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C7EDCC"/>
  <w:body>
    <w:p w14:paraId="00EFA6E6" w14:textId="77777777" w:rsidR="00C76E98" w:rsidRDefault="00C76E98" w:rsidP="00C76E98">
      <w:pPr>
        <w:widowControl/>
        <w:tabs>
          <w:tab w:val="left" w:pos="142"/>
        </w:tabs>
        <w:autoSpaceDE w:val="0"/>
        <w:autoSpaceDN w:val="0"/>
        <w:ind w:firstLine="964"/>
        <w:jc w:val="center"/>
        <w:textAlignment w:val="bottom"/>
        <w:rPr>
          <w:b/>
          <w:bCs/>
          <w:sz w:val="48"/>
          <w:szCs w:val="48"/>
        </w:rPr>
      </w:pPr>
      <w:bookmarkStart w:id="0" w:name="OLE_LINK1"/>
    </w:p>
    <w:p w14:paraId="04E2754A" w14:textId="77777777" w:rsidR="00C76E98" w:rsidRDefault="00C76E98" w:rsidP="00C76E98">
      <w:pPr>
        <w:widowControl/>
        <w:tabs>
          <w:tab w:val="left" w:pos="142"/>
        </w:tabs>
        <w:autoSpaceDE w:val="0"/>
        <w:autoSpaceDN w:val="0"/>
        <w:ind w:firstLine="964"/>
        <w:jc w:val="center"/>
        <w:textAlignment w:val="bottom"/>
        <w:rPr>
          <w:b/>
          <w:bCs/>
          <w:sz w:val="48"/>
          <w:szCs w:val="48"/>
        </w:rPr>
      </w:pPr>
    </w:p>
    <w:p w14:paraId="7EBA400B" w14:textId="77777777" w:rsidR="00C76E98" w:rsidRDefault="00C76E98" w:rsidP="00C76E98">
      <w:pPr>
        <w:widowControl/>
        <w:tabs>
          <w:tab w:val="left" w:pos="142"/>
        </w:tabs>
        <w:autoSpaceDE w:val="0"/>
        <w:autoSpaceDN w:val="0"/>
        <w:ind w:firstLine="964"/>
        <w:jc w:val="center"/>
        <w:textAlignment w:val="bottom"/>
        <w:rPr>
          <w:b/>
          <w:bCs/>
          <w:sz w:val="48"/>
          <w:szCs w:val="48"/>
        </w:rPr>
      </w:pPr>
    </w:p>
    <w:p w14:paraId="4A37D91E" w14:textId="5D668B92" w:rsidR="00C76E98" w:rsidRDefault="00C76E98" w:rsidP="00C76E98">
      <w:pPr>
        <w:snapToGrid w:val="0"/>
        <w:ind w:firstLine="964"/>
        <w:jc w:val="center"/>
        <w:rPr>
          <w:b/>
          <w:spacing w:val="40"/>
        </w:rPr>
      </w:pPr>
      <w:r>
        <w:rPr>
          <w:rFonts w:hint="eastAsia"/>
          <w:b/>
          <w:sz w:val="48"/>
          <w:szCs w:val="20"/>
        </w:rPr>
        <w:t>100MW/200MWh</w:t>
      </w:r>
      <w:r>
        <w:rPr>
          <w:rFonts w:hint="eastAsia"/>
          <w:b/>
          <w:sz w:val="48"/>
          <w:szCs w:val="20"/>
        </w:rPr>
        <w:t>储能</w:t>
      </w:r>
      <w:r w:rsidR="00120363">
        <w:rPr>
          <w:rFonts w:hint="eastAsia"/>
          <w:b/>
          <w:sz w:val="48"/>
          <w:szCs w:val="20"/>
        </w:rPr>
        <w:t>电站</w:t>
      </w:r>
      <w:r>
        <w:rPr>
          <w:rFonts w:hint="eastAsia"/>
          <w:b/>
          <w:sz w:val="48"/>
          <w:szCs w:val="20"/>
        </w:rPr>
        <w:t>项目</w:t>
      </w:r>
    </w:p>
    <w:p w14:paraId="5B913CDF" w14:textId="77777777" w:rsidR="00C76E98" w:rsidRDefault="00C76E98" w:rsidP="00C76E98">
      <w:pPr>
        <w:adjustRightInd w:val="0"/>
        <w:snapToGrid w:val="0"/>
        <w:ind w:firstLine="883"/>
        <w:jc w:val="center"/>
        <w:rPr>
          <w:b/>
          <w:spacing w:val="40"/>
          <w:sz w:val="36"/>
          <w:szCs w:val="36"/>
        </w:rPr>
      </w:pPr>
    </w:p>
    <w:p w14:paraId="6DD92335" w14:textId="77777777" w:rsidR="00C76E98" w:rsidRDefault="00C76E98" w:rsidP="00C76E98">
      <w:pPr>
        <w:adjustRightInd w:val="0"/>
        <w:snapToGrid w:val="0"/>
        <w:ind w:firstLine="883"/>
        <w:jc w:val="center"/>
        <w:rPr>
          <w:b/>
          <w:spacing w:val="40"/>
          <w:sz w:val="36"/>
          <w:szCs w:val="36"/>
        </w:rPr>
      </w:pPr>
    </w:p>
    <w:p w14:paraId="3E288D2F" w14:textId="77777777" w:rsidR="00C76E98" w:rsidRDefault="00C76E98" w:rsidP="00C76E98">
      <w:pPr>
        <w:adjustRightInd w:val="0"/>
        <w:snapToGrid w:val="0"/>
        <w:ind w:firstLine="883"/>
        <w:jc w:val="center"/>
        <w:rPr>
          <w:b/>
          <w:spacing w:val="40"/>
          <w:sz w:val="36"/>
          <w:szCs w:val="36"/>
        </w:rPr>
      </w:pPr>
    </w:p>
    <w:p w14:paraId="34BD1154" w14:textId="6D367655" w:rsidR="00C76E98" w:rsidRPr="000B2EC2" w:rsidRDefault="00C76E98" w:rsidP="00C76E98">
      <w:pPr>
        <w:snapToGrid w:val="0"/>
        <w:ind w:firstLine="883"/>
        <w:jc w:val="center"/>
        <w:rPr>
          <w:b/>
          <w:bCs/>
          <w:sz w:val="44"/>
          <w:szCs w:val="44"/>
        </w:rPr>
      </w:pPr>
      <w:r w:rsidRPr="000B2EC2">
        <w:rPr>
          <w:rFonts w:hint="eastAsia"/>
          <w:b/>
          <w:bCs/>
          <w:sz w:val="44"/>
          <w:szCs w:val="44"/>
        </w:rPr>
        <w:t>能量管理系统</w:t>
      </w:r>
    </w:p>
    <w:bookmarkEnd w:id="0"/>
    <w:p w14:paraId="544E8168" w14:textId="77777777" w:rsidR="00C76E98" w:rsidRPr="000B2EC2" w:rsidRDefault="00C76E98" w:rsidP="00C76E98">
      <w:pPr>
        <w:tabs>
          <w:tab w:val="left" w:pos="2734"/>
        </w:tabs>
        <w:ind w:firstLine="963"/>
        <w:jc w:val="center"/>
        <w:rPr>
          <w:b/>
          <w:spacing w:val="20"/>
          <w:sz w:val="44"/>
          <w:szCs w:val="44"/>
        </w:rPr>
      </w:pPr>
      <w:r w:rsidRPr="000B2EC2">
        <w:rPr>
          <w:b/>
          <w:spacing w:val="20"/>
          <w:sz w:val="44"/>
          <w:szCs w:val="44"/>
        </w:rPr>
        <w:t>技术规范书</w:t>
      </w:r>
    </w:p>
    <w:p w14:paraId="62C74DF8" w14:textId="77777777" w:rsidR="00C76E98" w:rsidRDefault="00C76E98" w:rsidP="00C76E98">
      <w:pPr>
        <w:ind w:firstLine="640"/>
        <w:jc w:val="center"/>
        <w:rPr>
          <w:sz w:val="32"/>
          <w:szCs w:val="32"/>
        </w:rPr>
      </w:pPr>
    </w:p>
    <w:p w14:paraId="1306FF1C" w14:textId="77777777" w:rsidR="00C76E98" w:rsidRDefault="00C76E98" w:rsidP="00C76E98">
      <w:pPr>
        <w:ind w:firstLine="640"/>
        <w:jc w:val="center"/>
        <w:rPr>
          <w:sz w:val="32"/>
          <w:szCs w:val="32"/>
        </w:rPr>
      </w:pPr>
    </w:p>
    <w:p w14:paraId="0E758AC0" w14:textId="77777777" w:rsidR="00C76E98" w:rsidRDefault="00C76E98" w:rsidP="00C76E98">
      <w:pPr>
        <w:ind w:firstLine="640"/>
        <w:jc w:val="center"/>
        <w:rPr>
          <w:sz w:val="32"/>
          <w:szCs w:val="32"/>
        </w:rPr>
      </w:pPr>
    </w:p>
    <w:p w14:paraId="4E58965B" w14:textId="77777777" w:rsidR="00C76E98" w:rsidRDefault="00C76E98" w:rsidP="00C76E98">
      <w:pPr>
        <w:ind w:firstLine="640"/>
        <w:jc w:val="center"/>
        <w:rPr>
          <w:sz w:val="32"/>
          <w:szCs w:val="32"/>
        </w:rPr>
      </w:pPr>
    </w:p>
    <w:p w14:paraId="378CFA26" w14:textId="77777777" w:rsidR="00C76E98" w:rsidRDefault="00C76E98" w:rsidP="00C76E98">
      <w:pPr>
        <w:ind w:right="240" w:firstLineChars="500" w:firstLine="1200"/>
      </w:pPr>
    </w:p>
    <w:p w14:paraId="36655C85" w14:textId="77777777" w:rsidR="00C76E98" w:rsidRDefault="00C76E98" w:rsidP="00C76E98">
      <w:pPr>
        <w:ind w:right="240" w:firstLine="562"/>
        <w:jc w:val="center"/>
        <w:rPr>
          <w:b/>
          <w:sz w:val="28"/>
          <w:szCs w:val="28"/>
        </w:rPr>
      </w:pPr>
      <w:r>
        <w:rPr>
          <w:b/>
          <w:sz w:val="28"/>
          <w:szCs w:val="28"/>
        </w:rPr>
        <w:br w:type="page"/>
      </w:r>
    </w:p>
    <w:p w14:paraId="699B368D" w14:textId="77777777" w:rsidR="00C76E98" w:rsidRDefault="00C76E98" w:rsidP="00C76E98">
      <w:pPr>
        <w:ind w:right="240" w:firstLine="562"/>
        <w:jc w:val="center"/>
        <w:rPr>
          <w:b/>
          <w:sz w:val="28"/>
          <w:szCs w:val="28"/>
        </w:rPr>
      </w:pPr>
    </w:p>
    <w:p w14:paraId="0288B012" w14:textId="77777777" w:rsidR="00C76E98" w:rsidRDefault="00C76E98" w:rsidP="00C76E98">
      <w:pPr>
        <w:ind w:firstLine="480"/>
        <w:jc w:val="center"/>
      </w:pPr>
      <w:r>
        <w:t>目</w:t>
      </w:r>
      <w:r>
        <w:t xml:space="preserve">   </w:t>
      </w:r>
      <w:r>
        <w:t>录</w:t>
      </w:r>
    </w:p>
    <w:p w14:paraId="68F1D954" w14:textId="0896ACED" w:rsidR="00BE0C86" w:rsidRDefault="00C76E98">
      <w:pPr>
        <w:pStyle w:val="TOC1"/>
        <w:tabs>
          <w:tab w:val="right" w:leader="dot" w:pos="9628"/>
        </w:tabs>
        <w:ind w:firstLine="480"/>
        <w:rPr>
          <w:rFonts w:asciiTheme="minorHAnsi" w:eastAsiaTheme="minorEastAsia" w:hAnsiTheme="minorHAnsi" w:cstheme="minorBidi" w:hint="eastAsia"/>
          <w:noProof/>
          <w:sz w:val="22"/>
          <w14:ligatures w14:val="standardContextual"/>
        </w:rPr>
      </w:pPr>
      <w:r>
        <w:rPr>
          <w:bCs/>
        </w:rPr>
        <w:fldChar w:fldCharType="begin"/>
      </w:r>
      <w:r>
        <w:rPr>
          <w:rStyle w:val="aff4"/>
          <w:bCs/>
          <w:color w:val="auto"/>
        </w:rPr>
        <w:instrText xml:space="preserve"> TOC \o "1-3" \h \z \u </w:instrText>
      </w:r>
      <w:r>
        <w:rPr>
          <w:bCs/>
        </w:rPr>
        <w:fldChar w:fldCharType="separate"/>
      </w:r>
      <w:hyperlink w:anchor="_Toc192506828" w:history="1">
        <w:r w:rsidR="00BE0C86" w:rsidRPr="00550231">
          <w:rPr>
            <w:rStyle w:val="aff4"/>
            <w:rFonts w:hint="eastAsia"/>
            <w:bCs/>
            <w:noProof/>
          </w:rPr>
          <w:t xml:space="preserve">1 </w:t>
        </w:r>
        <w:r w:rsidR="00BE0C86" w:rsidRPr="00550231">
          <w:rPr>
            <w:rStyle w:val="aff4"/>
            <w:rFonts w:hint="eastAsia"/>
            <w:bCs/>
            <w:noProof/>
          </w:rPr>
          <w:t>通用部分</w:t>
        </w:r>
        <w:r w:rsidR="00BE0C86">
          <w:rPr>
            <w:rFonts w:hint="eastAsia"/>
            <w:noProof/>
            <w:webHidden/>
          </w:rPr>
          <w:tab/>
        </w:r>
        <w:r w:rsidR="00BE0C86">
          <w:rPr>
            <w:rFonts w:hint="eastAsia"/>
            <w:noProof/>
            <w:webHidden/>
          </w:rPr>
          <w:fldChar w:fldCharType="begin"/>
        </w:r>
        <w:r w:rsidR="00BE0C86">
          <w:rPr>
            <w:rFonts w:hint="eastAsia"/>
            <w:noProof/>
            <w:webHidden/>
          </w:rPr>
          <w:instrText xml:space="preserve"> </w:instrText>
        </w:r>
        <w:r w:rsidR="00BE0C86">
          <w:rPr>
            <w:noProof/>
            <w:webHidden/>
          </w:rPr>
          <w:instrText>PAGEREF _Toc192506828 \h</w:instrText>
        </w:r>
        <w:r w:rsidR="00BE0C86">
          <w:rPr>
            <w:rFonts w:hint="eastAsia"/>
            <w:noProof/>
            <w:webHidden/>
          </w:rPr>
          <w:instrText xml:space="preserve"> </w:instrText>
        </w:r>
        <w:r w:rsidR="00BE0C86">
          <w:rPr>
            <w:rFonts w:hint="eastAsia"/>
            <w:noProof/>
            <w:webHidden/>
          </w:rPr>
        </w:r>
        <w:r w:rsidR="00BE0C86">
          <w:rPr>
            <w:noProof/>
            <w:webHidden/>
          </w:rPr>
          <w:fldChar w:fldCharType="separate"/>
        </w:r>
        <w:r w:rsidR="00BE0C86">
          <w:rPr>
            <w:noProof/>
            <w:webHidden/>
          </w:rPr>
          <w:t>1</w:t>
        </w:r>
        <w:r w:rsidR="00BE0C86">
          <w:rPr>
            <w:rFonts w:hint="eastAsia"/>
            <w:noProof/>
            <w:webHidden/>
          </w:rPr>
          <w:fldChar w:fldCharType="end"/>
        </w:r>
      </w:hyperlink>
    </w:p>
    <w:p w14:paraId="212B4FD9" w14:textId="11B46F6A" w:rsidR="00BE0C86" w:rsidRDefault="00BE0C86">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2506829" w:history="1">
        <w:r w:rsidRPr="00550231">
          <w:rPr>
            <w:rStyle w:val="aff4"/>
            <w:rFonts w:cs="黑体" w:hint="eastAsia"/>
            <w:noProof/>
          </w:rPr>
          <w:t xml:space="preserve">1.1 </w:t>
        </w:r>
        <w:r w:rsidRPr="00550231">
          <w:rPr>
            <w:rStyle w:val="aff4"/>
            <w:rFonts w:cs="黑体" w:hint="eastAsia"/>
            <w:noProof/>
          </w:rPr>
          <w:t>总则</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_Toc192506829 \h</w:instrText>
        </w:r>
        <w:r>
          <w:rPr>
            <w:rFonts w:hint="eastAsia"/>
            <w:noProof/>
            <w:webHidden/>
          </w:rPr>
          <w:instrText xml:space="preserve"> </w:instrText>
        </w:r>
        <w:r>
          <w:rPr>
            <w:rFonts w:hint="eastAsia"/>
            <w:noProof/>
            <w:webHidden/>
          </w:rPr>
        </w:r>
        <w:r>
          <w:rPr>
            <w:noProof/>
            <w:webHidden/>
          </w:rPr>
          <w:fldChar w:fldCharType="separate"/>
        </w:r>
        <w:r>
          <w:rPr>
            <w:noProof/>
            <w:webHidden/>
          </w:rPr>
          <w:t>1</w:t>
        </w:r>
        <w:r>
          <w:rPr>
            <w:rFonts w:hint="eastAsia"/>
            <w:noProof/>
            <w:webHidden/>
          </w:rPr>
          <w:fldChar w:fldCharType="end"/>
        </w:r>
      </w:hyperlink>
    </w:p>
    <w:p w14:paraId="15A2F3A1" w14:textId="27873537"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30" w:history="1">
        <w:r w:rsidRPr="00550231">
          <w:rPr>
            <w:rStyle w:val="aff4"/>
            <w:rFonts w:hint="eastAsia"/>
            <w:noProof/>
          </w:rPr>
          <w:t>1.1.1</w:t>
        </w:r>
        <w:r w:rsidRPr="00550231">
          <w:rPr>
            <w:rStyle w:val="aff4"/>
            <w:rFonts w:hint="eastAsia"/>
            <w:noProof/>
          </w:rPr>
          <w:t>一般规定</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_Toc192506830 \h</w:instrText>
        </w:r>
        <w:r>
          <w:rPr>
            <w:rFonts w:hint="eastAsia"/>
            <w:noProof/>
            <w:webHidden/>
          </w:rPr>
          <w:instrText xml:space="preserve"> </w:instrText>
        </w:r>
        <w:r>
          <w:rPr>
            <w:rFonts w:hint="eastAsia"/>
            <w:noProof/>
            <w:webHidden/>
          </w:rPr>
        </w:r>
        <w:r>
          <w:rPr>
            <w:noProof/>
            <w:webHidden/>
          </w:rPr>
          <w:fldChar w:fldCharType="separate"/>
        </w:r>
        <w:r>
          <w:rPr>
            <w:noProof/>
            <w:webHidden/>
          </w:rPr>
          <w:t>1</w:t>
        </w:r>
        <w:r>
          <w:rPr>
            <w:rFonts w:hint="eastAsia"/>
            <w:noProof/>
            <w:webHidden/>
          </w:rPr>
          <w:fldChar w:fldCharType="end"/>
        </w:r>
      </w:hyperlink>
    </w:p>
    <w:p w14:paraId="27691905" w14:textId="3DE9470A"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31" w:history="1">
        <w:r w:rsidRPr="00550231">
          <w:rPr>
            <w:rStyle w:val="aff4"/>
            <w:rFonts w:hint="eastAsia"/>
            <w:noProof/>
          </w:rPr>
          <w:t xml:space="preserve">1.1.2 </w:t>
        </w:r>
        <w:r w:rsidRPr="00550231">
          <w:rPr>
            <w:rStyle w:val="aff4"/>
            <w:rFonts w:hint="eastAsia"/>
            <w:noProof/>
          </w:rPr>
          <w:t>投标方应提供的资格文件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_Toc192506831 \h</w:instrText>
        </w:r>
        <w:r>
          <w:rPr>
            <w:rFonts w:hint="eastAsia"/>
            <w:noProof/>
            <w:webHidden/>
          </w:rPr>
          <w:instrText xml:space="preserve"> </w:instrText>
        </w:r>
        <w:r>
          <w:rPr>
            <w:rFonts w:hint="eastAsia"/>
            <w:noProof/>
            <w:webHidden/>
          </w:rPr>
        </w:r>
        <w:r>
          <w:rPr>
            <w:noProof/>
            <w:webHidden/>
          </w:rPr>
          <w:fldChar w:fldCharType="separate"/>
        </w:r>
        <w:r>
          <w:rPr>
            <w:noProof/>
            <w:webHidden/>
          </w:rPr>
          <w:t>2</w:t>
        </w:r>
        <w:r>
          <w:rPr>
            <w:rFonts w:hint="eastAsia"/>
            <w:noProof/>
            <w:webHidden/>
          </w:rPr>
          <w:fldChar w:fldCharType="end"/>
        </w:r>
      </w:hyperlink>
    </w:p>
    <w:p w14:paraId="05F18AC5" w14:textId="402A4853"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32" w:history="1">
        <w:r w:rsidRPr="00550231">
          <w:rPr>
            <w:rStyle w:val="aff4"/>
            <w:rFonts w:hint="eastAsia"/>
            <w:noProof/>
          </w:rPr>
          <w:t xml:space="preserve">1.1.3 </w:t>
        </w:r>
        <w:r w:rsidRPr="00550231">
          <w:rPr>
            <w:rStyle w:val="aff4"/>
            <w:rFonts w:hint="eastAsia"/>
            <w:noProof/>
          </w:rPr>
          <w:t>投标方责任</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_Toc192506832 \h</w:instrText>
        </w:r>
        <w:r>
          <w:rPr>
            <w:rFonts w:hint="eastAsia"/>
            <w:noProof/>
            <w:webHidden/>
          </w:rPr>
          <w:instrText xml:space="preserve"> </w:instrText>
        </w:r>
        <w:r>
          <w:rPr>
            <w:rFonts w:hint="eastAsia"/>
            <w:noProof/>
            <w:webHidden/>
          </w:rPr>
        </w:r>
        <w:r>
          <w:rPr>
            <w:noProof/>
            <w:webHidden/>
          </w:rPr>
          <w:fldChar w:fldCharType="separate"/>
        </w:r>
        <w:r>
          <w:rPr>
            <w:noProof/>
            <w:webHidden/>
          </w:rPr>
          <w:t>2</w:t>
        </w:r>
        <w:r>
          <w:rPr>
            <w:rFonts w:hint="eastAsia"/>
            <w:noProof/>
            <w:webHidden/>
          </w:rPr>
          <w:fldChar w:fldCharType="end"/>
        </w:r>
      </w:hyperlink>
    </w:p>
    <w:p w14:paraId="1E6552A7" w14:textId="2028B770"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33" w:history="1">
        <w:r w:rsidRPr="00550231">
          <w:rPr>
            <w:rStyle w:val="aff4"/>
            <w:rFonts w:hint="eastAsia"/>
            <w:noProof/>
          </w:rPr>
          <w:t xml:space="preserve">1.1.4 </w:t>
        </w:r>
        <w:r w:rsidRPr="00550231">
          <w:rPr>
            <w:rStyle w:val="aff4"/>
            <w:rFonts w:hint="eastAsia"/>
            <w:noProof/>
          </w:rPr>
          <w:t>优先等级</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_Toc192506833 \h</w:instrText>
        </w:r>
        <w:r>
          <w:rPr>
            <w:rFonts w:hint="eastAsia"/>
            <w:noProof/>
            <w:webHidden/>
          </w:rPr>
          <w:instrText xml:space="preserve"> </w:instrText>
        </w:r>
        <w:r>
          <w:rPr>
            <w:rFonts w:hint="eastAsia"/>
            <w:noProof/>
            <w:webHidden/>
          </w:rPr>
        </w:r>
        <w:r>
          <w:rPr>
            <w:noProof/>
            <w:webHidden/>
          </w:rPr>
          <w:fldChar w:fldCharType="separate"/>
        </w:r>
        <w:r>
          <w:rPr>
            <w:noProof/>
            <w:webHidden/>
          </w:rPr>
          <w:t>2</w:t>
        </w:r>
        <w:r>
          <w:rPr>
            <w:rFonts w:hint="eastAsia"/>
            <w:noProof/>
            <w:webHidden/>
          </w:rPr>
          <w:fldChar w:fldCharType="end"/>
        </w:r>
      </w:hyperlink>
    </w:p>
    <w:p w14:paraId="30209527" w14:textId="415B06D0"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34" w:history="1">
        <w:r w:rsidRPr="00550231">
          <w:rPr>
            <w:rStyle w:val="aff4"/>
            <w:rFonts w:hint="eastAsia"/>
            <w:noProof/>
          </w:rPr>
          <w:t xml:space="preserve">1.1.5 </w:t>
        </w:r>
        <w:r w:rsidRPr="00550231">
          <w:rPr>
            <w:rStyle w:val="aff4"/>
            <w:rFonts w:hint="eastAsia"/>
            <w:noProof/>
          </w:rPr>
          <w:t>语言</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_Toc192506834 \h</w:instrText>
        </w:r>
        <w:r>
          <w:rPr>
            <w:rFonts w:hint="eastAsia"/>
            <w:noProof/>
            <w:webHidden/>
          </w:rPr>
          <w:instrText xml:space="preserve"> </w:instrText>
        </w:r>
        <w:r>
          <w:rPr>
            <w:rFonts w:hint="eastAsia"/>
            <w:noProof/>
            <w:webHidden/>
          </w:rPr>
        </w:r>
        <w:r>
          <w:rPr>
            <w:noProof/>
            <w:webHidden/>
          </w:rPr>
          <w:fldChar w:fldCharType="separate"/>
        </w:r>
        <w:r>
          <w:rPr>
            <w:noProof/>
            <w:webHidden/>
          </w:rPr>
          <w:t>3</w:t>
        </w:r>
        <w:r>
          <w:rPr>
            <w:rFonts w:hint="eastAsia"/>
            <w:noProof/>
            <w:webHidden/>
          </w:rPr>
          <w:fldChar w:fldCharType="end"/>
        </w:r>
      </w:hyperlink>
    </w:p>
    <w:p w14:paraId="6D06D3C1" w14:textId="063B81C5"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35" w:history="1">
        <w:r w:rsidRPr="00550231">
          <w:rPr>
            <w:rStyle w:val="aff4"/>
            <w:rFonts w:hint="eastAsia"/>
            <w:noProof/>
          </w:rPr>
          <w:t xml:space="preserve">1.1.6 </w:t>
        </w:r>
        <w:r w:rsidRPr="00550231">
          <w:rPr>
            <w:rStyle w:val="aff4"/>
            <w:rFonts w:hint="eastAsia"/>
            <w:noProof/>
          </w:rPr>
          <w:t>偏差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_Toc192506835 \h</w:instrText>
        </w:r>
        <w:r>
          <w:rPr>
            <w:rFonts w:hint="eastAsia"/>
            <w:noProof/>
            <w:webHidden/>
          </w:rPr>
          <w:instrText xml:space="preserve"> </w:instrText>
        </w:r>
        <w:r>
          <w:rPr>
            <w:rFonts w:hint="eastAsia"/>
            <w:noProof/>
            <w:webHidden/>
          </w:rPr>
        </w:r>
        <w:r>
          <w:rPr>
            <w:noProof/>
            <w:webHidden/>
          </w:rPr>
          <w:fldChar w:fldCharType="separate"/>
        </w:r>
        <w:r>
          <w:rPr>
            <w:noProof/>
            <w:webHidden/>
          </w:rPr>
          <w:t>3</w:t>
        </w:r>
        <w:r>
          <w:rPr>
            <w:rFonts w:hint="eastAsia"/>
            <w:noProof/>
            <w:webHidden/>
          </w:rPr>
          <w:fldChar w:fldCharType="end"/>
        </w:r>
      </w:hyperlink>
    </w:p>
    <w:p w14:paraId="39F6841B" w14:textId="400E6585"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36" w:history="1">
        <w:r w:rsidRPr="00550231">
          <w:rPr>
            <w:rStyle w:val="aff4"/>
            <w:rFonts w:hint="eastAsia"/>
            <w:noProof/>
          </w:rPr>
          <w:t xml:space="preserve">1.1.7 </w:t>
        </w:r>
        <w:r w:rsidRPr="00550231">
          <w:rPr>
            <w:rStyle w:val="aff4"/>
            <w:rFonts w:hint="eastAsia"/>
            <w:noProof/>
          </w:rPr>
          <w:t>工作范围和进度要求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_Toc192506836 \h</w:instrText>
        </w:r>
        <w:r>
          <w:rPr>
            <w:rFonts w:hint="eastAsia"/>
            <w:noProof/>
            <w:webHidden/>
          </w:rPr>
          <w:instrText xml:space="preserve"> </w:instrText>
        </w:r>
        <w:r>
          <w:rPr>
            <w:rFonts w:hint="eastAsia"/>
            <w:noProof/>
            <w:webHidden/>
          </w:rPr>
        </w:r>
        <w:r>
          <w:rPr>
            <w:noProof/>
            <w:webHidden/>
          </w:rPr>
          <w:fldChar w:fldCharType="separate"/>
        </w:r>
        <w:r>
          <w:rPr>
            <w:noProof/>
            <w:webHidden/>
          </w:rPr>
          <w:t>3</w:t>
        </w:r>
        <w:r>
          <w:rPr>
            <w:rFonts w:hint="eastAsia"/>
            <w:noProof/>
            <w:webHidden/>
          </w:rPr>
          <w:fldChar w:fldCharType="end"/>
        </w:r>
      </w:hyperlink>
    </w:p>
    <w:p w14:paraId="4136D65A" w14:textId="5C229F39"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37" w:history="1">
        <w:r w:rsidRPr="00550231">
          <w:rPr>
            <w:rStyle w:val="aff4"/>
            <w:rFonts w:hint="eastAsia"/>
            <w:noProof/>
          </w:rPr>
          <w:t xml:space="preserve">1.1.8 </w:t>
        </w:r>
        <w:r w:rsidRPr="00550231">
          <w:rPr>
            <w:rStyle w:val="aff4"/>
            <w:rFonts w:hint="eastAsia"/>
            <w:noProof/>
          </w:rPr>
          <w:t>图纸、资料的审查与提交</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_Toc192506837 \h</w:instrText>
        </w:r>
        <w:r>
          <w:rPr>
            <w:rFonts w:hint="eastAsia"/>
            <w:noProof/>
            <w:webHidden/>
          </w:rPr>
          <w:instrText xml:space="preserve"> </w:instrText>
        </w:r>
        <w:r>
          <w:rPr>
            <w:rFonts w:hint="eastAsia"/>
            <w:noProof/>
            <w:webHidden/>
          </w:rPr>
        </w:r>
        <w:r>
          <w:rPr>
            <w:noProof/>
            <w:webHidden/>
          </w:rPr>
          <w:fldChar w:fldCharType="separate"/>
        </w:r>
        <w:r>
          <w:rPr>
            <w:noProof/>
            <w:webHidden/>
          </w:rPr>
          <w:t>4</w:t>
        </w:r>
        <w:r>
          <w:rPr>
            <w:rFonts w:hint="eastAsia"/>
            <w:noProof/>
            <w:webHidden/>
          </w:rPr>
          <w:fldChar w:fldCharType="end"/>
        </w:r>
      </w:hyperlink>
    </w:p>
    <w:p w14:paraId="6FCA0CAA" w14:textId="3DDF4287"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38" w:history="1">
        <w:r w:rsidRPr="00550231">
          <w:rPr>
            <w:rStyle w:val="aff4"/>
            <w:rFonts w:hint="eastAsia"/>
            <w:noProof/>
          </w:rPr>
          <w:t xml:space="preserve">1.1.9 </w:t>
        </w:r>
        <w:r w:rsidRPr="00550231">
          <w:rPr>
            <w:rStyle w:val="aff4"/>
            <w:rFonts w:hint="eastAsia"/>
            <w:noProof/>
          </w:rPr>
          <w:t>接口与协调</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_Toc192506838 \h</w:instrText>
        </w:r>
        <w:r>
          <w:rPr>
            <w:rFonts w:hint="eastAsia"/>
            <w:noProof/>
            <w:webHidden/>
          </w:rPr>
          <w:instrText xml:space="preserve"> </w:instrText>
        </w:r>
        <w:r>
          <w:rPr>
            <w:rFonts w:hint="eastAsia"/>
            <w:noProof/>
            <w:webHidden/>
          </w:rPr>
        </w:r>
        <w:r>
          <w:rPr>
            <w:noProof/>
            <w:webHidden/>
          </w:rPr>
          <w:fldChar w:fldCharType="separate"/>
        </w:r>
        <w:r>
          <w:rPr>
            <w:noProof/>
            <w:webHidden/>
          </w:rPr>
          <w:t>6</w:t>
        </w:r>
        <w:r>
          <w:rPr>
            <w:rFonts w:hint="eastAsia"/>
            <w:noProof/>
            <w:webHidden/>
          </w:rPr>
          <w:fldChar w:fldCharType="end"/>
        </w:r>
      </w:hyperlink>
    </w:p>
    <w:p w14:paraId="3554CB06" w14:textId="26F920DC"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39" w:history="1">
        <w:r w:rsidRPr="00550231">
          <w:rPr>
            <w:rStyle w:val="aff4"/>
            <w:rFonts w:hint="eastAsia"/>
            <w:noProof/>
          </w:rPr>
          <w:t xml:space="preserve">1.1.11 </w:t>
        </w:r>
        <w:r w:rsidRPr="00550231">
          <w:rPr>
            <w:rStyle w:val="aff4"/>
            <w:rFonts w:hint="eastAsia"/>
            <w:noProof/>
          </w:rPr>
          <w:t>质量保证及交货期</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_Toc192506839 \h</w:instrText>
        </w:r>
        <w:r>
          <w:rPr>
            <w:rFonts w:hint="eastAsia"/>
            <w:noProof/>
            <w:webHidden/>
          </w:rPr>
          <w:instrText xml:space="preserve"> </w:instrText>
        </w:r>
        <w:r>
          <w:rPr>
            <w:rFonts w:hint="eastAsia"/>
            <w:noProof/>
            <w:webHidden/>
          </w:rPr>
        </w:r>
        <w:r>
          <w:rPr>
            <w:noProof/>
            <w:webHidden/>
          </w:rPr>
          <w:fldChar w:fldCharType="separate"/>
        </w:r>
        <w:r>
          <w:rPr>
            <w:noProof/>
            <w:webHidden/>
          </w:rPr>
          <w:t>7</w:t>
        </w:r>
        <w:r>
          <w:rPr>
            <w:rFonts w:hint="eastAsia"/>
            <w:noProof/>
            <w:webHidden/>
          </w:rPr>
          <w:fldChar w:fldCharType="end"/>
        </w:r>
      </w:hyperlink>
    </w:p>
    <w:p w14:paraId="10FD6300" w14:textId="478BF5F2"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40" w:history="1">
        <w:r w:rsidRPr="00550231">
          <w:rPr>
            <w:rStyle w:val="aff4"/>
            <w:rFonts w:hint="eastAsia"/>
            <w:noProof/>
          </w:rPr>
          <w:t>1.1.12</w:t>
        </w:r>
        <w:r w:rsidRPr="00550231">
          <w:rPr>
            <w:rStyle w:val="aff4"/>
            <w:rFonts w:hint="eastAsia"/>
            <w:noProof/>
          </w:rPr>
          <w:t>安装、调试、试运行和验收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_Toc192506840 \h</w:instrText>
        </w:r>
        <w:r>
          <w:rPr>
            <w:rFonts w:hint="eastAsia"/>
            <w:noProof/>
            <w:webHidden/>
          </w:rPr>
          <w:instrText xml:space="preserve"> </w:instrText>
        </w:r>
        <w:r>
          <w:rPr>
            <w:rFonts w:hint="eastAsia"/>
            <w:noProof/>
            <w:webHidden/>
          </w:rPr>
        </w:r>
        <w:r>
          <w:rPr>
            <w:noProof/>
            <w:webHidden/>
          </w:rPr>
          <w:fldChar w:fldCharType="separate"/>
        </w:r>
        <w:r>
          <w:rPr>
            <w:noProof/>
            <w:webHidden/>
          </w:rPr>
          <w:t>8</w:t>
        </w:r>
        <w:r>
          <w:rPr>
            <w:rFonts w:hint="eastAsia"/>
            <w:noProof/>
            <w:webHidden/>
          </w:rPr>
          <w:fldChar w:fldCharType="end"/>
        </w:r>
      </w:hyperlink>
    </w:p>
    <w:p w14:paraId="63CBA4DB" w14:textId="3F68CD9B"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41" w:history="1">
        <w:r w:rsidRPr="00550231">
          <w:rPr>
            <w:rStyle w:val="aff4"/>
            <w:rFonts w:hint="eastAsia"/>
            <w:noProof/>
          </w:rPr>
          <w:t>1.1.13</w:t>
        </w:r>
        <w:r w:rsidRPr="00550231">
          <w:rPr>
            <w:rStyle w:val="aff4"/>
            <w:rFonts w:hint="eastAsia"/>
            <w:noProof/>
          </w:rPr>
          <w:t>对成套性和互换性的要求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_Toc192506841 \h</w:instrText>
        </w:r>
        <w:r>
          <w:rPr>
            <w:rFonts w:hint="eastAsia"/>
            <w:noProof/>
            <w:webHidden/>
          </w:rPr>
          <w:instrText xml:space="preserve"> </w:instrText>
        </w:r>
        <w:r>
          <w:rPr>
            <w:rFonts w:hint="eastAsia"/>
            <w:noProof/>
            <w:webHidden/>
          </w:rPr>
        </w:r>
        <w:r>
          <w:rPr>
            <w:noProof/>
            <w:webHidden/>
          </w:rPr>
          <w:fldChar w:fldCharType="separate"/>
        </w:r>
        <w:r>
          <w:rPr>
            <w:noProof/>
            <w:webHidden/>
          </w:rPr>
          <w:t>8</w:t>
        </w:r>
        <w:r>
          <w:rPr>
            <w:rFonts w:hint="eastAsia"/>
            <w:noProof/>
            <w:webHidden/>
          </w:rPr>
          <w:fldChar w:fldCharType="end"/>
        </w:r>
      </w:hyperlink>
    </w:p>
    <w:p w14:paraId="168045B2" w14:textId="10DCD79B"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42" w:history="1">
        <w:r w:rsidRPr="00550231">
          <w:rPr>
            <w:rStyle w:val="aff4"/>
            <w:rFonts w:hint="eastAsia"/>
            <w:noProof/>
          </w:rPr>
          <w:t xml:space="preserve">1.1.15 </w:t>
        </w:r>
        <w:r w:rsidRPr="00550231">
          <w:rPr>
            <w:rStyle w:val="aff4"/>
            <w:rFonts w:hint="eastAsia"/>
            <w:noProof/>
          </w:rPr>
          <w:t>设备颜色</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_Toc192506842 \h</w:instrText>
        </w:r>
        <w:r>
          <w:rPr>
            <w:rFonts w:hint="eastAsia"/>
            <w:noProof/>
            <w:webHidden/>
          </w:rPr>
          <w:instrText xml:space="preserve"> </w:instrText>
        </w:r>
        <w:r>
          <w:rPr>
            <w:rFonts w:hint="eastAsia"/>
            <w:noProof/>
            <w:webHidden/>
          </w:rPr>
        </w:r>
        <w:r>
          <w:rPr>
            <w:noProof/>
            <w:webHidden/>
          </w:rPr>
          <w:fldChar w:fldCharType="separate"/>
        </w:r>
        <w:r>
          <w:rPr>
            <w:noProof/>
            <w:webHidden/>
          </w:rPr>
          <w:t>8</w:t>
        </w:r>
        <w:r>
          <w:rPr>
            <w:rFonts w:hint="eastAsia"/>
            <w:noProof/>
            <w:webHidden/>
          </w:rPr>
          <w:fldChar w:fldCharType="end"/>
        </w:r>
      </w:hyperlink>
    </w:p>
    <w:p w14:paraId="51FE72DD" w14:textId="52219FE0"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43" w:history="1">
        <w:r w:rsidRPr="00550231">
          <w:rPr>
            <w:rStyle w:val="aff4"/>
            <w:rFonts w:hint="eastAsia"/>
            <w:noProof/>
          </w:rPr>
          <w:t xml:space="preserve">1.1.16 </w:t>
        </w:r>
        <w:r w:rsidRPr="00550231">
          <w:rPr>
            <w:rStyle w:val="aff4"/>
            <w:rFonts w:hint="eastAsia"/>
            <w:noProof/>
          </w:rPr>
          <w:t>防腐</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_Toc192506843 \h</w:instrText>
        </w:r>
        <w:r>
          <w:rPr>
            <w:rFonts w:hint="eastAsia"/>
            <w:noProof/>
            <w:webHidden/>
          </w:rPr>
          <w:instrText xml:space="preserve"> </w:instrText>
        </w:r>
        <w:r>
          <w:rPr>
            <w:rFonts w:hint="eastAsia"/>
            <w:noProof/>
            <w:webHidden/>
          </w:rPr>
        </w:r>
        <w:r>
          <w:rPr>
            <w:noProof/>
            <w:webHidden/>
          </w:rPr>
          <w:fldChar w:fldCharType="separate"/>
        </w:r>
        <w:r>
          <w:rPr>
            <w:noProof/>
            <w:webHidden/>
          </w:rPr>
          <w:t>8</w:t>
        </w:r>
        <w:r>
          <w:rPr>
            <w:rFonts w:hint="eastAsia"/>
            <w:noProof/>
            <w:webHidden/>
          </w:rPr>
          <w:fldChar w:fldCharType="end"/>
        </w:r>
      </w:hyperlink>
    </w:p>
    <w:p w14:paraId="298960C7" w14:textId="32700185" w:rsidR="00BE0C86" w:rsidRDefault="00BE0C86">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2506844" w:history="1">
        <w:r w:rsidRPr="00550231">
          <w:rPr>
            <w:rStyle w:val="aff4"/>
            <w:rFonts w:cs="黑体" w:hint="eastAsia"/>
            <w:noProof/>
          </w:rPr>
          <w:t>1.2</w:t>
        </w:r>
        <w:r w:rsidRPr="00550231">
          <w:rPr>
            <w:rStyle w:val="aff4"/>
            <w:rFonts w:cs="黑体" w:hint="eastAsia"/>
            <w:noProof/>
          </w:rPr>
          <w:t>标准和规程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_Toc192506844 \h</w:instrText>
        </w:r>
        <w:r>
          <w:rPr>
            <w:rFonts w:hint="eastAsia"/>
            <w:noProof/>
            <w:webHidden/>
          </w:rPr>
          <w:instrText xml:space="preserve"> </w:instrText>
        </w:r>
        <w:r>
          <w:rPr>
            <w:rFonts w:hint="eastAsia"/>
            <w:noProof/>
            <w:webHidden/>
          </w:rPr>
        </w:r>
        <w:r>
          <w:rPr>
            <w:noProof/>
            <w:webHidden/>
          </w:rPr>
          <w:fldChar w:fldCharType="separate"/>
        </w:r>
        <w:r>
          <w:rPr>
            <w:noProof/>
            <w:webHidden/>
          </w:rPr>
          <w:t>8</w:t>
        </w:r>
        <w:r>
          <w:rPr>
            <w:rFonts w:hint="eastAsia"/>
            <w:noProof/>
            <w:webHidden/>
          </w:rPr>
          <w:fldChar w:fldCharType="end"/>
        </w:r>
      </w:hyperlink>
    </w:p>
    <w:p w14:paraId="165279A1" w14:textId="6E28E570" w:rsidR="00BE0C86" w:rsidRDefault="00BE0C86">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2506845" w:history="1">
        <w:r w:rsidRPr="00550231">
          <w:rPr>
            <w:rStyle w:val="aff4"/>
            <w:rFonts w:cs="黑体" w:hint="eastAsia"/>
            <w:noProof/>
          </w:rPr>
          <w:t xml:space="preserve">1.3 </w:t>
        </w:r>
        <w:r w:rsidRPr="00550231">
          <w:rPr>
            <w:rStyle w:val="aff4"/>
            <w:rFonts w:cs="黑体" w:hint="eastAsia"/>
            <w:noProof/>
          </w:rPr>
          <w:t>能量管理系统技术总要求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_Toc192506845 \h</w:instrText>
        </w:r>
        <w:r>
          <w:rPr>
            <w:rFonts w:hint="eastAsia"/>
            <w:noProof/>
            <w:webHidden/>
          </w:rPr>
          <w:instrText xml:space="preserve"> </w:instrText>
        </w:r>
        <w:r>
          <w:rPr>
            <w:rFonts w:hint="eastAsia"/>
            <w:noProof/>
            <w:webHidden/>
          </w:rPr>
        </w:r>
        <w:r>
          <w:rPr>
            <w:noProof/>
            <w:webHidden/>
          </w:rPr>
          <w:fldChar w:fldCharType="separate"/>
        </w:r>
        <w:r>
          <w:rPr>
            <w:noProof/>
            <w:webHidden/>
          </w:rPr>
          <w:t>14</w:t>
        </w:r>
        <w:r>
          <w:rPr>
            <w:rFonts w:hint="eastAsia"/>
            <w:noProof/>
            <w:webHidden/>
          </w:rPr>
          <w:fldChar w:fldCharType="end"/>
        </w:r>
      </w:hyperlink>
    </w:p>
    <w:p w14:paraId="7510C5F7" w14:textId="003C6490"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46" w:history="1">
        <w:r w:rsidRPr="00550231">
          <w:rPr>
            <w:rStyle w:val="aff4"/>
            <w:rFonts w:hint="eastAsia"/>
            <w:noProof/>
          </w:rPr>
          <w:t xml:space="preserve">1.3.1 </w:t>
        </w:r>
        <w:r w:rsidRPr="00550231">
          <w:rPr>
            <w:rStyle w:val="aff4"/>
            <w:rFonts w:hint="eastAsia"/>
            <w:noProof/>
          </w:rPr>
          <w:t>总体要求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_Toc192506846 \h</w:instrText>
        </w:r>
        <w:r>
          <w:rPr>
            <w:rFonts w:hint="eastAsia"/>
            <w:noProof/>
            <w:webHidden/>
          </w:rPr>
          <w:instrText xml:space="preserve"> </w:instrText>
        </w:r>
        <w:r>
          <w:rPr>
            <w:rFonts w:hint="eastAsia"/>
            <w:noProof/>
            <w:webHidden/>
          </w:rPr>
        </w:r>
        <w:r>
          <w:rPr>
            <w:noProof/>
            <w:webHidden/>
          </w:rPr>
          <w:fldChar w:fldCharType="separate"/>
        </w:r>
        <w:r>
          <w:rPr>
            <w:noProof/>
            <w:webHidden/>
          </w:rPr>
          <w:t>14</w:t>
        </w:r>
        <w:r>
          <w:rPr>
            <w:rFonts w:hint="eastAsia"/>
            <w:noProof/>
            <w:webHidden/>
          </w:rPr>
          <w:fldChar w:fldCharType="end"/>
        </w:r>
      </w:hyperlink>
    </w:p>
    <w:p w14:paraId="1F878294" w14:textId="50B680E5"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47" w:history="1">
        <w:r w:rsidRPr="00550231">
          <w:rPr>
            <w:rStyle w:val="aff4"/>
            <w:rFonts w:hint="eastAsia"/>
            <w:noProof/>
          </w:rPr>
          <w:t xml:space="preserve">1.3.2 </w:t>
        </w:r>
        <w:r w:rsidRPr="00550231">
          <w:rPr>
            <w:rStyle w:val="aff4"/>
            <w:rFonts w:hint="eastAsia"/>
            <w:noProof/>
          </w:rPr>
          <w:t>系统配置</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_Toc192506847 \h</w:instrText>
        </w:r>
        <w:r>
          <w:rPr>
            <w:rFonts w:hint="eastAsia"/>
            <w:noProof/>
            <w:webHidden/>
          </w:rPr>
          <w:instrText xml:space="preserve"> </w:instrText>
        </w:r>
        <w:r>
          <w:rPr>
            <w:rFonts w:hint="eastAsia"/>
            <w:noProof/>
            <w:webHidden/>
          </w:rPr>
        </w:r>
        <w:r>
          <w:rPr>
            <w:noProof/>
            <w:webHidden/>
          </w:rPr>
          <w:fldChar w:fldCharType="separate"/>
        </w:r>
        <w:r>
          <w:rPr>
            <w:noProof/>
            <w:webHidden/>
          </w:rPr>
          <w:t>16</w:t>
        </w:r>
        <w:r>
          <w:rPr>
            <w:rFonts w:hint="eastAsia"/>
            <w:noProof/>
            <w:webHidden/>
          </w:rPr>
          <w:fldChar w:fldCharType="end"/>
        </w:r>
      </w:hyperlink>
    </w:p>
    <w:p w14:paraId="2CA92655" w14:textId="47F5CC26"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48" w:history="1">
        <w:r w:rsidRPr="00550231">
          <w:rPr>
            <w:rStyle w:val="aff4"/>
            <w:rFonts w:hint="eastAsia"/>
            <w:noProof/>
          </w:rPr>
          <w:t>1.3.3</w:t>
        </w:r>
        <w:r w:rsidRPr="00550231">
          <w:rPr>
            <w:rStyle w:val="aff4"/>
            <w:rFonts w:hint="eastAsia"/>
            <w:noProof/>
          </w:rPr>
          <w:t>系统功能</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_Toc192506848 \h</w:instrText>
        </w:r>
        <w:r>
          <w:rPr>
            <w:rFonts w:hint="eastAsia"/>
            <w:noProof/>
            <w:webHidden/>
          </w:rPr>
          <w:instrText xml:space="preserve"> </w:instrText>
        </w:r>
        <w:r>
          <w:rPr>
            <w:rFonts w:hint="eastAsia"/>
            <w:noProof/>
            <w:webHidden/>
          </w:rPr>
        </w:r>
        <w:r>
          <w:rPr>
            <w:noProof/>
            <w:webHidden/>
          </w:rPr>
          <w:fldChar w:fldCharType="separate"/>
        </w:r>
        <w:r>
          <w:rPr>
            <w:noProof/>
            <w:webHidden/>
          </w:rPr>
          <w:t>18</w:t>
        </w:r>
        <w:r>
          <w:rPr>
            <w:rFonts w:hint="eastAsia"/>
            <w:noProof/>
            <w:webHidden/>
          </w:rPr>
          <w:fldChar w:fldCharType="end"/>
        </w:r>
      </w:hyperlink>
    </w:p>
    <w:p w14:paraId="7030580D" w14:textId="69C1B762"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49" w:history="1">
        <w:r w:rsidRPr="00550231">
          <w:rPr>
            <w:rStyle w:val="aff4"/>
            <w:rFonts w:hint="eastAsia"/>
            <w:noProof/>
          </w:rPr>
          <w:t xml:space="preserve">1.3.4 </w:t>
        </w:r>
        <w:r w:rsidRPr="00550231">
          <w:rPr>
            <w:rStyle w:val="aff4"/>
            <w:rFonts w:hint="eastAsia"/>
            <w:noProof/>
          </w:rPr>
          <w:t>系统技术指标</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_Toc192506849 \h</w:instrText>
        </w:r>
        <w:r>
          <w:rPr>
            <w:rFonts w:hint="eastAsia"/>
            <w:noProof/>
            <w:webHidden/>
          </w:rPr>
          <w:instrText xml:space="preserve"> </w:instrText>
        </w:r>
        <w:r>
          <w:rPr>
            <w:rFonts w:hint="eastAsia"/>
            <w:noProof/>
            <w:webHidden/>
          </w:rPr>
        </w:r>
        <w:r>
          <w:rPr>
            <w:noProof/>
            <w:webHidden/>
          </w:rPr>
          <w:fldChar w:fldCharType="separate"/>
        </w:r>
        <w:r>
          <w:rPr>
            <w:noProof/>
            <w:webHidden/>
          </w:rPr>
          <w:t>22</w:t>
        </w:r>
        <w:r>
          <w:rPr>
            <w:rFonts w:hint="eastAsia"/>
            <w:noProof/>
            <w:webHidden/>
          </w:rPr>
          <w:fldChar w:fldCharType="end"/>
        </w:r>
      </w:hyperlink>
    </w:p>
    <w:p w14:paraId="09AEEE60" w14:textId="57752E55" w:rsidR="00BE0C86" w:rsidRDefault="00BE0C86">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2506850" w:history="1">
        <w:r w:rsidRPr="00550231">
          <w:rPr>
            <w:rStyle w:val="aff4"/>
            <w:rFonts w:hint="eastAsia"/>
            <w:noProof/>
          </w:rPr>
          <w:t xml:space="preserve">1.4 </w:t>
        </w:r>
        <w:r w:rsidRPr="00550231">
          <w:rPr>
            <w:rStyle w:val="aff4"/>
            <w:rFonts w:hint="eastAsia"/>
            <w:noProof/>
          </w:rPr>
          <w:t>技术服务、设计联络、工厂检验和监造</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_Toc192506850 \h</w:instrText>
        </w:r>
        <w:r>
          <w:rPr>
            <w:rFonts w:hint="eastAsia"/>
            <w:noProof/>
            <w:webHidden/>
          </w:rPr>
          <w:instrText xml:space="preserve"> </w:instrText>
        </w:r>
        <w:r>
          <w:rPr>
            <w:rFonts w:hint="eastAsia"/>
            <w:noProof/>
            <w:webHidden/>
          </w:rPr>
        </w:r>
        <w:r>
          <w:rPr>
            <w:noProof/>
            <w:webHidden/>
          </w:rPr>
          <w:fldChar w:fldCharType="separate"/>
        </w:r>
        <w:r>
          <w:rPr>
            <w:noProof/>
            <w:webHidden/>
          </w:rPr>
          <w:t>23</w:t>
        </w:r>
        <w:r>
          <w:rPr>
            <w:rFonts w:hint="eastAsia"/>
            <w:noProof/>
            <w:webHidden/>
          </w:rPr>
          <w:fldChar w:fldCharType="end"/>
        </w:r>
      </w:hyperlink>
    </w:p>
    <w:p w14:paraId="16FB91E6" w14:textId="4522FAE6"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51" w:history="1">
        <w:r w:rsidRPr="00550231">
          <w:rPr>
            <w:rStyle w:val="aff4"/>
            <w:rFonts w:hint="eastAsia"/>
            <w:noProof/>
          </w:rPr>
          <w:t xml:space="preserve">1.4.1 </w:t>
        </w:r>
        <w:r w:rsidRPr="00550231">
          <w:rPr>
            <w:rStyle w:val="aff4"/>
            <w:rFonts w:hint="eastAsia"/>
            <w:noProof/>
          </w:rPr>
          <w:t>技术服务</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_Toc192506851 \h</w:instrText>
        </w:r>
        <w:r>
          <w:rPr>
            <w:rFonts w:hint="eastAsia"/>
            <w:noProof/>
            <w:webHidden/>
          </w:rPr>
          <w:instrText xml:space="preserve"> </w:instrText>
        </w:r>
        <w:r>
          <w:rPr>
            <w:rFonts w:hint="eastAsia"/>
            <w:noProof/>
            <w:webHidden/>
          </w:rPr>
        </w:r>
        <w:r>
          <w:rPr>
            <w:noProof/>
            <w:webHidden/>
          </w:rPr>
          <w:fldChar w:fldCharType="separate"/>
        </w:r>
        <w:r>
          <w:rPr>
            <w:noProof/>
            <w:webHidden/>
          </w:rPr>
          <w:t>23</w:t>
        </w:r>
        <w:r>
          <w:rPr>
            <w:rFonts w:hint="eastAsia"/>
            <w:noProof/>
            <w:webHidden/>
          </w:rPr>
          <w:fldChar w:fldCharType="end"/>
        </w:r>
      </w:hyperlink>
    </w:p>
    <w:p w14:paraId="4C18E0CC" w14:textId="704FFADA"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52" w:history="1">
        <w:r w:rsidRPr="00550231">
          <w:rPr>
            <w:rStyle w:val="aff4"/>
            <w:rFonts w:hint="eastAsia"/>
            <w:noProof/>
          </w:rPr>
          <w:t xml:space="preserve">1.4.3 </w:t>
        </w:r>
        <w:r w:rsidRPr="00550231">
          <w:rPr>
            <w:rStyle w:val="aff4"/>
            <w:rFonts w:hint="eastAsia"/>
            <w:noProof/>
          </w:rPr>
          <w:t>设计联络</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_Toc192506852 \h</w:instrText>
        </w:r>
        <w:r>
          <w:rPr>
            <w:rFonts w:hint="eastAsia"/>
            <w:noProof/>
            <w:webHidden/>
          </w:rPr>
          <w:instrText xml:space="preserve"> </w:instrText>
        </w:r>
        <w:r>
          <w:rPr>
            <w:rFonts w:hint="eastAsia"/>
            <w:noProof/>
            <w:webHidden/>
          </w:rPr>
        </w:r>
        <w:r>
          <w:rPr>
            <w:noProof/>
            <w:webHidden/>
          </w:rPr>
          <w:fldChar w:fldCharType="separate"/>
        </w:r>
        <w:r>
          <w:rPr>
            <w:noProof/>
            <w:webHidden/>
          </w:rPr>
          <w:t>24</w:t>
        </w:r>
        <w:r>
          <w:rPr>
            <w:rFonts w:hint="eastAsia"/>
            <w:noProof/>
            <w:webHidden/>
          </w:rPr>
          <w:fldChar w:fldCharType="end"/>
        </w:r>
      </w:hyperlink>
    </w:p>
    <w:p w14:paraId="7174CD72" w14:textId="4BA92056"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53" w:history="1">
        <w:r w:rsidRPr="00550231">
          <w:rPr>
            <w:rStyle w:val="aff4"/>
            <w:rFonts w:hint="eastAsia"/>
            <w:noProof/>
          </w:rPr>
          <w:t xml:space="preserve">1.4.4 </w:t>
        </w:r>
        <w:r w:rsidRPr="00550231">
          <w:rPr>
            <w:rStyle w:val="aff4"/>
            <w:rFonts w:hint="eastAsia"/>
            <w:noProof/>
          </w:rPr>
          <w:t>工厂检验和监造</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_Toc192506853 \h</w:instrText>
        </w:r>
        <w:r>
          <w:rPr>
            <w:rFonts w:hint="eastAsia"/>
            <w:noProof/>
            <w:webHidden/>
          </w:rPr>
          <w:instrText xml:space="preserve"> </w:instrText>
        </w:r>
        <w:r>
          <w:rPr>
            <w:rFonts w:hint="eastAsia"/>
            <w:noProof/>
            <w:webHidden/>
          </w:rPr>
        </w:r>
        <w:r>
          <w:rPr>
            <w:noProof/>
            <w:webHidden/>
          </w:rPr>
          <w:fldChar w:fldCharType="separate"/>
        </w:r>
        <w:r>
          <w:rPr>
            <w:noProof/>
            <w:webHidden/>
          </w:rPr>
          <w:t>25</w:t>
        </w:r>
        <w:r>
          <w:rPr>
            <w:rFonts w:hint="eastAsia"/>
            <w:noProof/>
            <w:webHidden/>
          </w:rPr>
          <w:fldChar w:fldCharType="end"/>
        </w:r>
      </w:hyperlink>
    </w:p>
    <w:p w14:paraId="28FA785D" w14:textId="631D0C0E"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54" w:history="1">
        <w:r w:rsidRPr="00550231">
          <w:rPr>
            <w:rStyle w:val="aff4"/>
            <w:rFonts w:hint="eastAsia"/>
            <w:noProof/>
          </w:rPr>
          <w:t xml:space="preserve">1.4.4 </w:t>
        </w:r>
        <w:r w:rsidRPr="00550231">
          <w:rPr>
            <w:rStyle w:val="aff4"/>
            <w:rFonts w:hint="eastAsia"/>
            <w:noProof/>
          </w:rPr>
          <w:t>验收试验</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_Toc192506854 \h</w:instrText>
        </w:r>
        <w:r>
          <w:rPr>
            <w:rFonts w:hint="eastAsia"/>
            <w:noProof/>
            <w:webHidden/>
          </w:rPr>
          <w:instrText xml:space="preserve"> </w:instrText>
        </w:r>
        <w:r>
          <w:rPr>
            <w:rFonts w:hint="eastAsia"/>
            <w:noProof/>
            <w:webHidden/>
          </w:rPr>
        </w:r>
        <w:r>
          <w:rPr>
            <w:noProof/>
            <w:webHidden/>
          </w:rPr>
          <w:fldChar w:fldCharType="separate"/>
        </w:r>
        <w:r>
          <w:rPr>
            <w:noProof/>
            <w:webHidden/>
          </w:rPr>
          <w:t>25</w:t>
        </w:r>
        <w:r>
          <w:rPr>
            <w:rFonts w:hint="eastAsia"/>
            <w:noProof/>
            <w:webHidden/>
          </w:rPr>
          <w:fldChar w:fldCharType="end"/>
        </w:r>
      </w:hyperlink>
    </w:p>
    <w:p w14:paraId="2BE85BA2" w14:textId="28088E3D"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55" w:history="1">
        <w:r w:rsidRPr="00550231">
          <w:rPr>
            <w:rStyle w:val="aff4"/>
            <w:rFonts w:hint="eastAsia"/>
            <w:noProof/>
          </w:rPr>
          <w:t xml:space="preserve">1.4.5 </w:t>
        </w:r>
        <w:r w:rsidRPr="00550231">
          <w:rPr>
            <w:rStyle w:val="aff4"/>
            <w:rFonts w:hint="eastAsia"/>
            <w:noProof/>
          </w:rPr>
          <w:t>质保期</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_Toc192506855 \h</w:instrText>
        </w:r>
        <w:r>
          <w:rPr>
            <w:rFonts w:hint="eastAsia"/>
            <w:noProof/>
            <w:webHidden/>
          </w:rPr>
          <w:instrText xml:space="preserve"> </w:instrText>
        </w:r>
        <w:r>
          <w:rPr>
            <w:rFonts w:hint="eastAsia"/>
            <w:noProof/>
            <w:webHidden/>
          </w:rPr>
        </w:r>
        <w:r>
          <w:rPr>
            <w:noProof/>
            <w:webHidden/>
          </w:rPr>
          <w:fldChar w:fldCharType="separate"/>
        </w:r>
        <w:r>
          <w:rPr>
            <w:noProof/>
            <w:webHidden/>
          </w:rPr>
          <w:t>26</w:t>
        </w:r>
        <w:r>
          <w:rPr>
            <w:rFonts w:hint="eastAsia"/>
            <w:noProof/>
            <w:webHidden/>
          </w:rPr>
          <w:fldChar w:fldCharType="end"/>
        </w:r>
      </w:hyperlink>
    </w:p>
    <w:p w14:paraId="0C101325" w14:textId="4FD9F54F" w:rsidR="00BE0C86" w:rsidRDefault="00BE0C86">
      <w:pPr>
        <w:pStyle w:val="TOC1"/>
        <w:tabs>
          <w:tab w:val="right" w:leader="dot" w:pos="9628"/>
        </w:tabs>
        <w:ind w:firstLine="480"/>
        <w:rPr>
          <w:rFonts w:asciiTheme="minorHAnsi" w:eastAsiaTheme="minorEastAsia" w:hAnsiTheme="minorHAnsi" w:cstheme="minorBidi" w:hint="eastAsia"/>
          <w:noProof/>
          <w:sz w:val="22"/>
          <w14:ligatures w14:val="standardContextual"/>
        </w:rPr>
      </w:pPr>
      <w:hyperlink w:anchor="_Toc192506856" w:history="1">
        <w:r w:rsidRPr="00550231">
          <w:rPr>
            <w:rStyle w:val="aff4"/>
            <w:rFonts w:hint="eastAsia"/>
            <w:bCs/>
            <w:noProof/>
          </w:rPr>
          <w:t xml:space="preserve">2 </w:t>
        </w:r>
        <w:r w:rsidRPr="00550231">
          <w:rPr>
            <w:rStyle w:val="aff4"/>
            <w:rFonts w:hint="eastAsia"/>
            <w:bCs/>
            <w:noProof/>
          </w:rPr>
          <w:t>专用部分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_Toc192506856 \h</w:instrText>
        </w:r>
        <w:r>
          <w:rPr>
            <w:rFonts w:hint="eastAsia"/>
            <w:noProof/>
            <w:webHidden/>
          </w:rPr>
          <w:instrText xml:space="preserve"> </w:instrText>
        </w:r>
        <w:r>
          <w:rPr>
            <w:rFonts w:hint="eastAsia"/>
            <w:noProof/>
            <w:webHidden/>
          </w:rPr>
        </w:r>
        <w:r>
          <w:rPr>
            <w:noProof/>
            <w:webHidden/>
          </w:rPr>
          <w:fldChar w:fldCharType="separate"/>
        </w:r>
        <w:r>
          <w:rPr>
            <w:noProof/>
            <w:webHidden/>
          </w:rPr>
          <w:t>27</w:t>
        </w:r>
        <w:r>
          <w:rPr>
            <w:rFonts w:hint="eastAsia"/>
            <w:noProof/>
            <w:webHidden/>
          </w:rPr>
          <w:fldChar w:fldCharType="end"/>
        </w:r>
      </w:hyperlink>
    </w:p>
    <w:p w14:paraId="5FBB3C3F" w14:textId="1EC034E2" w:rsidR="00BE0C86" w:rsidRDefault="00BE0C86">
      <w:pPr>
        <w:pStyle w:val="TOC2"/>
        <w:tabs>
          <w:tab w:val="right" w:leader="dot" w:pos="9628"/>
        </w:tabs>
        <w:ind w:left="480" w:firstLine="480"/>
        <w:rPr>
          <w:rFonts w:asciiTheme="minorHAnsi" w:eastAsiaTheme="minorEastAsia" w:hAnsiTheme="minorHAnsi" w:cstheme="minorBidi" w:hint="eastAsia"/>
          <w:noProof/>
          <w:sz w:val="22"/>
          <w14:ligatures w14:val="standardContextual"/>
        </w:rPr>
      </w:pPr>
      <w:hyperlink w:anchor="_Toc192506857" w:history="1">
        <w:r w:rsidRPr="00550231">
          <w:rPr>
            <w:rStyle w:val="aff4"/>
            <w:rFonts w:hint="eastAsia"/>
            <w:noProof/>
          </w:rPr>
          <w:t xml:space="preserve">2.1 </w:t>
        </w:r>
        <w:r w:rsidRPr="00550231">
          <w:rPr>
            <w:rStyle w:val="aff4"/>
            <w:rFonts w:hint="eastAsia"/>
            <w:noProof/>
          </w:rPr>
          <w:t>使用条件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_Toc192506857 \h</w:instrText>
        </w:r>
        <w:r>
          <w:rPr>
            <w:rFonts w:hint="eastAsia"/>
            <w:noProof/>
            <w:webHidden/>
          </w:rPr>
          <w:instrText xml:space="preserve"> </w:instrText>
        </w:r>
        <w:r>
          <w:rPr>
            <w:rFonts w:hint="eastAsia"/>
            <w:noProof/>
            <w:webHidden/>
          </w:rPr>
        </w:r>
        <w:r>
          <w:rPr>
            <w:noProof/>
            <w:webHidden/>
          </w:rPr>
          <w:fldChar w:fldCharType="separate"/>
        </w:r>
        <w:r>
          <w:rPr>
            <w:noProof/>
            <w:webHidden/>
          </w:rPr>
          <w:t>27</w:t>
        </w:r>
        <w:r>
          <w:rPr>
            <w:rFonts w:hint="eastAsia"/>
            <w:noProof/>
            <w:webHidden/>
          </w:rPr>
          <w:fldChar w:fldCharType="end"/>
        </w:r>
      </w:hyperlink>
    </w:p>
    <w:p w14:paraId="2D031381" w14:textId="797F5FBF"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58" w:history="1">
        <w:r w:rsidRPr="00550231">
          <w:rPr>
            <w:rStyle w:val="aff4"/>
            <w:rFonts w:hint="eastAsia"/>
            <w:noProof/>
            <w:kern w:val="0"/>
          </w:rPr>
          <w:t xml:space="preserve">2.1.1 </w:t>
        </w:r>
        <w:r w:rsidRPr="00550231">
          <w:rPr>
            <w:rStyle w:val="aff4"/>
            <w:rFonts w:hint="eastAsia"/>
            <w:noProof/>
            <w:kern w:val="0"/>
          </w:rPr>
          <w:t>工程概况</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_Toc192506858 \h</w:instrText>
        </w:r>
        <w:r>
          <w:rPr>
            <w:rFonts w:hint="eastAsia"/>
            <w:noProof/>
            <w:webHidden/>
          </w:rPr>
          <w:instrText xml:space="preserve"> </w:instrText>
        </w:r>
        <w:r>
          <w:rPr>
            <w:rFonts w:hint="eastAsia"/>
            <w:noProof/>
            <w:webHidden/>
          </w:rPr>
        </w:r>
        <w:r>
          <w:rPr>
            <w:noProof/>
            <w:webHidden/>
          </w:rPr>
          <w:fldChar w:fldCharType="separate"/>
        </w:r>
        <w:r>
          <w:rPr>
            <w:noProof/>
            <w:webHidden/>
          </w:rPr>
          <w:t>27</w:t>
        </w:r>
        <w:r>
          <w:rPr>
            <w:rFonts w:hint="eastAsia"/>
            <w:noProof/>
            <w:webHidden/>
          </w:rPr>
          <w:fldChar w:fldCharType="end"/>
        </w:r>
      </w:hyperlink>
    </w:p>
    <w:p w14:paraId="6A1014CD" w14:textId="4934279C"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59" w:history="1">
        <w:r w:rsidRPr="00550231">
          <w:rPr>
            <w:rStyle w:val="aff4"/>
            <w:rFonts w:hint="eastAsia"/>
            <w:noProof/>
            <w:kern w:val="0"/>
          </w:rPr>
          <w:t xml:space="preserve">2.1.2 </w:t>
        </w:r>
        <w:r w:rsidRPr="00550231">
          <w:rPr>
            <w:rStyle w:val="aff4"/>
            <w:rFonts w:hint="eastAsia"/>
            <w:noProof/>
            <w:kern w:val="0"/>
          </w:rPr>
          <w:t>电气方案</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_Toc192506859 \h</w:instrText>
        </w:r>
        <w:r>
          <w:rPr>
            <w:rFonts w:hint="eastAsia"/>
            <w:noProof/>
            <w:webHidden/>
          </w:rPr>
          <w:instrText xml:space="preserve"> </w:instrText>
        </w:r>
        <w:r>
          <w:rPr>
            <w:rFonts w:hint="eastAsia"/>
            <w:noProof/>
            <w:webHidden/>
          </w:rPr>
        </w:r>
        <w:r>
          <w:rPr>
            <w:noProof/>
            <w:webHidden/>
          </w:rPr>
          <w:fldChar w:fldCharType="separate"/>
        </w:r>
        <w:r>
          <w:rPr>
            <w:noProof/>
            <w:webHidden/>
          </w:rPr>
          <w:t>27</w:t>
        </w:r>
        <w:r>
          <w:rPr>
            <w:rFonts w:hint="eastAsia"/>
            <w:noProof/>
            <w:webHidden/>
          </w:rPr>
          <w:fldChar w:fldCharType="end"/>
        </w:r>
      </w:hyperlink>
    </w:p>
    <w:p w14:paraId="05FAED9E" w14:textId="649AF332" w:rsidR="00BE0C86" w:rsidRDefault="00BE0C86">
      <w:pPr>
        <w:pStyle w:val="TOC3"/>
        <w:tabs>
          <w:tab w:val="right" w:leader="dot" w:pos="9628"/>
        </w:tabs>
        <w:ind w:left="960" w:firstLine="480"/>
        <w:rPr>
          <w:rFonts w:asciiTheme="minorHAnsi" w:eastAsiaTheme="minorEastAsia" w:hAnsiTheme="minorHAnsi" w:cstheme="minorBidi" w:hint="eastAsia"/>
          <w:noProof/>
          <w:sz w:val="22"/>
          <w14:ligatures w14:val="standardContextual"/>
        </w:rPr>
      </w:pPr>
      <w:hyperlink w:anchor="_Toc192506860" w:history="1">
        <w:r w:rsidRPr="00550231">
          <w:rPr>
            <w:rStyle w:val="aff4"/>
            <w:rFonts w:hint="eastAsia"/>
            <w:noProof/>
            <w:kern w:val="0"/>
          </w:rPr>
          <w:t xml:space="preserve">2.1.3 </w:t>
        </w:r>
        <w:r w:rsidRPr="00550231">
          <w:rPr>
            <w:rStyle w:val="aff4"/>
            <w:rFonts w:hint="eastAsia"/>
            <w:noProof/>
            <w:kern w:val="0"/>
          </w:rPr>
          <w:t>电网相关要求（包含不限于以下）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_Toc192506860 \h</w:instrText>
        </w:r>
        <w:r>
          <w:rPr>
            <w:rFonts w:hint="eastAsia"/>
            <w:noProof/>
            <w:webHidden/>
          </w:rPr>
          <w:instrText xml:space="preserve"> </w:instrText>
        </w:r>
        <w:r>
          <w:rPr>
            <w:rFonts w:hint="eastAsia"/>
            <w:noProof/>
            <w:webHidden/>
          </w:rPr>
        </w:r>
        <w:r>
          <w:rPr>
            <w:noProof/>
            <w:webHidden/>
          </w:rPr>
          <w:fldChar w:fldCharType="separate"/>
        </w:r>
        <w:r>
          <w:rPr>
            <w:noProof/>
            <w:webHidden/>
          </w:rPr>
          <w:t>28</w:t>
        </w:r>
        <w:r>
          <w:rPr>
            <w:rFonts w:hint="eastAsia"/>
            <w:noProof/>
            <w:webHidden/>
          </w:rPr>
          <w:fldChar w:fldCharType="end"/>
        </w:r>
      </w:hyperlink>
    </w:p>
    <w:p w14:paraId="192D40CE" w14:textId="067A8485" w:rsidR="00C76E98" w:rsidRDefault="00C76E98" w:rsidP="00C76E98">
      <w:pPr>
        <w:pStyle w:val="TOC1"/>
        <w:tabs>
          <w:tab w:val="left" w:pos="420"/>
          <w:tab w:val="right" w:leader="dot" w:pos="8296"/>
        </w:tabs>
        <w:adjustRightInd w:val="0"/>
        <w:snapToGrid w:val="0"/>
        <w:ind w:firstLine="480"/>
        <w:sectPr w:rsidR="00C76E98" w:rsidSect="00C76E98">
          <w:headerReference w:type="even" r:id="rId9"/>
          <w:headerReference w:type="default" r:id="rId10"/>
          <w:footerReference w:type="even" r:id="rId11"/>
          <w:footerReference w:type="default" r:id="rId12"/>
          <w:headerReference w:type="first" r:id="rId13"/>
          <w:footerReference w:type="first" r:id="rId14"/>
          <w:pgSz w:w="11906" w:h="16838"/>
          <w:pgMar w:top="1701" w:right="1134" w:bottom="1701" w:left="1134" w:header="1021" w:footer="964" w:gutter="0"/>
          <w:pgNumType w:start="0"/>
          <w:cols w:space="720"/>
          <w:docGrid w:linePitch="312"/>
        </w:sectPr>
      </w:pPr>
      <w:r>
        <w:rPr>
          <w:bCs/>
        </w:rPr>
        <w:fldChar w:fldCharType="end"/>
      </w:r>
    </w:p>
    <w:p w14:paraId="781BDF45" w14:textId="77777777" w:rsidR="00C76E98" w:rsidRDefault="00C76E98" w:rsidP="00C76E98">
      <w:pPr>
        <w:pStyle w:val="1"/>
        <w:keepNext w:val="0"/>
        <w:keepLines w:val="0"/>
        <w:tabs>
          <w:tab w:val="clear" w:pos="1200"/>
        </w:tabs>
        <w:spacing w:before="240" w:after="240"/>
        <w:ind w:firstLine="562"/>
        <w:jc w:val="both"/>
        <w:rPr>
          <w:rFonts w:ascii="Times New Roman"/>
          <w:bCs/>
          <w:sz w:val="28"/>
          <w:szCs w:val="28"/>
        </w:rPr>
      </w:pPr>
      <w:bookmarkStart w:id="1" w:name="_Toc31382"/>
      <w:bookmarkStart w:id="2" w:name="_Toc325521526"/>
      <w:bookmarkStart w:id="3" w:name="_Toc16374"/>
      <w:bookmarkStart w:id="4" w:name="_Toc192506828"/>
      <w:r>
        <w:rPr>
          <w:rFonts w:ascii="Times New Roman"/>
          <w:bCs/>
          <w:sz w:val="28"/>
          <w:szCs w:val="28"/>
        </w:rPr>
        <w:lastRenderedPageBreak/>
        <w:t xml:space="preserve">1 </w:t>
      </w:r>
      <w:r>
        <w:rPr>
          <w:rFonts w:ascii="Times New Roman"/>
          <w:bCs/>
          <w:sz w:val="28"/>
          <w:szCs w:val="28"/>
        </w:rPr>
        <w:t>通用部分</w:t>
      </w:r>
      <w:bookmarkEnd w:id="1"/>
      <w:bookmarkEnd w:id="2"/>
      <w:bookmarkEnd w:id="3"/>
      <w:bookmarkEnd w:id="4"/>
    </w:p>
    <w:p w14:paraId="6051625C" w14:textId="77777777" w:rsidR="00C76E98" w:rsidRDefault="00C76E98" w:rsidP="00C76E98">
      <w:pPr>
        <w:pStyle w:val="20"/>
        <w:keepNext w:val="0"/>
        <w:keepLines w:val="0"/>
        <w:spacing w:before="0" w:after="0" w:line="360" w:lineRule="auto"/>
        <w:ind w:firstLine="562"/>
        <w:rPr>
          <w:rFonts w:ascii="Times New Roman" w:eastAsia="宋体" w:hAnsi="Times New Roman" w:cs="黑体"/>
          <w:bCs w:val="0"/>
          <w:sz w:val="28"/>
          <w:szCs w:val="28"/>
        </w:rPr>
      </w:pPr>
      <w:bookmarkStart w:id="5" w:name="_Toc22080"/>
      <w:bookmarkStart w:id="6" w:name="_Toc325521527"/>
      <w:bookmarkStart w:id="7" w:name="_Toc17775"/>
      <w:bookmarkStart w:id="8" w:name="_Toc192506829"/>
      <w:r>
        <w:rPr>
          <w:rFonts w:ascii="Times New Roman" w:eastAsia="宋体" w:hAnsi="Times New Roman" w:cs="黑体" w:hint="eastAsia"/>
          <w:bCs w:val="0"/>
          <w:sz w:val="28"/>
          <w:szCs w:val="28"/>
        </w:rPr>
        <w:t xml:space="preserve">1.1 </w:t>
      </w:r>
      <w:r>
        <w:rPr>
          <w:rFonts w:ascii="Times New Roman" w:eastAsia="宋体" w:hAnsi="Times New Roman" w:cs="黑体" w:hint="eastAsia"/>
          <w:bCs w:val="0"/>
          <w:sz w:val="28"/>
          <w:szCs w:val="28"/>
        </w:rPr>
        <w:t>总则</w:t>
      </w:r>
      <w:bookmarkEnd w:id="5"/>
      <w:bookmarkEnd w:id="6"/>
      <w:bookmarkEnd w:id="7"/>
      <w:bookmarkEnd w:id="8"/>
    </w:p>
    <w:p w14:paraId="2D374CD9" w14:textId="77777777" w:rsidR="00C76E98" w:rsidRDefault="00C76E98" w:rsidP="00C76E98">
      <w:pPr>
        <w:pStyle w:val="3"/>
        <w:ind w:firstLine="480"/>
      </w:pPr>
      <w:bookmarkStart w:id="9" w:name="_Toc325521528"/>
      <w:bookmarkStart w:id="10" w:name="_Toc156123399"/>
      <w:bookmarkStart w:id="11" w:name="_Toc17617"/>
      <w:bookmarkStart w:id="12" w:name="_Toc114221589"/>
      <w:bookmarkStart w:id="13" w:name="_Toc19699"/>
      <w:bookmarkStart w:id="14" w:name="_Toc192506830"/>
      <w:r>
        <w:t>1.1.1</w:t>
      </w:r>
      <w:r>
        <w:t>一般规定</w:t>
      </w:r>
      <w:bookmarkEnd w:id="9"/>
      <w:bookmarkEnd w:id="10"/>
      <w:bookmarkEnd w:id="11"/>
      <w:bookmarkEnd w:id="12"/>
      <w:bookmarkEnd w:id="13"/>
      <w:bookmarkEnd w:id="14"/>
    </w:p>
    <w:p w14:paraId="3D8BEA1D" w14:textId="3497CD27" w:rsidR="00C76E98" w:rsidRDefault="00C76E98" w:rsidP="00C76E98">
      <w:pPr>
        <w:tabs>
          <w:tab w:val="left" w:pos="2055"/>
        </w:tabs>
        <w:ind w:firstLine="480"/>
        <w:rPr>
          <w:szCs w:val="30"/>
        </w:rPr>
      </w:pPr>
      <w:r>
        <w:t xml:space="preserve">1.1.1.1 </w:t>
      </w:r>
      <w:r>
        <w:rPr>
          <w:rFonts w:hint="eastAsia"/>
          <w:szCs w:val="30"/>
        </w:rPr>
        <w:t>本技术规范</w:t>
      </w:r>
      <w:r>
        <w:rPr>
          <w:rFonts w:hint="eastAsia"/>
          <w:color w:val="000000"/>
          <w:szCs w:val="30"/>
        </w:rPr>
        <w:t>适用于</w:t>
      </w:r>
      <w:r>
        <w:rPr>
          <w:rFonts w:hint="eastAsia"/>
          <w:color w:val="000000"/>
          <w:szCs w:val="30"/>
        </w:rPr>
        <w:t>100MW/200MWh</w:t>
      </w:r>
      <w:r w:rsidR="00541F3E" w:rsidRPr="00541F3E">
        <w:rPr>
          <w:rFonts w:hint="eastAsia"/>
          <w:color w:val="000000"/>
          <w:szCs w:val="30"/>
        </w:rPr>
        <w:t>共享储能电站</w:t>
      </w:r>
      <w:r w:rsidR="00DE7334">
        <w:rPr>
          <w:rFonts w:hint="eastAsia"/>
          <w:color w:val="000000"/>
          <w:szCs w:val="30"/>
        </w:rPr>
        <w:t>能量管理系统</w:t>
      </w:r>
      <w:r>
        <w:rPr>
          <w:rFonts w:hint="eastAsia"/>
          <w:szCs w:val="30"/>
        </w:rPr>
        <w:t>采购，内容包括</w:t>
      </w:r>
      <w:r w:rsidR="00DE7334">
        <w:rPr>
          <w:rFonts w:hint="eastAsia"/>
          <w:szCs w:val="30"/>
        </w:rPr>
        <w:t>能量管理系统</w:t>
      </w:r>
      <w:r w:rsidR="001C02BC">
        <w:rPr>
          <w:rFonts w:hint="eastAsia"/>
          <w:szCs w:val="30"/>
        </w:rPr>
        <w:t>EMS</w:t>
      </w:r>
      <w:r w:rsidR="00796891">
        <w:rPr>
          <w:rFonts w:hint="eastAsia"/>
          <w:szCs w:val="30"/>
        </w:rPr>
        <w:t>、</w:t>
      </w:r>
      <w:r w:rsidR="001C02BC" w:rsidRPr="001C02BC">
        <w:rPr>
          <w:rFonts w:hint="eastAsia"/>
          <w:szCs w:val="30"/>
        </w:rPr>
        <w:t>储能协调控制器</w:t>
      </w:r>
      <w:r w:rsidR="00796891">
        <w:rPr>
          <w:rFonts w:hint="eastAsia"/>
          <w:szCs w:val="30"/>
        </w:rPr>
        <w:t>以及附属设备</w:t>
      </w:r>
      <w:r w:rsidR="001C02BC" w:rsidRPr="001C02BC">
        <w:rPr>
          <w:rFonts w:hint="eastAsia"/>
          <w:szCs w:val="30"/>
        </w:rPr>
        <w:t>的设计、生产制造、测试、试验、调试及培训等方面的技术要求。</w:t>
      </w:r>
    </w:p>
    <w:p w14:paraId="3BA126BD" w14:textId="537B8E50" w:rsidR="00C76E98" w:rsidRDefault="00C76E98" w:rsidP="00C76E98">
      <w:pPr>
        <w:tabs>
          <w:tab w:val="left" w:pos="2055"/>
        </w:tabs>
        <w:ind w:firstLine="480"/>
        <w:rPr>
          <w:szCs w:val="30"/>
        </w:rPr>
      </w:pPr>
      <w:r>
        <w:t xml:space="preserve">1.1.1.2 </w:t>
      </w:r>
      <w:r>
        <w:rPr>
          <w:rFonts w:hint="eastAsia"/>
        </w:rPr>
        <w:t>投标方</w:t>
      </w:r>
      <w:r>
        <w:t>应仔细阅读本</w:t>
      </w:r>
      <w:r>
        <w:rPr>
          <w:rFonts w:hint="eastAsia"/>
        </w:rPr>
        <w:t>技术规范</w:t>
      </w:r>
      <w:r>
        <w:t>的所有规定。</w:t>
      </w:r>
      <w:r>
        <w:rPr>
          <w:rFonts w:hint="eastAsia"/>
        </w:rPr>
        <w:t>投标方</w:t>
      </w:r>
      <w:r>
        <w:t>提供的</w:t>
      </w:r>
      <w:r w:rsidR="00930BA5">
        <w:rPr>
          <w:rFonts w:hint="eastAsia"/>
        </w:rPr>
        <w:t>能量管理系统</w:t>
      </w:r>
      <w:r w:rsidR="00AC2ACD">
        <w:rPr>
          <w:rFonts w:hint="eastAsia"/>
        </w:rPr>
        <w:t>等设备</w:t>
      </w:r>
      <w:r>
        <w:t>应与本</w:t>
      </w:r>
      <w:r>
        <w:rPr>
          <w:rFonts w:hint="eastAsia"/>
        </w:rPr>
        <w:t>技术规范</w:t>
      </w:r>
      <w:r>
        <w:t>中规定的要求相一致。</w:t>
      </w:r>
      <w:r>
        <w:rPr>
          <w:rFonts w:hint="eastAsia"/>
          <w:szCs w:val="30"/>
        </w:rPr>
        <w:t>投标方签订技术协议时，招标方只对投标方设备的技术性能和受约束的元器件品牌进行确认，投标方对投标方设备的设计、材料和元器件的选型、使用、性能指标、质量、安全、可靠性等完全负责。一旦出现故障或问题，投标方必须按照约定解决问题并承担招标方损失（如有），不得以任何理由和任何形式推脱和拖延，以及转移和转嫁技术责任。</w:t>
      </w:r>
    </w:p>
    <w:p w14:paraId="3057F016" w14:textId="77777777" w:rsidR="00C76E98" w:rsidRDefault="00C76E98" w:rsidP="003C50B2">
      <w:pPr>
        <w:pStyle w:val="af0"/>
        <w:ind w:firstLine="480"/>
        <w:rPr>
          <w:rFonts w:ascii="Times New Roman" w:hAnsi="Times New Roman"/>
          <w:sz w:val="24"/>
          <w:szCs w:val="24"/>
        </w:rPr>
      </w:pPr>
      <w:r>
        <w:rPr>
          <w:rFonts w:ascii="Times New Roman" w:hAnsi="Times New Roman"/>
          <w:sz w:val="24"/>
          <w:szCs w:val="24"/>
        </w:rPr>
        <w:t xml:space="preserve">1.1.1.3 </w:t>
      </w:r>
      <w:r>
        <w:rPr>
          <w:rFonts w:ascii="Times New Roman" w:hAnsi="Times New Roman"/>
          <w:sz w:val="24"/>
          <w:szCs w:val="24"/>
        </w:rPr>
        <w:t>如果</w:t>
      </w:r>
      <w:r>
        <w:rPr>
          <w:rFonts w:ascii="Times New Roman" w:hAnsi="Times New Roman" w:hint="eastAsia"/>
          <w:sz w:val="24"/>
          <w:szCs w:val="24"/>
        </w:rPr>
        <w:t>投标方</w:t>
      </w:r>
      <w:r>
        <w:rPr>
          <w:rFonts w:ascii="Times New Roman" w:hAnsi="Times New Roman"/>
          <w:sz w:val="24"/>
          <w:szCs w:val="24"/>
        </w:rPr>
        <w:t>没有以书面形式对本</w:t>
      </w:r>
      <w:r>
        <w:rPr>
          <w:rFonts w:ascii="Times New Roman" w:hAnsi="Times New Roman" w:hint="eastAsia"/>
          <w:sz w:val="24"/>
          <w:szCs w:val="24"/>
        </w:rPr>
        <w:t>技术规范</w:t>
      </w:r>
      <w:r>
        <w:rPr>
          <w:rFonts w:ascii="Times New Roman" w:hAnsi="Times New Roman"/>
          <w:sz w:val="24"/>
          <w:szCs w:val="24"/>
        </w:rPr>
        <w:t>的条文提出差异，则意味着</w:t>
      </w:r>
      <w:r>
        <w:rPr>
          <w:rFonts w:ascii="Times New Roman" w:hAnsi="Times New Roman" w:hint="eastAsia"/>
          <w:sz w:val="24"/>
          <w:szCs w:val="24"/>
        </w:rPr>
        <w:t>投标方</w:t>
      </w:r>
      <w:r>
        <w:rPr>
          <w:rFonts w:ascii="Times New Roman" w:hAnsi="Times New Roman"/>
          <w:sz w:val="24"/>
          <w:szCs w:val="24"/>
        </w:rPr>
        <w:t>提供的设备完全符合本</w:t>
      </w:r>
      <w:r>
        <w:rPr>
          <w:rFonts w:ascii="Times New Roman" w:hAnsi="Times New Roman" w:hint="eastAsia"/>
          <w:sz w:val="24"/>
          <w:szCs w:val="24"/>
        </w:rPr>
        <w:t>技术规范</w:t>
      </w:r>
      <w:r>
        <w:rPr>
          <w:rFonts w:ascii="Times New Roman" w:hAnsi="Times New Roman"/>
          <w:sz w:val="24"/>
          <w:szCs w:val="24"/>
        </w:rPr>
        <w:t>的要求。如有与本</w:t>
      </w:r>
      <w:r>
        <w:rPr>
          <w:rFonts w:ascii="Times New Roman" w:hAnsi="Times New Roman" w:hint="eastAsia"/>
          <w:sz w:val="24"/>
          <w:szCs w:val="24"/>
        </w:rPr>
        <w:t>技术规范</w:t>
      </w:r>
      <w:r>
        <w:rPr>
          <w:rFonts w:ascii="Times New Roman" w:hAnsi="Times New Roman"/>
          <w:sz w:val="24"/>
          <w:szCs w:val="24"/>
        </w:rPr>
        <w:t>要求不一致的地方，必须逐项在</w:t>
      </w:r>
      <w:r>
        <w:rPr>
          <w:rFonts w:ascii="Times New Roman" w:hAnsi="Times New Roman"/>
          <w:sz w:val="24"/>
          <w:szCs w:val="24"/>
        </w:rPr>
        <w:t>“</w:t>
      </w:r>
      <w:r>
        <w:rPr>
          <w:rFonts w:ascii="Times New Roman" w:hAnsi="Times New Roman"/>
          <w:sz w:val="24"/>
          <w:szCs w:val="24"/>
        </w:rPr>
        <w:t>技术差异表</w:t>
      </w:r>
      <w:r>
        <w:rPr>
          <w:rFonts w:ascii="Times New Roman" w:hAnsi="Times New Roman"/>
          <w:sz w:val="24"/>
          <w:szCs w:val="24"/>
        </w:rPr>
        <w:t>”</w:t>
      </w:r>
      <w:r>
        <w:rPr>
          <w:rFonts w:ascii="Times New Roman" w:hAnsi="Times New Roman"/>
          <w:sz w:val="24"/>
          <w:szCs w:val="24"/>
        </w:rPr>
        <w:t>中列出。</w:t>
      </w:r>
    </w:p>
    <w:p w14:paraId="38A24426" w14:textId="276CE520" w:rsidR="00C76E98" w:rsidRDefault="00C76E98" w:rsidP="003C50B2">
      <w:pPr>
        <w:pStyle w:val="af0"/>
        <w:ind w:firstLine="480"/>
        <w:rPr>
          <w:rFonts w:ascii="Times New Roman" w:hAnsi="Times New Roman"/>
          <w:sz w:val="24"/>
          <w:szCs w:val="24"/>
        </w:rPr>
      </w:pPr>
      <w:r>
        <w:rPr>
          <w:rFonts w:ascii="Times New Roman" w:hAnsi="Times New Roman"/>
          <w:sz w:val="24"/>
          <w:szCs w:val="24"/>
        </w:rPr>
        <w:t xml:space="preserve">1.1.1.4 </w:t>
      </w:r>
      <w:r>
        <w:rPr>
          <w:rFonts w:ascii="Times New Roman" w:hAnsi="Times New Roman"/>
          <w:sz w:val="24"/>
          <w:szCs w:val="24"/>
        </w:rPr>
        <w:t>本</w:t>
      </w:r>
      <w:r>
        <w:rPr>
          <w:rFonts w:ascii="Times New Roman" w:hAnsi="Times New Roman" w:hint="eastAsia"/>
          <w:sz w:val="24"/>
          <w:szCs w:val="24"/>
        </w:rPr>
        <w:t>技术规范</w:t>
      </w:r>
      <w:r w:rsidR="000A3A9E">
        <w:rPr>
          <w:rFonts w:ascii="Times New Roman" w:hAnsi="Times New Roman" w:hint="eastAsia"/>
          <w:sz w:val="24"/>
          <w:szCs w:val="24"/>
        </w:rPr>
        <w:t>中投标人提供的解决方案</w:t>
      </w:r>
      <w:r>
        <w:rPr>
          <w:rFonts w:ascii="Times New Roman" w:hAnsi="Times New Roman"/>
          <w:sz w:val="24"/>
          <w:szCs w:val="24"/>
        </w:rPr>
        <w:t>将作为订货合同的附件，与合同具有同等法律效应。本</w:t>
      </w:r>
      <w:r>
        <w:rPr>
          <w:rFonts w:ascii="Times New Roman" w:hAnsi="Times New Roman" w:hint="eastAsia"/>
          <w:sz w:val="24"/>
          <w:szCs w:val="24"/>
        </w:rPr>
        <w:t>技术规范</w:t>
      </w:r>
      <w:r>
        <w:rPr>
          <w:rFonts w:ascii="Times New Roman" w:hAnsi="Times New Roman"/>
          <w:sz w:val="24"/>
          <w:szCs w:val="24"/>
        </w:rPr>
        <w:t>未尽事宜，由合同双方在合同技术谈判时双方协商确定。</w:t>
      </w:r>
    </w:p>
    <w:p w14:paraId="441D3C92" w14:textId="77777777" w:rsidR="00C76E98" w:rsidRDefault="00C76E98" w:rsidP="003C50B2">
      <w:pPr>
        <w:pStyle w:val="af0"/>
        <w:ind w:firstLine="480"/>
        <w:rPr>
          <w:rFonts w:ascii="Times New Roman" w:hAnsi="Times New Roman"/>
          <w:sz w:val="24"/>
          <w:szCs w:val="24"/>
        </w:rPr>
      </w:pPr>
      <w:r>
        <w:rPr>
          <w:rFonts w:ascii="Times New Roman" w:hAnsi="Times New Roman"/>
          <w:sz w:val="24"/>
          <w:szCs w:val="24"/>
        </w:rPr>
        <w:t xml:space="preserve">1.1.1.5 </w:t>
      </w:r>
      <w:r>
        <w:rPr>
          <w:rFonts w:ascii="Times New Roman" w:hAnsi="Times New Roman"/>
          <w:sz w:val="24"/>
          <w:szCs w:val="24"/>
        </w:rPr>
        <w:t>本</w:t>
      </w:r>
      <w:r>
        <w:rPr>
          <w:rFonts w:ascii="Times New Roman" w:hAnsi="Times New Roman" w:hint="eastAsia"/>
          <w:sz w:val="24"/>
          <w:szCs w:val="24"/>
        </w:rPr>
        <w:t>技术规范</w:t>
      </w:r>
      <w:r>
        <w:rPr>
          <w:rFonts w:ascii="Times New Roman" w:hAnsi="Times New Roman"/>
          <w:sz w:val="24"/>
          <w:szCs w:val="24"/>
        </w:rPr>
        <w:t>中涉及的有关商务方面的内容，如与</w:t>
      </w:r>
      <w:r>
        <w:rPr>
          <w:rFonts w:ascii="Times New Roman" w:hAnsi="Times New Roman" w:hint="eastAsia"/>
          <w:sz w:val="24"/>
          <w:szCs w:val="24"/>
        </w:rPr>
        <w:t>技术规范</w:t>
      </w:r>
      <w:r>
        <w:rPr>
          <w:rFonts w:ascii="Times New Roman" w:hAnsi="Times New Roman"/>
          <w:sz w:val="24"/>
          <w:szCs w:val="24"/>
        </w:rPr>
        <w:t>的商务部分有矛盾时，以商务部分为准。</w:t>
      </w:r>
    </w:p>
    <w:p w14:paraId="30A993EB" w14:textId="77777777" w:rsidR="00C76E98" w:rsidRDefault="00C76E98" w:rsidP="00C76E98">
      <w:pPr>
        <w:ind w:firstLine="480"/>
      </w:pPr>
      <w:r>
        <w:t>1.1.1.6</w:t>
      </w:r>
      <w:r>
        <w:t>本</w:t>
      </w:r>
      <w:r>
        <w:rPr>
          <w:rFonts w:hint="eastAsia"/>
        </w:rPr>
        <w:t>技术规范</w:t>
      </w:r>
      <w:r>
        <w:t>通用部分中的规定如与</w:t>
      </w:r>
      <w:r>
        <w:rPr>
          <w:rFonts w:hint="eastAsia"/>
        </w:rPr>
        <w:t>技术规范</w:t>
      </w:r>
      <w:r>
        <w:t>专用部分有矛盾时，以专用部分为准。</w:t>
      </w:r>
    </w:p>
    <w:p w14:paraId="749C60E8" w14:textId="5BA78D5D" w:rsidR="00C76E98" w:rsidRDefault="00C76E98" w:rsidP="00C76E98">
      <w:pPr>
        <w:tabs>
          <w:tab w:val="left" w:pos="600"/>
        </w:tabs>
        <w:ind w:firstLine="480"/>
        <w:rPr>
          <w:bCs/>
        </w:rPr>
      </w:pPr>
      <w:r>
        <w:rPr>
          <w:rFonts w:hint="eastAsia"/>
        </w:rPr>
        <w:t xml:space="preserve">1.1.1.7 </w:t>
      </w:r>
      <w:r>
        <w:rPr>
          <w:rFonts w:hint="eastAsia"/>
          <w:bCs/>
        </w:rPr>
        <w:t>投</w:t>
      </w:r>
      <w:r>
        <w:rPr>
          <w:bCs/>
        </w:rPr>
        <w:t>标方应提供详细供货清单，清单中依次说明型号、数量、产地、生产供应商等内容。对于属于整套设备运行和施工</w:t>
      </w:r>
      <w:r>
        <w:rPr>
          <w:rFonts w:hint="eastAsia"/>
          <w:bCs/>
        </w:rPr>
        <w:t>、并网验收过程中</w:t>
      </w:r>
      <w:r>
        <w:rPr>
          <w:bCs/>
        </w:rPr>
        <w:t>所必需</w:t>
      </w:r>
      <w:r>
        <w:rPr>
          <w:rFonts w:hint="eastAsia"/>
          <w:bCs/>
        </w:rPr>
        <w:t>或补充</w:t>
      </w:r>
      <w:r>
        <w:rPr>
          <w:bCs/>
        </w:rPr>
        <w:t>的部件，即使本附件未列出或数目不足，</w:t>
      </w:r>
      <w:r>
        <w:rPr>
          <w:rFonts w:hint="eastAsia"/>
          <w:bCs/>
        </w:rPr>
        <w:t>投标人</w:t>
      </w:r>
      <w:r>
        <w:rPr>
          <w:bCs/>
        </w:rPr>
        <w:t>仍须在执行合同时补足，且不发生费用问题。</w:t>
      </w:r>
    </w:p>
    <w:p w14:paraId="2E3E8983" w14:textId="2C029961" w:rsidR="00C76E98" w:rsidRDefault="00C76E98" w:rsidP="00C76E98">
      <w:pPr>
        <w:tabs>
          <w:tab w:val="left" w:pos="600"/>
        </w:tabs>
        <w:ind w:firstLine="480"/>
        <w:rPr>
          <w:bCs/>
        </w:rPr>
      </w:pPr>
      <w:r>
        <w:rPr>
          <w:rFonts w:hint="eastAsia"/>
        </w:rPr>
        <w:t xml:space="preserve">1.1.1.8 </w:t>
      </w:r>
      <w:r w:rsidR="00B23078" w:rsidRPr="00B23078">
        <w:rPr>
          <w:rFonts w:hint="eastAsia"/>
          <w:bCs/>
        </w:rPr>
        <w:t>投标人应提供安装及运行时必需的备品备件和工具，列在本招标文件供货范围部分表中，价款应包括在投标总价中。投标人应根据自家产品特点提供备品备件及工具方案，对备品备件及工具数量和用途进行说明。</w:t>
      </w:r>
    </w:p>
    <w:p w14:paraId="302E295A" w14:textId="77777777" w:rsidR="00C76E98" w:rsidRDefault="00C76E98" w:rsidP="00C76E98">
      <w:pPr>
        <w:tabs>
          <w:tab w:val="left" w:pos="2055"/>
        </w:tabs>
        <w:ind w:firstLine="480"/>
        <w:rPr>
          <w:szCs w:val="30"/>
        </w:rPr>
      </w:pPr>
      <w:r>
        <w:rPr>
          <w:rFonts w:hint="eastAsia"/>
        </w:rPr>
        <w:t xml:space="preserve">1.1.1.9 </w:t>
      </w:r>
      <w:r>
        <w:rPr>
          <w:rFonts w:hint="eastAsia"/>
          <w:szCs w:val="30"/>
        </w:rPr>
        <w:t>本技术规范所使用的标准（按最新颁布标准执行）如遇与投标方所执行的标准不</w:t>
      </w:r>
      <w:r>
        <w:rPr>
          <w:rFonts w:hint="eastAsia"/>
          <w:szCs w:val="30"/>
        </w:rPr>
        <w:lastRenderedPageBreak/>
        <w:t>一致时，按较高标准执行。</w:t>
      </w:r>
    </w:p>
    <w:p w14:paraId="1935F325" w14:textId="0F8ED2A0" w:rsidR="00360AE1" w:rsidRDefault="00360AE1" w:rsidP="00C76E98">
      <w:pPr>
        <w:tabs>
          <w:tab w:val="left" w:pos="2055"/>
        </w:tabs>
        <w:ind w:firstLine="480"/>
        <w:rPr>
          <w:szCs w:val="30"/>
        </w:rPr>
      </w:pPr>
      <w:r w:rsidRPr="00360AE1">
        <w:rPr>
          <w:rFonts w:hint="eastAsia"/>
          <w:szCs w:val="30"/>
        </w:rPr>
        <w:t>1</w:t>
      </w:r>
      <w:r>
        <w:rPr>
          <w:rFonts w:hint="eastAsia"/>
          <w:szCs w:val="30"/>
        </w:rPr>
        <w:t>.1.1</w:t>
      </w:r>
      <w:r w:rsidRPr="00360AE1">
        <w:rPr>
          <w:rFonts w:hint="eastAsia"/>
          <w:szCs w:val="30"/>
        </w:rPr>
        <w:t xml:space="preserve">.10 </w:t>
      </w:r>
      <w:r w:rsidRPr="00360AE1">
        <w:rPr>
          <w:rFonts w:hint="eastAsia"/>
          <w:szCs w:val="30"/>
        </w:rPr>
        <w:t>乙方需保证所供应的全部设备均能满足项目所在地电网的相关规定，乙方需配合与其它厂家智能设备的数据通信，根据甲方提供的规约实现信息接入，保证数据接收及传送的正确性，并在验收前，通过联调。</w:t>
      </w:r>
    </w:p>
    <w:p w14:paraId="7B97F46D" w14:textId="22990C32" w:rsidR="00554860" w:rsidRPr="00DA0273" w:rsidRDefault="00554860" w:rsidP="00DA0273">
      <w:pPr>
        <w:ind w:firstLine="480"/>
      </w:pPr>
      <w:r>
        <w:t>1</w:t>
      </w:r>
      <w:r>
        <w:rPr>
          <w:rFonts w:hint="eastAsia"/>
        </w:rPr>
        <w:t>.1.1.11</w:t>
      </w:r>
      <w:r>
        <w:rPr>
          <w:rFonts w:hint="eastAsia"/>
        </w:rPr>
        <w:t>本规范书未尽事宜，由双方协商确定。</w:t>
      </w:r>
    </w:p>
    <w:p w14:paraId="75F53576" w14:textId="77777777" w:rsidR="00C76E98" w:rsidRDefault="00C76E98" w:rsidP="00C76E98">
      <w:pPr>
        <w:pStyle w:val="3"/>
        <w:ind w:firstLine="480"/>
      </w:pPr>
      <w:bookmarkStart w:id="15" w:name="_Toc325521529"/>
      <w:bookmarkStart w:id="16" w:name="_Toc156123400"/>
      <w:bookmarkStart w:id="17" w:name="_Toc114221590"/>
      <w:bookmarkStart w:id="18" w:name="_Toc467500928"/>
      <w:bookmarkStart w:id="19" w:name="_Toc13410"/>
      <w:bookmarkStart w:id="20" w:name="_Toc114028929"/>
      <w:bookmarkStart w:id="21" w:name="_Toc24590"/>
      <w:bookmarkStart w:id="22" w:name="_Toc192506831"/>
      <w:r>
        <w:t xml:space="preserve">1.1.2 </w:t>
      </w:r>
      <w:r>
        <w:rPr>
          <w:rFonts w:hint="eastAsia"/>
        </w:rPr>
        <w:t>投标方</w:t>
      </w:r>
      <w:r>
        <w:t>应提供的资格文件</w:t>
      </w:r>
      <w:bookmarkEnd w:id="15"/>
      <w:bookmarkEnd w:id="16"/>
      <w:bookmarkEnd w:id="17"/>
      <w:bookmarkEnd w:id="18"/>
      <w:bookmarkEnd w:id="19"/>
      <w:bookmarkEnd w:id="20"/>
      <w:bookmarkEnd w:id="21"/>
      <w:bookmarkEnd w:id="22"/>
    </w:p>
    <w:p w14:paraId="5B10F2EA" w14:textId="349184A2" w:rsidR="00C76E98" w:rsidRDefault="00C76E98" w:rsidP="00C76E98">
      <w:pPr>
        <w:pStyle w:val="26"/>
        <w:spacing w:after="0" w:line="360" w:lineRule="auto"/>
        <w:ind w:firstLine="480"/>
      </w:pPr>
      <w:r>
        <w:rPr>
          <w:kern w:val="0"/>
        </w:rPr>
        <w:t>1.1.2.</w:t>
      </w:r>
      <w:r>
        <w:rPr>
          <w:rFonts w:hint="eastAsia"/>
          <w:kern w:val="0"/>
        </w:rPr>
        <w:t>1</w:t>
      </w:r>
      <w:r>
        <w:rPr>
          <w:snapToGrid w:val="0"/>
          <w:kern w:val="0"/>
        </w:rPr>
        <w:t xml:space="preserve"> </w:t>
      </w:r>
      <w:r>
        <w:rPr>
          <w:rFonts w:hint="eastAsia"/>
          <w:kern w:val="0"/>
        </w:rPr>
        <w:t>投标方</w:t>
      </w:r>
      <w:r>
        <w:rPr>
          <w:kern w:val="0"/>
        </w:rPr>
        <w:t>应提供</w:t>
      </w:r>
      <w:r>
        <w:rPr>
          <w:rFonts w:hint="eastAsia"/>
          <w:kern w:val="0"/>
        </w:rPr>
        <w:t>最新</w:t>
      </w:r>
      <w:r>
        <w:rPr>
          <w:kern w:val="0"/>
        </w:rPr>
        <w:t>的</w:t>
      </w:r>
      <w:r w:rsidR="00930BA5">
        <w:rPr>
          <w:rFonts w:hint="eastAsia"/>
        </w:rPr>
        <w:t>能量管理系统</w:t>
      </w:r>
      <w:r w:rsidR="009A7DA1">
        <w:rPr>
          <w:rFonts w:hint="eastAsia"/>
        </w:rPr>
        <w:t>及其附属设备</w:t>
      </w:r>
      <w:r>
        <w:rPr>
          <w:kern w:val="0"/>
        </w:rPr>
        <w:t>的型式试验报告或具有资质的第三方权威检测机构出具的认证报告</w:t>
      </w:r>
      <w:r w:rsidR="0045331A">
        <w:rPr>
          <w:rFonts w:hint="eastAsia"/>
          <w:kern w:val="0"/>
        </w:rPr>
        <w:t>。</w:t>
      </w:r>
    </w:p>
    <w:p w14:paraId="3443EF5F" w14:textId="0A0424AF" w:rsidR="00C76E98" w:rsidRDefault="00C76E98" w:rsidP="00C76E98">
      <w:pPr>
        <w:tabs>
          <w:tab w:val="left" w:pos="2055"/>
        </w:tabs>
        <w:ind w:firstLine="480"/>
        <w:rPr>
          <w:snapToGrid w:val="0"/>
          <w:kern w:val="0"/>
        </w:rPr>
      </w:pPr>
      <w:r>
        <w:rPr>
          <w:snapToGrid w:val="0"/>
          <w:kern w:val="0"/>
        </w:rPr>
        <w:t>1.1.2.</w:t>
      </w:r>
      <w:r>
        <w:rPr>
          <w:rFonts w:hint="eastAsia"/>
          <w:snapToGrid w:val="0"/>
          <w:kern w:val="0"/>
        </w:rPr>
        <w:t>2</w:t>
      </w:r>
      <w:r>
        <w:rPr>
          <w:rFonts w:hint="eastAsia"/>
          <w:szCs w:val="30"/>
        </w:rPr>
        <w:t>投标方对其提供的相关</w:t>
      </w:r>
      <w:r w:rsidR="00930BA5">
        <w:rPr>
          <w:rFonts w:hint="eastAsia"/>
          <w:szCs w:val="30"/>
        </w:rPr>
        <w:t>能量管理系统</w:t>
      </w:r>
      <w:r>
        <w:rPr>
          <w:rFonts w:hint="eastAsia"/>
          <w:szCs w:val="30"/>
        </w:rPr>
        <w:t>设备（含辅助系统与设备）负有全责，即包括分包（或采购）的产品。</w:t>
      </w:r>
      <w:r>
        <w:rPr>
          <w:rFonts w:hint="eastAsia"/>
          <w:kern w:val="0"/>
        </w:rPr>
        <w:t>投标方</w:t>
      </w:r>
      <w:r>
        <w:rPr>
          <w:snapToGrid w:val="0"/>
          <w:kern w:val="0"/>
        </w:rPr>
        <w:t>所提供的组部件如需向第三方外购时，</w:t>
      </w:r>
      <w:r>
        <w:rPr>
          <w:rFonts w:hint="eastAsia"/>
          <w:snapToGrid w:val="0"/>
          <w:kern w:val="0"/>
        </w:rPr>
        <w:t>应</w:t>
      </w:r>
      <w:r>
        <w:rPr>
          <w:snapToGrid w:val="0"/>
          <w:kern w:val="0"/>
        </w:rPr>
        <w:t>提供分</w:t>
      </w:r>
      <w:r>
        <w:rPr>
          <w:rFonts w:hint="eastAsia"/>
          <w:snapToGrid w:val="0"/>
          <w:kern w:val="0"/>
        </w:rPr>
        <w:t>投标方</w:t>
      </w:r>
      <w:r>
        <w:rPr>
          <w:snapToGrid w:val="0"/>
          <w:kern w:val="0"/>
        </w:rPr>
        <w:t>相应的例行检验报告和</w:t>
      </w:r>
      <w:r>
        <w:rPr>
          <w:rFonts w:hint="eastAsia"/>
          <w:snapToGrid w:val="0"/>
          <w:kern w:val="0"/>
        </w:rPr>
        <w:t>投标方</w:t>
      </w:r>
      <w:r>
        <w:rPr>
          <w:snapToGrid w:val="0"/>
          <w:kern w:val="0"/>
        </w:rPr>
        <w:t>的进厂验收证明。</w:t>
      </w:r>
    </w:p>
    <w:p w14:paraId="2D42ECB9" w14:textId="77777777" w:rsidR="00C76E98" w:rsidRDefault="00C76E98" w:rsidP="00C76E98">
      <w:pPr>
        <w:pStyle w:val="a8"/>
        <w:ind w:firstLine="480"/>
      </w:pPr>
      <w:r>
        <w:rPr>
          <w:snapToGrid w:val="0"/>
          <w:kern w:val="0"/>
        </w:rPr>
        <w:t>1.1.2.</w:t>
      </w:r>
      <w:r>
        <w:rPr>
          <w:rFonts w:hint="eastAsia"/>
          <w:snapToGrid w:val="0"/>
          <w:kern w:val="0"/>
        </w:rPr>
        <w:t>3</w:t>
      </w:r>
      <w:r>
        <w:rPr>
          <w:rFonts w:hint="eastAsia"/>
          <w:snapToGrid w:val="0"/>
          <w:kern w:val="0"/>
        </w:rPr>
        <w:t>投标方</w:t>
      </w:r>
      <w:r>
        <w:rPr>
          <w:snapToGrid w:val="0"/>
          <w:kern w:val="0"/>
        </w:rPr>
        <w:t>应</w:t>
      </w:r>
      <w:r>
        <w:rPr>
          <w:rFonts w:hint="eastAsia"/>
          <w:snapToGrid w:val="0"/>
          <w:kern w:val="0"/>
        </w:rPr>
        <w:t>有</w:t>
      </w:r>
      <w:r>
        <w:rPr>
          <w:snapToGrid w:val="0"/>
          <w:kern w:val="0"/>
        </w:rPr>
        <w:t>提供</w:t>
      </w:r>
      <w:r>
        <w:rPr>
          <w:rFonts w:hint="eastAsia"/>
          <w:snapToGrid w:val="0"/>
          <w:kern w:val="0"/>
        </w:rPr>
        <w:t>CNA</w:t>
      </w:r>
      <w:r>
        <w:rPr>
          <w:snapToGrid w:val="0"/>
          <w:kern w:val="0"/>
        </w:rPr>
        <w:t>S</w:t>
      </w:r>
      <w:r>
        <w:rPr>
          <w:snapToGrid w:val="0"/>
          <w:kern w:val="0"/>
        </w:rPr>
        <w:t>资质的专业认证机构颁发的</w:t>
      </w:r>
      <w:r>
        <w:rPr>
          <w:rFonts w:hint="eastAsia"/>
          <w:snapToGrid w:val="0"/>
          <w:kern w:val="0"/>
        </w:rPr>
        <w:t>产品检测报告。</w:t>
      </w:r>
    </w:p>
    <w:p w14:paraId="7B804D8B" w14:textId="46B57AC9" w:rsidR="00C76E98" w:rsidRDefault="00C76E98" w:rsidP="00C76E98">
      <w:pPr>
        <w:pStyle w:val="26"/>
        <w:spacing w:after="0" w:line="360" w:lineRule="auto"/>
        <w:ind w:firstLine="480"/>
        <w:rPr>
          <w:bCs/>
        </w:rPr>
      </w:pPr>
      <w:r>
        <w:rPr>
          <w:rFonts w:hint="eastAsia"/>
          <w:bCs/>
        </w:rPr>
        <w:t>1.1.2.4</w:t>
      </w:r>
      <w:r>
        <w:rPr>
          <w:rFonts w:hint="eastAsia"/>
          <w:bCs/>
        </w:rPr>
        <w:t>投标方负责</w:t>
      </w:r>
      <w:r w:rsidR="007C4165">
        <w:rPr>
          <w:rFonts w:hint="eastAsia"/>
          <w:bCs/>
        </w:rPr>
        <w:t>配合</w:t>
      </w:r>
      <w:r>
        <w:rPr>
          <w:rFonts w:hint="eastAsia"/>
          <w:bCs/>
        </w:rPr>
        <w:t>与河南省电网公司进行并网调试、并网验收、试运行，直至满足电网运行要求等全部工作，费用均由投标方负责。</w:t>
      </w:r>
    </w:p>
    <w:p w14:paraId="042BD39F" w14:textId="77777777" w:rsidR="00C76E98" w:rsidRDefault="00C76E98" w:rsidP="00255A11">
      <w:pPr>
        <w:pStyle w:val="af0"/>
        <w:ind w:firstLineChars="0"/>
        <w:rPr>
          <w:rFonts w:ascii="Times New Roman" w:hAnsi="Times New Roman"/>
          <w:bCs/>
          <w:sz w:val="24"/>
          <w:szCs w:val="24"/>
        </w:rPr>
      </w:pPr>
      <w:r>
        <w:rPr>
          <w:rFonts w:ascii="Times New Roman" w:hAnsi="Times New Roman"/>
          <w:bCs/>
          <w:sz w:val="24"/>
          <w:szCs w:val="24"/>
        </w:rPr>
        <w:t>除以上内容外，</w:t>
      </w:r>
      <w:r>
        <w:rPr>
          <w:rFonts w:ascii="Times New Roman" w:hAnsi="Times New Roman" w:hint="eastAsia"/>
          <w:bCs/>
          <w:sz w:val="24"/>
          <w:szCs w:val="24"/>
        </w:rPr>
        <w:t>投标方</w:t>
      </w:r>
      <w:r>
        <w:rPr>
          <w:rFonts w:ascii="Times New Roman" w:hAnsi="Times New Roman"/>
          <w:bCs/>
          <w:sz w:val="24"/>
          <w:szCs w:val="24"/>
        </w:rPr>
        <w:t>应对本</w:t>
      </w:r>
      <w:r>
        <w:rPr>
          <w:rFonts w:ascii="Times New Roman" w:hAnsi="Times New Roman" w:hint="eastAsia"/>
          <w:bCs/>
          <w:sz w:val="24"/>
          <w:szCs w:val="24"/>
        </w:rPr>
        <w:t>技术规范</w:t>
      </w:r>
      <w:r>
        <w:rPr>
          <w:rFonts w:ascii="Times New Roman" w:hAnsi="Times New Roman"/>
          <w:bCs/>
          <w:sz w:val="24"/>
          <w:szCs w:val="24"/>
        </w:rPr>
        <w:t>要求的其它内容明确应答或明确承诺。如果需要的话，</w:t>
      </w:r>
      <w:r>
        <w:rPr>
          <w:rFonts w:ascii="Times New Roman" w:hAnsi="Times New Roman" w:hint="eastAsia"/>
          <w:bCs/>
          <w:sz w:val="24"/>
          <w:szCs w:val="24"/>
        </w:rPr>
        <w:t>投标方</w:t>
      </w:r>
      <w:r>
        <w:rPr>
          <w:rFonts w:ascii="Times New Roman" w:hAnsi="Times New Roman"/>
          <w:bCs/>
          <w:sz w:val="24"/>
          <w:szCs w:val="24"/>
        </w:rPr>
        <w:t>应免费提交</w:t>
      </w:r>
      <w:r>
        <w:rPr>
          <w:rFonts w:ascii="Times New Roman" w:hAnsi="Times New Roman" w:hint="eastAsia"/>
          <w:bCs/>
          <w:sz w:val="24"/>
          <w:szCs w:val="24"/>
        </w:rPr>
        <w:t>招标方</w:t>
      </w:r>
      <w:r>
        <w:rPr>
          <w:rFonts w:ascii="Times New Roman" w:hAnsi="Times New Roman"/>
          <w:bCs/>
          <w:sz w:val="24"/>
          <w:szCs w:val="24"/>
        </w:rPr>
        <w:t>要求的供合理评标用的补充数据和资料。</w:t>
      </w:r>
    </w:p>
    <w:p w14:paraId="735EABE5" w14:textId="77777777" w:rsidR="00C76E98" w:rsidRDefault="00C76E98" w:rsidP="00C76E98">
      <w:pPr>
        <w:pStyle w:val="3"/>
        <w:ind w:firstLine="480"/>
      </w:pPr>
      <w:bookmarkStart w:id="23" w:name="_Toc5495"/>
      <w:bookmarkStart w:id="24" w:name="_Toc13336"/>
      <w:bookmarkStart w:id="25" w:name="_Toc467500929"/>
      <w:bookmarkStart w:id="26" w:name="_Toc325521530"/>
      <w:bookmarkStart w:id="27" w:name="_Toc192506832"/>
      <w:r>
        <w:t>1.1.</w:t>
      </w:r>
      <w:r>
        <w:rPr>
          <w:rFonts w:hint="eastAsia"/>
        </w:rPr>
        <w:t>3</w:t>
      </w:r>
      <w:r>
        <w:t xml:space="preserve"> </w:t>
      </w:r>
      <w:r>
        <w:rPr>
          <w:rFonts w:hint="eastAsia"/>
        </w:rPr>
        <w:t>投标方</w:t>
      </w:r>
      <w:r>
        <w:t>责任</w:t>
      </w:r>
      <w:bookmarkEnd w:id="23"/>
      <w:bookmarkEnd w:id="24"/>
      <w:bookmarkEnd w:id="25"/>
      <w:bookmarkEnd w:id="26"/>
      <w:bookmarkEnd w:id="27"/>
    </w:p>
    <w:p w14:paraId="11F55978" w14:textId="099F2598" w:rsidR="00C76E98" w:rsidRDefault="00C76E98" w:rsidP="00C76E98">
      <w:pPr>
        <w:pStyle w:val="220"/>
        <w:ind w:leftChars="0" w:left="0" w:firstLineChars="0" w:firstLine="420"/>
        <w:rPr>
          <w:rFonts w:ascii="Times New Roman" w:hAnsi="Times New Roman" w:cs="Times New Roman"/>
          <w:color w:val="auto"/>
          <w:szCs w:val="24"/>
        </w:rPr>
      </w:pPr>
      <w:r>
        <w:rPr>
          <w:rFonts w:ascii="Times New Roman" w:hAnsi="Times New Roman" w:cs="Times New Roman"/>
          <w:color w:val="auto"/>
          <w:szCs w:val="24"/>
        </w:rPr>
        <w:t xml:space="preserve">(1) </w:t>
      </w:r>
      <w:r w:rsidR="00930BA5">
        <w:rPr>
          <w:rFonts w:ascii="Times New Roman" w:hAnsi="Times New Roman" w:cs="Times New Roman" w:hint="eastAsia"/>
          <w:color w:val="auto"/>
          <w:szCs w:val="24"/>
        </w:rPr>
        <w:t>能量管理系统</w:t>
      </w:r>
      <w:r>
        <w:rPr>
          <w:rFonts w:ascii="Times New Roman" w:hAnsi="Times New Roman" w:cs="Times New Roman" w:hint="eastAsia"/>
          <w:color w:val="auto"/>
          <w:szCs w:val="24"/>
        </w:rPr>
        <w:t>的设计、材料、制造、检验及测试应为投标方特定的责任，投标方</w:t>
      </w:r>
      <w:r>
        <w:rPr>
          <w:rFonts w:ascii="Times New Roman" w:hAnsi="Times New Roman" w:cs="Times New Roman"/>
          <w:color w:val="auto"/>
          <w:szCs w:val="24"/>
        </w:rPr>
        <w:t>应遵守本</w:t>
      </w:r>
      <w:r>
        <w:rPr>
          <w:rFonts w:ascii="Times New Roman" w:hAnsi="Times New Roman" w:cs="Times New Roman" w:hint="eastAsia"/>
          <w:color w:val="auto"/>
          <w:szCs w:val="24"/>
        </w:rPr>
        <w:t>技术规范</w:t>
      </w:r>
      <w:r>
        <w:rPr>
          <w:rFonts w:ascii="Times New Roman" w:hAnsi="Times New Roman" w:cs="Times New Roman"/>
          <w:color w:val="auto"/>
          <w:szCs w:val="24"/>
        </w:rPr>
        <w:t>中包括的所有文件要求和良好的工程惯例开展工作。</w:t>
      </w:r>
    </w:p>
    <w:p w14:paraId="0C760C04" w14:textId="77777777"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 xml:space="preserve">(2) </w:t>
      </w:r>
      <w:r>
        <w:rPr>
          <w:rFonts w:ascii="Times New Roman" w:hAnsi="Times New Roman" w:cs="Times New Roman" w:hint="eastAsia"/>
          <w:color w:val="auto"/>
          <w:szCs w:val="24"/>
        </w:rPr>
        <w:t>投标方</w:t>
      </w:r>
      <w:r>
        <w:rPr>
          <w:rFonts w:ascii="Times New Roman" w:hAnsi="Times New Roman" w:cs="Times New Roman"/>
          <w:color w:val="auto"/>
          <w:szCs w:val="24"/>
        </w:rPr>
        <w:t>应从</w:t>
      </w:r>
      <w:r>
        <w:rPr>
          <w:rFonts w:ascii="Times New Roman" w:hAnsi="Times New Roman" w:cs="Times New Roman" w:hint="eastAsia"/>
          <w:color w:val="auto"/>
          <w:szCs w:val="24"/>
        </w:rPr>
        <w:t>招标方</w:t>
      </w:r>
      <w:r>
        <w:rPr>
          <w:rFonts w:ascii="Times New Roman" w:hAnsi="Times New Roman" w:cs="Times New Roman"/>
          <w:color w:val="auto"/>
          <w:szCs w:val="24"/>
        </w:rPr>
        <w:t>处获得必要的信息。</w:t>
      </w:r>
      <w:r>
        <w:rPr>
          <w:rFonts w:ascii="Times New Roman" w:hAnsi="Times New Roman" w:cs="Times New Roman" w:hint="eastAsia"/>
          <w:color w:val="auto"/>
          <w:szCs w:val="24"/>
        </w:rPr>
        <w:t>投标方</w:t>
      </w:r>
      <w:r>
        <w:rPr>
          <w:rFonts w:ascii="Times New Roman" w:hAnsi="Times New Roman" w:cs="Times New Roman"/>
          <w:color w:val="auto"/>
          <w:szCs w:val="24"/>
        </w:rPr>
        <w:t>因缺少信息而提出的索赔是不能被接受的。</w:t>
      </w:r>
    </w:p>
    <w:p w14:paraId="27B7AA81" w14:textId="77777777"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 xml:space="preserve">(3) </w:t>
      </w:r>
      <w:r>
        <w:rPr>
          <w:rFonts w:ascii="Times New Roman" w:hAnsi="Times New Roman" w:cs="Times New Roman"/>
          <w:color w:val="auto"/>
          <w:szCs w:val="24"/>
        </w:rPr>
        <w:t>对于与本</w:t>
      </w:r>
      <w:r>
        <w:rPr>
          <w:rFonts w:ascii="Times New Roman" w:hAnsi="Times New Roman" w:cs="Times New Roman" w:hint="eastAsia"/>
          <w:color w:val="auto"/>
          <w:szCs w:val="24"/>
        </w:rPr>
        <w:t>技术规范</w:t>
      </w:r>
      <w:r>
        <w:rPr>
          <w:rFonts w:ascii="Times New Roman" w:hAnsi="Times New Roman" w:cs="Times New Roman"/>
          <w:color w:val="auto"/>
          <w:szCs w:val="24"/>
        </w:rPr>
        <w:t>要求不同，但实质上可为</w:t>
      </w:r>
      <w:r>
        <w:rPr>
          <w:rFonts w:ascii="Times New Roman" w:hAnsi="Times New Roman" w:cs="Times New Roman" w:hint="eastAsia"/>
          <w:color w:val="auto"/>
          <w:szCs w:val="24"/>
        </w:rPr>
        <w:t>招标方</w:t>
      </w:r>
      <w:r>
        <w:rPr>
          <w:rFonts w:ascii="Times New Roman" w:hAnsi="Times New Roman" w:cs="Times New Roman"/>
          <w:color w:val="auto"/>
          <w:szCs w:val="24"/>
        </w:rPr>
        <w:t>节约资金的设备或附件，</w:t>
      </w:r>
      <w:r>
        <w:rPr>
          <w:rFonts w:ascii="Times New Roman" w:hAnsi="Times New Roman" w:cs="Times New Roman" w:hint="eastAsia"/>
          <w:color w:val="auto"/>
          <w:szCs w:val="24"/>
        </w:rPr>
        <w:t>投标方</w:t>
      </w:r>
      <w:r>
        <w:rPr>
          <w:rFonts w:ascii="Times New Roman" w:hAnsi="Times New Roman" w:cs="Times New Roman"/>
          <w:color w:val="auto"/>
          <w:szCs w:val="24"/>
        </w:rPr>
        <w:t>可作为一项选择内容将其列出；这类选择内容应在</w:t>
      </w:r>
      <w:r>
        <w:rPr>
          <w:rFonts w:ascii="Times New Roman" w:hAnsi="Times New Roman" w:cs="Times New Roman" w:hint="eastAsia"/>
          <w:color w:val="auto"/>
          <w:szCs w:val="24"/>
        </w:rPr>
        <w:t>投标方</w:t>
      </w:r>
      <w:r>
        <w:rPr>
          <w:rFonts w:ascii="Times New Roman" w:hAnsi="Times New Roman" w:cs="Times New Roman"/>
          <w:color w:val="auto"/>
          <w:szCs w:val="24"/>
        </w:rPr>
        <w:t>报价中单独列出且单独报价。</w:t>
      </w:r>
    </w:p>
    <w:p w14:paraId="58189572" w14:textId="552E310D"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w:t>
      </w:r>
      <w:r w:rsidR="00D26E4A">
        <w:rPr>
          <w:rFonts w:ascii="Times New Roman" w:hAnsi="Times New Roman" w:cs="Times New Roman" w:hint="eastAsia"/>
          <w:color w:val="auto"/>
          <w:szCs w:val="24"/>
        </w:rPr>
        <w:t>4</w:t>
      </w:r>
      <w:r>
        <w:rPr>
          <w:rFonts w:ascii="Times New Roman" w:hAnsi="Times New Roman" w:cs="Times New Roman"/>
          <w:color w:val="auto"/>
          <w:szCs w:val="24"/>
        </w:rPr>
        <w:t xml:space="preserve">) </w:t>
      </w:r>
      <w:r>
        <w:rPr>
          <w:rFonts w:ascii="Times New Roman" w:hAnsi="Times New Roman" w:cs="Times New Roman"/>
          <w:color w:val="auto"/>
          <w:szCs w:val="24"/>
        </w:rPr>
        <w:t>为了满足规定的条件和要求，在任何情况下，与本</w:t>
      </w:r>
      <w:r>
        <w:rPr>
          <w:rFonts w:ascii="Times New Roman" w:hAnsi="Times New Roman" w:cs="Times New Roman" w:hint="eastAsia"/>
          <w:color w:val="auto"/>
          <w:szCs w:val="24"/>
        </w:rPr>
        <w:t>技术规范</w:t>
      </w:r>
      <w:r>
        <w:rPr>
          <w:rFonts w:ascii="Times New Roman" w:hAnsi="Times New Roman" w:cs="Times New Roman"/>
          <w:color w:val="auto"/>
          <w:szCs w:val="24"/>
        </w:rPr>
        <w:t>所要求的内容保持一致而无偏差提出并不意味着免除</w:t>
      </w:r>
      <w:r>
        <w:rPr>
          <w:rFonts w:ascii="Times New Roman" w:hAnsi="Times New Roman" w:cs="Times New Roman" w:hint="eastAsia"/>
          <w:color w:val="auto"/>
          <w:szCs w:val="24"/>
        </w:rPr>
        <w:t>投标方</w:t>
      </w:r>
      <w:r>
        <w:rPr>
          <w:rFonts w:ascii="Times New Roman" w:hAnsi="Times New Roman" w:cs="Times New Roman"/>
          <w:color w:val="auto"/>
          <w:szCs w:val="24"/>
        </w:rPr>
        <w:t>在该投标文件范围之外所应承担的责任。</w:t>
      </w:r>
    </w:p>
    <w:p w14:paraId="422A0C82" w14:textId="031A1F43"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w:t>
      </w:r>
      <w:r w:rsidR="00D26E4A">
        <w:rPr>
          <w:rFonts w:ascii="Times New Roman" w:hAnsi="Times New Roman" w:cs="Times New Roman" w:hint="eastAsia"/>
          <w:color w:val="auto"/>
          <w:szCs w:val="24"/>
        </w:rPr>
        <w:t>5</w:t>
      </w:r>
      <w:r>
        <w:rPr>
          <w:rFonts w:ascii="Times New Roman" w:hAnsi="Times New Roman" w:cs="Times New Roman"/>
          <w:color w:val="auto"/>
          <w:szCs w:val="24"/>
        </w:rPr>
        <w:t xml:space="preserve">) </w:t>
      </w:r>
      <w:r>
        <w:rPr>
          <w:rFonts w:ascii="Times New Roman" w:hAnsi="Times New Roman" w:cs="Times New Roman" w:hint="eastAsia"/>
          <w:color w:val="auto"/>
          <w:szCs w:val="24"/>
        </w:rPr>
        <w:t>投标方</w:t>
      </w:r>
      <w:r>
        <w:rPr>
          <w:rFonts w:ascii="Times New Roman" w:hAnsi="Times New Roman" w:cs="Times New Roman"/>
          <w:color w:val="auto"/>
          <w:szCs w:val="24"/>
        </w:rPr>
        <w:t>应给</w:t>
      </w:r>
      <w:r w:rsidR="00A73E81">
        <w:rPr>
          <w:rFonts w:ascii="Times New Roman" w:hAnsi="Times New Roman" w:cs="Times New Roman" w:hint="eastAsia"/>
          <w:color w:val="auto"/>
          <w:szCs w:val="24"/>
        </w:rPr>
        <w:t>其他</w:t>
      </w:r>
      <w:r>
        <w:rPr>
          <w:rFonts w:ascii="Times New Roman" w:hAnsi="Times New Roman" w:cs="Times New Roman"/>
          <w:color w:val="auto"/>
          <w:szCs w:val="24"/>
        </w:rPr>
        <w:t>供货商提供所有必须的文件及信息。</w:t>
      </w:r>
    </w:p>
    <w:p w14:paraId="622EA5C0" w14:textId="77777777" w:rsidR="00C76E98" w:rsidRDefault="00C76E98" w:rsidP="00C76E98">
      <w:pPr>
        <w:pStyle w:val="3"/>
        <w:ind w:firstLine="480"/>
      </w:pPr>
      <w:bookmarkStart w:id="28" w:name="_Toc325521531"/>
      <w:bookmarkStart w:id="29" w:name="_Toc280711325"/>
      <w:bookmarkStart w:id="30" w:name="_Toc2346"/>
      <w:bookmarkStart w:id="31" w:name="_Toc9724"/>
      <w:bookmarkStart w:id="32" w:name="_Toc467500930"/>
      <w:bookmarkStart w:id="33" w:name="_Toc192506833"/>
      <w:r>
        <w:t>1.1.</w:t>
      </w:r>
      <w:r>
        <w:rPr>
          <w:rFonts w:hint="eastAsia"/>
        </w:rPr>
        <w:t>4</w:t>
      </w:r>
      <w:r>
        <w:t xml:space="preserve"> </w:t>
      </w:r>
      <w:r>
        <w:t>优先等级</w:t>
      </w:r>
      <w:bookmarkEnd w:id="28"/>
      <w:bookmarkEnd w:id="29"/>
      <w:bookmarkEnd w:id="30"/>
      <w:bookmarkEnd w:id="31"/>
      <w:bookmarkEnd w:id="32"/>
      <w:bookmarkEnd w:id="33"/>
    </w:p>
    <w:p w14:paraId="32999E61" w14:textId="77777777"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技术规格书、数据表、图纸和相关标准要求等冲突时，应按下列优先顺序执行：</w:t>
      </w:r>
    </w:p>
    <w:p w14:paraId="4A5DAABB" w14:textId="77777777"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 xml:space="preserve">(1) </w:t>
      </w:r>
      <w:r>
        <w:rPr>
          <w:rFonts w:ascii="Times New Roman" w:hAnsi="Times New Roman" w:cs="Times New Roman"/>
          <w:color w:val="auto"/>
          <w:szCs w:val="24"/>
        </w:rPr>
        <w:t>本</w:t>
      </w:r>
      <w:r>
        <w:rPr>
          <w:rFonts w:ascii="Times New Roman" w:hAnsi="Times New Roman" w:cs="Times New Roman" w:hint="eastAsia"/>
          <w:color w:val="auto"/>
          <w:szCs w:val="24"/>
        </w:rPr>
        <w:t>技术规范</w:t>
      </w:r>
      <w:r>
        <w:rPr>
          <w:rFonts w:ascii="Times New Roman" w:hAnsi="Times New Roman" w:cs="Times New Roman"/>
          <w:color w:val="auto"/>
          <w:szCs w:val="24"/>
        </w:rPr>
        <w:t>中的各项内容</w:t>
      </w:r>
    </w:p>
    <w:p w14:paraId="066BAA51" w14:textId="77777777"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lastRenderedPageBreak/>
        <w:t xml:space="preserve">(2) </w:t>
      </w:r>
      <w:r>
        <w:rPr>
          <w:rFonts w:ascii="Times New Roman" w:hAnsi="Times New Roman" w:cs="Times New Roman"/>
          <w:color w:val="auto"/>
          <w:szCs w:val="24"/>
        </w:rPr>
        <w:t>中国国家标准</w:t>
      </w:r>
    </w:p>
    <w:p w14:paraId="6B71ABDB" w14:textId="77777777"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 xml:space="preserve">(3) </w:t>
      </w:r>
      <w:r>
        <w:rPr>
          <w:rFonts w:ascii="Times New Roman" w:hAnsi="Times New Roman" w:cs="Times New Roman"/>
          <w:color w:val="auto"/>
          <w:szCs w:val="24"/>
        </w:rPr>
        <w:t>国际标准</w:t>
      </w:r>
    </w:p>
    <w:p w14:paraId="02DAE6E0" w14:textId="77777777"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技术规格书、数据表、图纸和相关标准要求等冲突时，使用本</w:t>
      </w:r>
      <w:r>
        <w:rPr>
          <w:rFonts w:ascii="Times New Roman" w:hAnsi="Times New Roman" w:cs="Times New Roman" w:hint="eastAsia"/>
          <w:color w:val="auto"/>
          <w:szCs w:val="24"/>
        </w:rPr>
        <w:t>技术规范</w:t>
      </w:r>
      <w:r>
        <w:rPr>
          <w:rFonts w:ascii="Times New Roman" w:hAnsi="Times New Roman" w:cs="Times New Roman"/>
          <w:color w:val="auto"/>
          <w:szCs w:val="24"/>
        </w:rPr>
        <w:t>的各方均应以书面方式将冲突内容提交</w:t>
      </w:r>
      <w:r>
        <w:rPr>
          <w:rFonts w:ascii="Times New Roman" w:hAnsi="Times New Roman" w:cs="Times New Roman" w:hint="eastAsia"/>
          <w:color w:val="auto"/>
          <w:szCs w:val="24"/>
        </w:rPr>
        <w:t>招标方</w:t>
      </w:r>
      <w:r>
        <w:rPr>
          <w:rFonts w:ascii="Times New Roman" w:hAnsi="Times New Roman" w:cs="Times New Roman"/>
          <w:color w:val="auto"/>
          <w:szCs w:val="24"/>
        </w:rPr>
        <w:t>澄清。</w:t>
      </w:r>
    </w:p>
    <w:p w14:paraId="22D7CBA9" w14:textId="77777777" w:rsidR="00C76E98" w:rsidRDefault="00C76E98" w:rsidP="00C76E98">
      <w:pPr>
        <w:pStyle w:val="3"/>
        <w:ind w:firstLine="480"/>
      </w:pPr>
      <w:bookmarkStart w:id="34" w:name="_Toc325521532"/>
      <w:bookmarkStart w:id="35" w:name="_Toc3846"/>
      <w:bookmarkStart w:id="36" w:name="_Toc11100"/>
      <w:bookmarkStart w:id="37" w:name="_Toc467500931"/>
      <w:bookmarkStart w:id="38" w:name="_Toc280711326"/>
      <w:bookmarkStart w:id="39" w:name="_Toc192506834"/>
      <w:r>
        <w:t>1.1.</w:t>
      </w:r>
      <w:r>
        <w:rPr>
          <w:rFonts w:hint="eastAsia"/>
        </w:rPr>
        <w:t>5</w:t>
      </w:r>
      <w:r>
        <w:t xml:space="preserve"> </w:t>
      </w:r>
      <w:r>
        <w:t>语言</w:t>
      </w:r>
      <w:bookmarkEnd w:id="34"/>
      <w:bookmarkEnd w:id="35"/>
      <w:bookmarkEnd w:id="36"/>
      <w:bookmarkEnd w:id="37"/>
      <w:bookmarkEnd w:id="38"/>
      <w:bookmarkEnd w:id="39"/>
    </w:p>
    <w:p w14:paraId="4BACD349" w14:textId="77777777"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所有通信文件、设备的警告标志、安装说明、试车说明、操作说明和需地方当局批准的文件应采用简体中文。</w:t>
      </w:r>
    </w:p>
    <w:p w14:paraId="40326D8A" w14:textId="5374D019" w:rsidR="00C76E98" w:rsidRDefault="00C76E98" w:rsidP="00C76E98">
      <w:pPr>
        <w:pStyle w:val="3"/>
        <w:ind w:firstLine="480"/>
      </w:pPr>
      <w:bookmarkStart w:id="40" w:name="_Toc325521533"/>
      <w:bookmarkStart w:id="41" w:name="_Toc23265"/>
      <w:bookmarkStart w:id="42" w:name="_Toc280711327"/>
      <w:bookmarkStart w:id="43" w:name="_Toc10538"/>
      <w:bookmarkStart w:id="44" w:name="_Toc467500932"/>
      <w:bookmarkStart w:id="45" w:name="_Toc192506835"/>
      <w:r>
        <w:t>1.1.</w:t>
      </w:r>
      <w:r>
        <w:rPr>
          <w:rFonts w:hint="eastAsia"/>
        </w:rPr>
        <w:t>6</w:t>
      </w:r>
      <w:r w:rsidR="00E53869">
        <w:rPr>
          <w:rFonts w:hint="eastAsia"/>
        </w:rPr>
        <w:t xml:space="preserve"> </w:t>
      </w:r>
      <w:r>
        <w:t>偏差</w:t>
      </w:r>
      <w:bookmarkEnd w:id="40"/>
      <w:bookmarkEnd w:id="41"/>
      <w:bookmarkEnd w:id="42"/>
      <w:bookmarkEnd w:id="43"/>
      <w:bookmarkEnd w:id="44"/>
      <w:bookmarkEnd w:id="45"/>
    </w:p>
    <w:p w14:paraId="69A10EB0" w14:textId="77777777"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(1</w:t>
      </w:r>
      <w:r>
        <w:rPr>
          <w:rFonts w:ascii="Times New Roman" w:hAnsi="Times New Roman" w:cs="Times New Roman"/>
          <w:color w:val="auto"/>
          <w:szCs w:val="24"/>
        </w:rPr>
        <w:t>）</w:t>
      </w:r>
      <w:r>
        <w:rPr>
          <w:rFonts w:ascii="Times New Roman" w:hAnsi="Times New Roman" w:cs="Times New Roman" w:hint="eastAsia"/>
          <w:color w:val="auto"/>
          <w:szCs w:val="24"/>
        </w:rPr>
        <w:t>投标方</w:t>
      </w:r>
      <w:r>
        <w:rPr>
          <w:rFonts w:ascii="Times New Roman" w:hAnsi="Times New Roman" w:cs="Times New Roman"/>
          <w:color w:val="auto"/>
          <w:szCs w:val="24"/>
        </w:rPr>
        <w:t>应遵循的原则</w:t>
      </w:r>
    </w:p>
    <w:p w14:paraId="62BD61AF" w14:textId="77777777"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hint="eastAsia"/>
          <w:color w:val="auto"/>
          <w:szCs w:val="24"/>
        </w:rPr>
        <w:t>投标方</w:t>
      </w:r>
      <w:r>
        <w:rPr>
          <w:rFonts w:ascii="Times New Roman" w:hAnsi="Times New Roman" w:cs="Times New Roman"/>
          <w:color w:val="auto"/>
          <w:szCs w:val="24"/>
        </w:rPr>
        <w:t>所提交的标书应完全符合本</w:t>
      </w:r>
      <w:r>
        <w:rPr>
          <w:rFonts w:ascii="Times New Roman" w:hAnsi="Times New Roman" w:cs="Times New Roman" w:hint="eastAsia"/>
          <w:color w:val="auto"/>
          <w:szCs w:val="24"/>
        </w:rPr>
        <w:t>技术规范</w:t>
      </w:r>
      <w:r>
        <w:rPr>
          <w:rFonts w:ascii="Times New Roman" w:hAnsi="Times New Roman" w:cs="Times New Roman"/>
          <w:color w:val="auto"/>
          <w:szCs w:val="24"/>
        </w:rPr>
        <w:t>的要求，任何</w:t>
      </w:r>
      <w:r>
        <w:rPr>
          <w:rFonts w:ascii="Times New Roman" w:hAnsi="Times New Roman" w:cs="Times New Roman" w:hint="eastAsia"/>
          <w:color w:val="auto"/>
          <w:szCs w:val="24"/>
        </w:rPr>
        <w:t>投标方</w:t>
      </w:r>
      <w:r>
        <w:rPr>
          <w:rFonts w:ascii="Times New Roman" w:hAnsi="Times New Roman" w:cs="Times New Roman"/>
          <w:color w:val="auto"/>
          <w:szCs w:val="24"/>
        </w:rPr>
        <w:t>希望考虑的与</w:t>
      </w:r>
      <w:r>
        <w:rPr>
          <w:rFonts w:ascii="Times New Roman" w:hAnsi="Times New Roman" w:cs="Times New Roman" w:hint="eastAsia"/>
          <w:color w:val="auto"/>
          <w:szCs w:val="24"/>
        </w:rPr>
        <w:t>技术规范</w:t>
      </w:r>
      <w:r>
        <w:rPr>
          <w:rFonts w:ascii="Times New Roman" w:hAnsi="Times New Roman" w:cs="Times New Roman"/>
          <w:color w:val="auto"/>
          <w:szCs w:val="24"/>
        </w:rPr>
        <w:t>的要求不一致的偏差都应清楚的在标书中所附的偏差表中提出，并加以说明。</w:t>
      </w:r>
    </w:p>
    <w:p w14:paraId="1659580F" w14:textId="77777777"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(2</w:t>
      </w:r>
      <w:r>
        <w:rPr>
          <w:rFonts w:ascii="Times New Roman" w:hAnsi="Times New Roman" w:cs="Times New Roman"/>
          <w:color w:val="auto"/>
          <w:szCs w:val="24"/>
        </w:rPr>
        <w:t>）对于任何与</w:t>
      </w:r>
      <w:r>
        <w:rPr>
          <w:rFonts w:ascii="Times New Roman" w:hAnsi="Times New Roman" w:cs="Times New Roman" w:hint="eastAsia"/>
          <w:color w:val="auto"/>
          <w:szCs w:val="24"/>
        </w:rPr>
        <w:t>技术规范</w:t>
      </w:r>
      <w:r>
        <w:rPr>
          <w:rFonts w:ascii="Times New Roman" w:hAnsi="Times New Roman" w:cs="Times New Roman"/>
          <w:color w:val="auto"/>
          <w:szCs w:val="24"/>
        </w:rPr>
        <w:t>的要求不一致的偏差，</w:t>
      </w:r>
      <w:r>
        <w:rPr>
          <w:rFonts w:ascii="Times New Roman" w:hAnsi="Times New Roman" w:cs="Times New Roman" w:hint="eastAsia"/>
          <w:color w:val="auto"/>
          <w:szCs w:val="24"/>
        </w:rPr>
        <w:t>投标方</w:t>
      </w:r>
      <w:r>
        <w:rPr>
          <w:rFonts w:ascii="Times New Roman" w:hAnsi="Times New Roman" w:cs="Times New Roman"/>
          <w:color w:val="auto"/>
          <w:szCs w:val="24"/>
        </w:rPr>
        <w:t>都应将其写入在</w:t>
      </w:r>
      <w:r>
        <w:rPr>
          <w:rFonts w:ascii="Times New Roman" w:hAnsi="Times New Roman" w:cs="Times New Roman" w:hint="eastAsia"/>
          <w:color w:val="auto"/>
          <w:szCs w:val="24"/>
        </w:rPr>
        <w:t>技术规范</w:t>
      </w:r>
      <w:r>
        <w:rPr>
          <w:rFonts w:ascii="Times New Roman" w:hAnsi="Times New Roman" w:cs="Times New Roman"/>
          <w:color w:val="auto"/>
          <w:szCs w:val="24"/>
        </w:rPr>
        <w:t>所附的偏差表，并提交</w:t>
      </w:r>
      <w:r>
        <w:rPr>
          <w:rFonts w:ascii="Times New Roman" w:hAnsi="Times New Roman" w:cs="Times New Roman" w:hint="eastAsia"/>
          <w:color w:val="auto"/>
          <w:szCs w:val="24"/>
        </w:rPr>
        <w:t>招标方</w:t>
      </w:r>
      <w:r>
        <w:rPr>
          <w:rFonts w:ascii="Times New Roman" w:hAnsi="Times New Roman" w:cs="Times New Roman"/>
          <w:color w:val="auto"/>
          <w:szCs w:val="24"/>
        </w:rPr>
        <w:t>认可。</w:t>
      </w:r>
    </w:p>
    <w:p w14:paraId="7C93F6FC" w14:textId="77777777"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(3</w:t>
      </w:r>
      <w:r>
        <w:rPr>
          <w:rFonts w:ascii="Times New Roman" w:hAnsi="Times New Roman" w:cs="Times New Roman"/>
          <w:color w:val="auto"/>
          <w:szCs w:val="24"/>
        </w:rPr>
        <w:t>）只有设计方在偏差表中书面认可的偏差，才能正式生效。</w:t>
      </w:r>
    </w:p>
    <w:p w14:paraId="537722F2" w14:textId="77777777" w:rsidR="00C76E98" w:rsidRDefault="00C76E98" w:rsidP="00C76E98">
      <w:pPr>
        <w:pStyle w:val="220"/>
        <w:ind w:leftChars="0" w:left="0" w:firstLine="480"/>
        <w:rPr>
          <w:rFonts w:ascii="Times New Roman" w:hAnsi="Times New Roman" w:cs="Times New Roman"/>
          <w:color w:val="auto"/>
          <w:szCs w:val="24"/>
        </w:rPr>
      </w:pPr>
      <w:r>
        <w:rPr>
          <w:rFonts w:ascii="Times New Roman" w:hAnsi="Times New Roman" w:cs="Times New Roman"/>
          <w:color w:val="auto"/>
          <w:szCs w:val="24"/>
        </w:rPr>
        <w:t>(4</w:t>
      </w:r>
      <w:r>
        <w:rPr>
          <w:rFonts w:ascii="Times New Roman" w:hAnsi="Times New Roman" w:cs="Times New Roman"/>
          <w:color w:val="auto"/>
          <w:szCs w:val="24"/>
        </w:rPr>
        <w:t>）如果</w:t>
      </w:r>
      <w:r>
        <w:rPr>
          <w:rFonts w:ascii="Times New Roman" w:hAnsi="Times New Roman" w:cs="Times New Roman" w:hint="eastAsia"/>
          <w:color w:val="auto"/>
          <w:szCs w:val="24"/>
        </w:rPr>
        <w:t>投标方</w:t>
      </w:r>
      <w:r>
        <w:rPr>
          <w:rFonts w:ascii="Times New Roman" w:hAnsi="Times New Roman" w:cs="Times New Roman"/>
          <w:color w:val="auto"/>
          <w:szCs w:val="24"/>
        </w:rPr>
        <w:t>没有在偏差表中提出偏差，即默认为其标书完全符合</w:t>
      </w:r>
      <w:r>
        <w:rPr>
          <w:rFonts w:ascii="Times New Roman" w:hAnsi="Times New Roman" w:cs="Times New Roman" w:hint="eastAsia"/>
          <w:color w:val="auto"/>
          <w:szCs w:val="24"/>
        </w:rPr>
        <w:t>技术规范</w:t>
      </w:r>
      <w:r>
        <w:rPr>
          <w:rFonts w:ascii="Times New Roman" w:hAnsi="Times New Roman" w:cs="Times New Roman"/>
          <w:color w:val="auto"/>
          <w:szCs w:val="24"/>
        </w:rPr>
        <w:t>要求。</w:t>
      </w:r>
    </w:p>
    <w:p w14:paraId="1C84926E" w14:textId="77777777" w:rsidR="00C76E98" w:rsidRDefault="00C76E98" w:rsidP="00C76E98">
      <w:pPr>
        <w:ind w:firstLine="480"/>
        <w:jc w:val="left"/>
      </w:pPr>
      <w:r>
        <w:t>(5</w:t>
      </w:r>
      <w:r>
        <w:t>）无论是</w:t>
      </w:r>
      <w:r>
        <w:rPr>
          <w:rFonts w:hint="eastAsia"/>
        </w:rPr>
        <w:t>投标方</w:t>
      </w:r>
      <w:r>
        <w:t>提交还是设计方返回的偏差表，都应包括签字版的</w:t>
      </w:r>
      <w:r>
        <w:t>PDF</w:t>
      </w:r>
      <w:r>
        <w:t>文件（或纸文件）以及可编辑电子文件两种格式。</w:t>
      </w:r>
    </w:p>
    <w:p w14:paraId="24F24ABF" w14:textId="77777777" w:rsidR="00C76E98" w:rsidRDefault="00C76E98" w:rsidP="00C76E98">
      <w:pPr>
        <w:pStyle w:val="3"/>
        <w:ind w:firstLine="480"/>
      </w:pPr>
      <w:bookmarkStart w:id="46" w:name="_Toc8211"/>
      <w:bookmarkStart w:id="47" w:name="_Toc467500933"/>
      <w:bookmarkStart w:id="48" w:name="_Toc26304"/>
      <w:bookmarkStart w:id="49" w:name="_Toc325521534"/>
      <w:bookmarkStart w:id="50" w:name="_Toc192506836"/>
      <w:r>
        <w:t>1.1.</w:t>
      </w:r>
      <w:r>
        <w:rPr>
          <w:rFonts w:hint="eastAsia"/>
        </w:rPr>
        <w:t>7</w:t>
      </w:r>
      <w:r>
        <w:t xml:space="preserve"> </w:t>
      </w:r>
      <w:r>
        <w:t>工作范围和进度要求</w:t>
      </w:r>
      <w:bookmarkEnd w:id="46"/>
      <w:bookmarkEnd w:id="47"/>
      <w:bookmarkEnd w:id="48"/>
      <w:bookmarkEnd w:id="49"/>
      <w:bookmarkEnd w:id="50"/>
    </w:p>
    <w:p w14:paraId="7E2A517B" w14:textId="1DA9BC1D" w:rsidR="00C76E98" w:rsidRDefault="00C76E98" w:rsidP="00C76E98">
      <w:pPr>
        <w:ind w:firstLine="480"/>
      </w:pPr>
      <w:r>
        <w:t>1.1.</w:t>
      </w:r>
      <w:r>
        <w:rPr>
          <w:rFonts w:hint="eastAsia"/>
        </w:rPr>
        <w:t>7</w:t>
      </w:r>
      <w:r>
        <w:t xml:space="preserve">.1 </w:t>
      </w:r>
      <w:r>
        <w:t>本</w:t>
      </w:r>
      <w:r>
        <w:rPr>
          <w:rFonts w:hint="eastAsia"/>
        </w:rPr>
        <w:t>技术规范</w:t>
      </w:r>
      <w:r>
        <w:t>适用所采购的</w:t>
      </w:r>
      <w:r w:rsidR="00930BA5">
        <w:rPr>
          <w:rFonts w:hint="eastAsia"/>
        </w:rPr>
        <w:t>能量管理系统</w:t>
      </w:r>
      <w:r w:rsidR="008C6EAE">
        <w:rPr>
          <w:rFonts w:hint="eastAsia"/>
        </w:rPr>
        <w:t>以及附属设备</w:t>
      </w:r>
      <w:r>
        <w:t>。具体为：提供符合本</w:t>
      </w:r>
      <w:r>
        <w:rPr>
          <w:rFonts w:hint="eastAsia"/>
        </w:rPr>
        <w:t>技术规范</w:t>
      </w:r>
      <w:r>
        <w:t>要求的</w:t>
      </w:r>
      <w:r w:rsidR="00930BA5">
        <w:rPr>
          <w:rFonts w:hint="eastAsia"/>
        </w:rPr>
        <w:t>能量管理系统</w:t>
      </w:r>
      <w:r>
        <w:t>相应的试验、工厂检验、试运行中的技术服务。</w:t>
      </w:r>
    </w:p>
    <w:p w14:paraId="3884E28E" w14:textId="77777777" w:rsidR="00C76E98" w:rsidRDefault="00C76E98" w:rsidP="00C76E98">
      <w:pPr>
        <w:ind w:firstLine="480"/>
      </w:pPr>
      <w:r>
        <w:t>1.1.</w:t>
      </w:r>
      <w:r>
        <w:rPr>
          <w:rFonts w:hint="eastAsia"/>
        </w:rPr>
        <w:t>7</w:t>
      </w:r>
      <w:r>
        <w:t xml:space="preserve">.2 </w:t>
      </w:r>
      <w:r>
        <w:t>中标人应在合同签订后不超过一周的时间内尽快向</w:t>
      </w:r>
      <w:r>
        <w:rPr>
          <w:rFonts w:hint="eastAsia"/>
        </w:rPr>
        <w:t>招标方</w:t>
      </w:r>
      <w:r>
        <w:t>提交一份详细的生产进度表。这份生产进度表应以图表形式说明设计、试验、材料采购、制造、工厂检验、抽样检验及装运，包括对每项工作及其过程足够详细的全部细节。</w:t>
      </w:r>
    </w:p>
    <w:p w14:paraId="5CF439A0" w14:textId="77777777" w:rsidR="00C76E98" w:rsidRDefault="00C76E98" w:rsidP="00C76E98">
      <w:pPr>
        <w:tabs>
          <w:tab w:val="left" w:pos="720"/>
        </w:tabs>
        <w:ind w:firstLine="480"/>
      </w:pPr>
      <w:r>
        <w:t>1.1.</w:t>
      </w:r>
      <w:r>
        <w:rPr>
          <w:rFonts w:hint="eastAsia"/>
        </w:rPr>
        <w:t>7</w:t>
      </w:r>
      <w:r>
        <w:t xml:space="preserve">.3 </w:t>
      </w:r>
      <w:r>
        <w:rPr>
          <w:rFonts w:hint="eastAsia"/>
        </w:rPr>
        <w:t>投标方</w:t>
      </w:r>
      <w:r>
        <w:t>应满足交货时间要求。对于因某种特殊原因造成的交货时间延误情况，</w:t>
      </w:r>
      <w:r>
        <w:rPr>
          <w:rFonts w:hint="eastAsia"/>
        </w:rPr>
        <w:t>投标方</w:t>
      </w:r>
      <w:r>
        <w:t>应及时将延误交货的原因、后果及采取的补救措施等向</w:t>
      </w:r>
      <w:r>
        <w:rPr>
          <w:rFonts w:hint="eastAsia"/>
        </w:rPr>
        <w:t>招标方</w:t>
      </w:r>
      <w:r>
        <w:t>说明。</w:t>
      </w:r>
    </w:p>
    <w:p w14:paraId="20539960" w14:textId="77777777" w:rsidR="00C76E98" w:rsidRDefault="00C76E98" w:rsidP="00C76E98">
      <w:pPr>
        <w:tabs>
          <w:tab w:val="left" w:pos="420"/>
        </w:tabs>
        <w:ind w:firstLine="480"/>
        <w:jc w:val="left"/>
      </w:pPr>
      <w:r>
        <w:t xml:space="preserve">1.1.7.4 </w:t>
      </w:r>
      <w:r>
        <w:rPr>
          <w:rFonts w:hint="eastAsia"/>
        </w:rPr>
        <w:t>工作范围</w:t>
      </w:r>
    </w:p>
    <w:p w14:paraId="422FC115" w14:textId="65AA9172" w:rsidR="00C76E98" w:rsidRDefault="00C76E98" w:rsidP="00C76E98">
      <w:pPr>
        <w:tabs>
          <w:tab w:val="left" w:pos="720"/>
        </w:tabs>
        <w:ind w:firstLine="480"/>
      </w:pPr>
      <w:r>
        <w:rPr>
          <w:rFonts w:hint="eastAsia"/>
        </w:rPr>
        <w:t>招标方仅负责</w:t>
      </w:r>
      <w:r w:rsidR="00930BA5">
        <w:rPr>
          <w:rFonts w:hint="eastAsia"/>
        </w:rPr>
        <w:t>能量管理系统</w:t>
      </w:r>
      <w:r>
        <w:rPr>
          <w:rFonts w:hint="eastAsia"/>
        </w:rPr>
        <w:t>与外部系统之间电缆敷设、接线工作。除此之外，均由投标方负责，包含不限于负责</w:t>
      </w:r>
      <w:r w:rsidR="00930BA5">
        <w:rPr>
          <w:rFonts w:hint="eastAsia"/>
        </w:rPr>
        <w:t>能量管理系统</w:t>
      </w:r>
      <w:r w:rsidR="00B07627">
        <w:rPr>
          <w:rFonts w:hint="eastAsia"/>
        </w:rPr>
        <w:t>及其附属设备</w:t>
      </w:r>
      <w:r>
        <w:rPr>
          <w:rFonts w:hint="eastAsia"/>
        </w:rPr>
        <w:t>内部接线，</w:t>
      </w:r>
      <w:r w:rsidR="00930BA5">
        <w:rPr>
          <w:rFonts w:hint="eastAsia"/>
        </w:rPr>
        <w:t>能量管理系统</w:t>
      </w:r>
      <w:r>
        <w:rPr>
          <w:rFonts w:hint="eastAsia"/>
        </w:rPr>
        <w:t>与外部系统接线指导安装，</w:t>
      </w:r>
      <w:r w:rsidR="00B07627">
        <w:rPr>
          <w:rFonts w:hint="eastAsia"/>
        </w:rPr>
        <w:t>系统</w:t>
      </w:r>
      <w:r>
        <w:rPr>
          <w:rFonts w:hint="eastAsia"/>
        </w:rPr>
        <w:t>试验</w:t>
      </w:r>
      <w:r>
        <w:t>、调试、</w:t>
      </w:r>
      <w:r>
        <w:rPr>
          <w:rFonts w:hint="eastAsia"/>
        </w:rPr>
        <w:t>试运行、配合并网验收</w:t>
      </w:r>
      <w:r>
        <w:t>和售后服务</w:t>
      </w:r>
      <w:r>
        <w:rPr>
          <w:rFonts w:hint="eastAsia"/>
        </w:rPr>
        <w:t>，其中</w:t>
      </w:r>
      <w:r>
        <w:t>售后服务指质保期</w:t>
      </w:r>
      <w:r>
        <w:lastRenderedPageBreak/>
        <w:t>内和质保期外由中标人负责提供的</w:t>
      </w:r>
      <w:r w:rsidR="00930BA5">
        <w:t>能量管理系统</w:t>
      </w:r>
      <w:r w:rsidR="00B07627">
        <w:rPr>
          <w:rFonts w:hint="eastAsia"/>
        </w:rPr>
        <w:t>及其附属设备</w:t>
      </w:r>
      <w:r>
        <w:t>的运行保障服务</w:t>
      </w:r>
      <w:r>
        <w:rPr>
          <w:rFonts w:hint="eastAsia"/>
        </w:rPr>
        <w:t>及免费软件升级</w:t>
      </w:r>
      <w:r>
        <w:t>。</w:t>
      </w:r>
      <w:r>
        <w:rPr>
          <w:rFonts w:hint="eastAsia"/>
        </w:rPr>
        <w:t>主要</w:t>
      </w:r>
      <w:r>
        <w:t>包括</w:t>
      </w:r>
      <w:r>
        <w:t>(</w:t>
      </w:r>
      <w:r>
        <w:t>但不局限于此</w:t>
      </w:r>
      <w:r>
        <w:t>)</w:t>
      </w:r>
      <w:r>
        <w:t>下述范围：</w:t>
      </w:r>
    </w:p>
    <w:p w14:paraId="3D0F07DD" w14:textId="22B00252" w:rsidR="00C76E98" w:rsidRDefault="00C76E98" w:rsidP="00C76E98">
      <w:pPr>
        <w:numPr>
          <w:ilvl w:val="0"/>
          <w:numId w:val="3"/>
        </w:numPr>
        <w:ind w:firstLine="480"/>
        <w:rPr>
          <w:kern w:val="0"/>
        </w:rPr>
      </w:pPr>
      <w:bookmarkStart w:id="51" w:name="_Toc277747918"/>
      <w:r>
        <w:rPr>
          <w:rFonts w:hint="eastAsia"/>
          <w:kern w:val="0"/>
        </w:rPr>
        <w:t>按照本技术规范的要求进行设计。如果文件中没有明确要求，投标方应询问招标方的意见以进行设计。</w:t>
      </w:r>
    </w:p>
    <w:p w14:paraId="04AD7CD6" w14:textId="2DB4B4AB" w:rsidR="00C76E98" w:rsidRDefault="00C76E98" w:rsidP="00C76E98">
      <w:pPr>
        <w:numPr>
          <w:ilvl w:val="0"/>
          <w:numId w:val="3"/>
        </w:numPr>
        <w:ind w:firstLine="480"/>
        <w:rPr>
          <w:kern w:val="0"/>
        </w:rPr>
      </w:pPr>
      <w:r>
        <w:rPr>
          <w:rFonts w:hint="eastAsia"/>
          <w:kern w:val="0"/>
        </w:rPr>
        <w:t>提供项目</w:t>
      </w:r>
      <w:r w:rsidR="00930BA5">
        <w:rPr>
          <w:rFonts w:hint="eastAsia"/>
          <w:kern w:val="0"/>
        </w:rPr>
        <w:t>能量管理系统</w:t>
      </w:r>
      <w:r>
        <w:rPr>
          <w:rFonts w:hint="eastAsia"/>
          <w:kern w:val="0"/>
        </w:rPr>
        <w:t>调试并出具调试试验报告，范围包括储能内设备单机调试，以及基于本项目方案内容的系统综合联调。</w:t>
      </w:r>
    </w:p>
    <w:p w14:paraId="0E9ABF2A" w14:textId="77777777" w:rsidR="00C76E98" w:rsidRDefault="00C76E98" w:rsidP="00C76E98">
      <w:pPr>
        <w:numPr>
          <w:ilvl w:val="0"/>
          <w:numId w:val="3"/>
        </w:numPr>
        <w:ind w:firstLine="480"/>
        <w:rPr>
          <w:kern w:val="0"/>
        </w:rPr>
      </w:pPr>
      <w:r>
        <w:rPr>
          <w:rFonts w:hint="eastAsia"/>
          <w:kern w:val="0"/>
        </w:rPr>
        <w:t>所有设备的设计、材料、元件、制造、检验及测试应符合现行标准规范和电站设计单位及招标方的要求。</w:t>
      </w:r>
      <w:bookmarkStart w:id="52" w:name="_Toc277747920"/>
      <w:bookmarkEnd w:id="51"/>
    </w:p>
    <w:p w14:paraId="61A4622E" w14:textId="77777777" w:rsidR="00C76E98" w:rsidRDefault="00C76E98" w:rsidP="00C76E98">
      <w:pPr>
        <w:numPr>
          <w:ilvl w:val="0"/>
          <w:numId w:val="3"/>
        </w:numPr>
        <w:ind w:firstLine="480"/>
        <w:rPr>
          <w:kern w:val="0"/>
        </w:rPr>
      </w:pPr>
      <w:bookmarkStart w:id="53" w:name="_Toc277747919"/>
      <w:r>
        <w:rPr>
          <w:rFonts w:hint="eastAsia"/>
          <w:kern w:val="0"/>
        </w:rPr>
        <w:t>分包供货商的管理和协调，强调的是与投标方的分包供应商的管理和协调，由投标方负责进行。</w:t>
      </w:r>
      <w:bookmarkEnd w:id="53"/>
    </w:p>
    <w:p w14:paraId="7A577A31" w14:textId="77777777" w:rsidR="00C76E98" w:rsidRDefault="00C76E98" w:rsidP="00C76E98">
      <w:pPr>
        <w:numPr>
          <w:ilvl w:val="0"/>
          <w:numId w:val="3"/>
        </w:numPr>
        <w:ind w:firstLine="480"/>
        <w:rPr>
          <w:kern w:val="0"/>
        </w:rPr>
      </w:pPr>
      <w:r>
        <w:rPr>
          <w:rFonts w:hint="eastAsia"/>
          <w:kern w:val="0"/>
        </w:rPr>
        <w:t>提交符合国家标准和技术规范要求的图纸、计算以及相关文件，以得到电站设计单位和招标方的认可和批准。</w:t>
      </w:r>
      <w:bookmarkEnd w:id="52"/>
    </w:p>
    <w:p w14:paraId="08F790D5" w14:textId="77777777" w:rsidR="00C76E98" w:rsidRDefault="00C76E98" w:rsidP="00C76E98">
      <w:pPr>
        <w:numPr>
          <w:ilvl w:val="0"/>
          <w:numId w:val="3"/>
        </w:numPr>
        <w:ind w:firstLine="480"/>
        <w:rPr>
          <w:kern w:val="0"/>
        </w:rPr>
      </w:pPr>
      <w:r>
        <w:rPr>
          <w:rFonts w:hint="eastAsia"/>
          <w:kern w:val="0"/>
        </w:rPr>
        <w:t>投标方应对合同设备或部件进行协调和设计完善，并承担相关责任。投标方供货的设备应符合工程实际，在规定的运行工况下，应具有良好的性能。投标方应按招标方的要求，提供合同设备的全部设计技术文件、图纸、资料以及用于设计中的标准。</w:t>
      </w:r>
    </w:p>
    <w:p w14:paraId="1C7BE591" w14:textId="77777777" w:rsidR="00C76E98" w:rsidRDefault="00C76E98" w:rsidP="00C76E98">
      <w:pPr>
        <w:numPr>
          <w:ilvl w:val="0"/>
          <w:numId w:val="3"/>
        </w:numPr>
        <w:ind w:firstLine="480"/>
        <w:rPr>
          <w:kern w:val="0"/>
        </w:rPr>
      </w:pPr>
      <w:r>
        <w:rPr>
          <w:rFonts w:hint="eastAsia"/>
          <w:kern w:val="0"/>
        </w:rPr>
        <w:t>设备运输至施工现场：招标方指定安装现场。</w:t>
      </w:r>
    </w:p>
    <w:p w14:paraId="5822A944" w14:textId="0798542E" w:rsidR="00C76E98" w:rsidRPr="00E52401" w:rsidRDefault="00C76E98" w:rsidP="00C76E98">
      <w:pPr>
        <w:numPr>
          <w:ilvl w:val="0"/>
          <w:numId w:val="3"/>
        </w:numPr>
        <w:ind w:firstLine="480"/>
        <w:rPr>
          <w:kern w:val="0"/>
        </w:rPr>
      </w:pPr>
      <w:r>
        <w:rPr>
          <w:rFonts w:hint="eastAsia"/>
          <w:kern w:val="0"/>
        </w:rPr>
        <w:t>负责配合省电网公司对于</w:t>
      </w:r>
      <w:r w:rsidR="00930BA5">
        <w:rPr>
          <w:rFonts w:hint="eastAsia"/>
          <w:kern w:val="0"/>
        </w:rPr>
        <w:t>能量管理系统</w:t>
      </w:r>
      <w:r>
        <w:rPr>
          <w:rFonts w:hint="eastAsia"/>
          <w:kern w:val="0"/>
        </w:rPr>
        <w:t>的验收工作，并满足电网公司相关要求。</w:t>
      </w:r>
    </w:p>
    <w:p w14:paraId="44C47B61" w14:textId="77777777" w:rsidR="00C76E98" w:rsidRDefault="00C76E98" w:rsidP="00C76E98">
      <w:pPr>
        <w:tabs>
          <w:tab w:val="left" w:pos="720"/>
        </w:tabs>
        <w:ind w:firstLine="480"/>
      </w:pPr>
      <w:r>
        <w:t>1.1.7.5</w:t>
      </w:r>
      <w:r>
        <w:t>进度要求：</w:t>
      </w:r>
    </w:p>
    <w:p w14:paraId="40BE24BC" w14:textId="77777777" w:rsidR="00C76E98" w:rsidRDefault="00C76E98" w:rsidP="00C76E98">
      <w:pPr>
        <w:ind w:firstLine="480"/>
      </w:pPr>
      <w:r>
        <w:t>交货时间及地点：</w:t>
      </w:r>
    </w:p>
    <w:p w14:paraId="59941ABC" w14:textId="77777777" w:rsidR="00C76E98" w:rsidRDefault="00C76E98" w:rsidP="00C76E98">
      <w:pPr>
        <w:ind w:firstLine="480"/>
      </w:pPr>
      <w:r>
        <w:t>交货时间：</w:t>
      </w:r>
      <w:r>
        <w:rPr>
          <w:rFonts w:hint="eastAsia"/>
        </w:rPr>
        <w:t>以商务文件为准</w:t>
      </w:r>
      <w:r>
        <w:t xml:space="preserve"> </w:t>
      </w:r>
    </w:p>
    <w:p w14:paraId="21D2815B" w14:textId="77777777" w:rsidR="00C76E98" w:rsidRDefault="00C76E98" w:rsidP="00C76E98">
      <w:pPr>
        <w:ind w:firstLine="480"/>
      </w:pPr>
      <w:r>
        <w:t>交货地点：项目现场指定地点，</w:t>
      </w:r>
      <w:r>
        <w:rPr>
          <w:rFonts w:hint="eastAsia"/>
        </w:rPr>
        <w:t>车板</w:t>
      </w:r>
      <w:r>
        <w:t>交货。</w:t>
      </w:r>
    </w:p>
    <w:p w14:paraId="23B9387B" w14:textId="77777777" w:rsidR="00C76E98" w:rsidRDefault="00C76E98" w:rsidP="00C76E98">
      <w:pPr>
        <w:ind w:firstLine="480"/>
      </w:pPr>
      <w:r>
        <w:rPr>
          <w:rFonts w:hint="eastAsia"/>
        </w:rPr>
        <w:t>安装时间：以商务文件为准</w:t>
      </w:r>
    </w:p>
    <w:p w14:paraId="13B897E9" w14:textId="77777777" w:rsidR="00C76E98" w:rsidRDefault="00C76E98" w:rsidP="00C76E98">
      <w:pPr>
        <w:ind w:firstLine="480"/>
      </w:pPr>
      <w:r>
        <w:rPr>
          <w:rFonts w:hint="eastAsia"/>
        </w:rPr>
        <w:t>并网调试时间：以商务文件为准</w:t>
      </w:r>
    </w:p>
    <w:p w14:paraId="2BA8753A" w14:textId="77777777" w:rsidR="00C76E98" w:rsidRDefault="00C76E98" w:rsidP="00C76E98">
      <w:pPr>
        <w:pStyle w:val="3"/>
        <w:ind w:firstLine="480"/>
      </w:pPr>
      <w:bookmarkStart w:id="54" w:name="_Toc325521535"/>
      <w:bookmarkStart w:id="55" w:name="_Toc156123402"/>
      <w:bookmarkStart w:id="56" w:name="_Toc467500934"/>
      <w:bookmarkStart w:id="57" w:name="_Toc23850"/>
      <w:bookmarkStart w:id="58" w:name="_Toc7273"/>
      <w:bookmarkStart w:id="59" w:name="_Toc192506837"/>
      <w:r>
        <w:t xml:space="preserve">1.1.8 </w:t>
      </w:r>
      <w:bookmarkEnd w:id="54"/>
      <w:bookmarkEnd w:id="55"/>
      <w:r>
        <w:t>图纸、资料的审查与提交</w:t>
      </w:r>
      <w:bookmarkEnd w:id="56"/>
      <w:bookmarkEnd w:id="57"/>
      <w:bookmarkEnd w:id="58"/>
      <w:bookmarkEnd w:id="59"/>
    </w:p>
    <w:p w14:paraId="78A5F2A8" w14:textId="77777777" w:rsidR="00C76E98" w:rsidRDefault="00C76E98" w:rsidP="00C76E98">
      <w:pPr>
        <w:tabs>
          <w:tab w:val="left" w:pos="720"/>
        </w:tabs>
        <w:ind w:firstLine="480"/>
      </w:pPr>
      <w:r>
        <w:t>1.1.8.1</w:t>
      </w:r>
      <w:r>
        <w:t>概述</w:t>
      </w:r>
    </w:p>
    <w:p w14:paraId="115B06E7" w14:textId="47BB0320" w:rsidR="00C76E98" w:rsidRDefault="00C76E98" w:rsidP="00C76E98">
      <w:pPr>
        <w:ind w:firstLine="480"/>
        <w:rPr>
          <w:kern w:val="0"/>
        </w:rPr>
      </w:pPr>
      <w:r>
        <w:t>(1)</w:t>
      </w:r>
      <w:r>
        <w:rPr>
          <w:rFonts w:hint="eastAsia"/>
          <w:kern w:val="0"/>
        </w:rPr>
        <w:t>投标方</w:t>
      </w:r>
      <w:r>
        <w:rPr>
          <w:kern w:val="0"/>
        </w:rPr>
        <w:t>应提供如下图纸和文件资料：设计</w:t>
      </w:r>
      <w:r w:rsidR="0095050C">
        <w:rPr>
          <w:rFonts w:hint="eastAsia"/>
          <w:kern w:val="0"/>
        </w:rPr>
        <w:t>手册</w:t>
      </w:r>
      <w:r>
        <w:rPr>
          <w:kern w:val="0"/>
        </w:rPr>
        <w:t>，</w:t>
      </w:r>
      <w:r w:rsidR="0095050C">
        <w:rPr>
          <w:rFonts w:hint="eastAsia"/>
          <w:kern w:val="0"/>
        </w:rPr>
        <w:t>用户手册、功能手册</w:t>
      </w:r>
      <w:r w:rsidR="0095050C" w:rsidRPr="0095050C">
        <w:rPr>
          <w:rFonts w:hint="eastAsia"/>
          <w:kern w:val="0"/>
        </w:rPr>
        <w:t>说明书</w:t>
      </w:r>
      <w:r w:rsidR="0095050C">
        <w:rPr>
          <w:rFonts w:hint="eastAsia"/>
          <w:kern w:val="0"/>
        </w:rPr>
        <w:t>、</w:t>
      </w:r>
      <w:r w:rsidR="0095050C" w:rsidRPr="0095050C">
        <w:rPr>
          <w:rFonts w:hint="eastAsia"/>
          <w:kern w:val="0"/>
        </w:rPr>
        <w:t>屏</w:t>
      </w:r>
      <w:r w:rsidR="0095050C">
        <w:rPr>
          <w:rFonts w:hint="eastAsia"/>
          <w:kern w:val="0"/>
        </w:rPr>
        <w:t>面</w:t>
      </w:r>
      <w:r w:rsidR="0095050C" w:rsidRPr="0095050C">
        <w:rPr>
          <w:rFonts w:hint="eastAsia"/>
          <w:kern w:val="0"/>
        </w:rPr>
        <w:t>布置图、系统原理图和主要技术参数。</w:t>
      </w:r>
      <w:r>
        <w:rPr>
          <w:kern w:val="0"/>
        </w:rPr>
        <w:t>；工厂组装和试验程序；搬运、贮存、安装、运行和维修说明书；安装检查、现场试验和试运行的现场调试程序；设备材料清单；接线和控制原理图、</w:t>
      </w:r>
      <w:r w:rsidR="001C4713">
        <w:rPr>
          <w:rFonts w:hint="eastAsia"/>
          <w:kern w:val="0"/>
        </w:rPr>
        <w:t>网络架构</w:t>
      </w:r>
      <w:r>
        <w:rPr>
          <w:kern w:val="0"/>
        </w:rPr>
        <w:t>图</w:t>
      </w:r>
      <w:r w:rsidR="001C4713">
        <w:rPr>
          <w:rFonts w:hint="eastAsia"/>
          <w:kern w:val="0"/>
        </w:rPr>
        <w:t>等</w:t>
      </w:r>
      <w:r>
        <w:rPr>
          <w:kern w:val="0"/>
        </w:rPr>
        <w:t>；产品样本和介绍；本条以及</w:t>
      </w:r>
      <w:r>
        <w:rPr>
          <w:rFonts w:hint="eastAsia"/>
          <w:kern w:val="0"/>
        </w:rPr>
        <w:t>技术规范</w:t>
      </w:r>
      <w:r>
        <w:rPr>
          <w:kern w:val="0"/>
        </w:rPr>
        <w:t>其它各节中所列出的产品性能和试验报</w:t>
      </w:r>
      <w:r>
        <w:rPr>
          <w:kern w:val="0"/>
        </w:rPr>
        <w:lastRenderedPageBreak/>
        <w:t>告。其中设计依据，计算成果，外形图和详图，产品性能和试验报告应提交给</w:t>
      </w:r>
      <w:r>
        <w:rPr>
          <w:rFonts w:hint="eastAsia"/>
          <w:kern w:val="0"/>
        </w:rPr>
        <w:t>招标方</w:t>
      </w:r>
      <w:r>
        <w:rPr>
          <w:kern w:val="0"/>
        </w:rPr>
        <w:t>审查。</w:t>
      </w:r>
    </w:p>
    <w:p w14:paraId="6C2486BC" w14:textId="77777777" w:rsidR="00C76E98" w:rsidRDefault="00C76E98" w:rsidP="00C76E98">
      <w:pPr>
        <w:ind w:firstLine="480"/>
        <w:rPr>
          <w:kern w:val="0"/>
        </w:rPr>
      </w:pPr>
      <w:r>
        <w:t>(2)</w:t>
      </w:r>
      <w:r>
        <w:rPr>
          <w:kern w:val="0"/>
        </w:rPr>
        <w:t>资料提交的日期和次序应符合合同规定，使收到时便于</w:t>
      </w:r>
      <w:r>
        <w:rPr>
          <w:rFonts w:hint="eastAsia"/>
          <w:kern w:val="0"/>
        </w:rPr>
        <w:t>招标方</w:t>
      </w:r>
      <w:r>
        <w:rPr>
          <w:kern w:val="0"/>
        </w:rPr>
        <w:t>及时进行审查。除了提供参考的初步性质的图纸</w:t>
      </w:r>
      <w:r>
        <w:rPr>
          <w:kern w:val="0"/>
        </w:rPr>
        <w:t xml:space="preserve"> (</w:t>
      </w:r>
      <w:r>
        <w:rPr>
          <w:kern w:val="0"/>
        </w:rPr>
        <w:t>应明确标明</w:t>
      </w:r>
      <w:r>
        <w:rPr>
          <w:kern w:val="0"/>
        </w:rPr>
        <w:t>)</w:t>
      </w:r>
      <w:r>
        <w:rPr>
          <w:kern w:val="0"/>
        </w:rPr>
        <w:t>外，正式提交的资料应该有</w:t>
      </w:r>
      <w:r>
        <w:rPr>
          <w:rFonts w:hint="eastAsia"/>
          <w:kern w:val="0"/>
        </w:rPr>
        <w:t>投标方</w:t>
      </w:r>
      <w:r>
        <w:rPr>
          <w:kern w:val="0"/>
        </w:rPr>
        <w:t>授权代表签署的证明，以证明该资料已由</w:t>
      </w:r>
      <w:r>
        <w:rPr>
          <w:rFonts w:hint="eastAsia"/>
          <w:kern w:val="0"/>
        </w:rPr>
        <w:t>投标方</w:t>
      </w:r>
      <w:r>
        <w:rPr>
          <w:kern w:val="0"/>
        </w:rPr>
        <w:t>校审且适合于工程中使用。</w:t>
      </w:r>
    </w:p>
    <w:p w14:paraId="5051CAB0" w14:textId="77777777" w:rsidR="00C76E98" w:rsidRDefault="00C76E98" w:rsidP="00C76E98">
      <w:pPr>
        <w:ind w:firstLine="480"/>
      </w:pPr>
      <w:r>
        <w:t>(3)</w:t>
      </w:r>
      <w:r>
        <w:rPr>
          <w:kern w:val="0"/>
        </w:rPr>
        <w:t>根据合同条款的规定，若技术资料的提交未满足规定的提交日期，应交约定违约金。</w:t>
      </w:r>
    </w:p>
    <w:p w14:paraId="6CD9AD75" w14:textId="77777777" w:rsidR="00C76E98" w:rsidRDefault="00C76E98" w:rsidP="00C76E98">
      <w:pPr>
        <w:ind w:firstLine="480"/>
        <w:rPr>
          <w:kern w:val="0"/>
        </w:rPr>
      </w:pPr>
      <w:r>
        <w:t>(4)</w:t>
      </w:r>
      <w:r>
        <w:rPr>
          <w:kern w:val="0"/>
        </w:rPr>
        <w:t>只有当所有规定的全部文件提交，</w:t>
      </w:r>
      <w:r>
        <w:rPr>
          <w:rFonts w:hint="eastAsia"/>
          <w:kern w:val="0"/>
        </w:rPr>
        <w:t>招标方</w:t>
      </w:r>
      <w:r>
        <w:rPr>
          <w:kern w:val="0"/>
        </w:rPr>
        <w:t>才签发一份交接证明给</w:t>
      </w:r>
      <w:r>
        <w:rPr>
          <w:rFonts w:hint="eastAsia"/>
          <w:kern w:val="0"/>
        </w:rPr>
        <w:t>投标方</w:t>
      </w:r>
      <w:r>
        <w:rPr>
          <w:kern w:val="0"/>
        </w:rPr>
        <w:t>，否则，将认为该项工作未完全完成。</w:t>
      </w:r>
    </w:p>
    <w:p w14:paraId="75E05471" w14:textId="77777777" w:rsidR="00C76E98" w:rsidRDefault="00C76E98" w:rsidP="00C76E98">
      <w:pPr>
        <w:ind w:firstLine="480"/>
        <w:rPr>
          <w:kern w:val="0"/>
        </w:rPr>
      </w:pPr>
      <w:r>
        <w:t>(5)</w:t>
      </w:r>
      <w:r>
        <w:rPr>
          <w:rFonts w:hint="eastAsia"/>
          <w:kern w:val="0"/>
        </w:rPr>
        <w:t>投标方</w:t>
      </w:r>
      <w:r>
        <w:rPr>
          <w:kern w:val="0"/>
        </w:rPr>
        <w:t>向</w:t>
      </w:r>
      <w:r>
        <w:rPr>
          <w:rFonts w:hint="eastAsia"/>
          <w:kern w:val="0"/>
        </w:rPr>
        <w:t>招标方</w:t>
      </w:r>
      <w:r>
        <w:rPr>
          <w:kern w:val="0"/>
        </w:rPr>
        <w:t>提交的技术文件、图纸、资料及邮寄或传真这些技术文件、图纸、资料的费用均应包括在合同总价内，不再另行支付。</w:t>
      </w:r>
    </w:p>
    <w:p w14:paraId="3A146578" w14:textId="77777777" w:rsidR="00C76E98" w:rsidRDefault="00C76E98" w:rsidP="00C76E98">
      <w:pPr>
        <w:ind w:firstLine="480"/>
      </w:pPr>
      <w:r>
        <w:t>(6)</w:t>
      </w:r>
      <w:r>
        <w:rPr>
          <w:rFonts w:hint="eastAsia"/>
          <w:kern w:val="0"/>
        </w:rPr>
        <w:t>投标方</w:t>
      </w:r>
      <w:r>
        <w:rPr>
          <w:kern w:val="0"/>
        </w:rPr>
        <w:t>按相应条款要求提供给</w:t>
      </w:r>
      <w:r>
        <w:rPr>
          <w:rFonts w:hint="eastAsia"/>
          <w:kern w:val="0"/>
        </w:rPr>
        <w:t>招标方</w:t>
      </w:r>
      <w:r>
        <w:rPr>
          <w:kern w:val="0"/>
        </w:rPr>
        <w:t>和工程设计者的图纸、计算书、说明书、设备清单、</w:t>
      </w:r>
      <w:r>
        <w:rPr>
          <w:rFonts w:hint="eastAsia"/>
          <w:kern w:val="0"/>
        </w:rPr>
        <w:t>安装</w:t>
      </w:r>
      <w:r>
        <w:rPr>
          <w:rFonts w:hint="eastAsia"/>
          <w:color w:val="000000" w:themeColor="text1"/>
          <w:kern w:val="0"/>
        </w:rPr>
        <w:t>进度计划</w:t>
      </w:r>
      <w:r>
        <w:rPr>
          <w:rFonts w:hint="eastAsia"/>
          <w:kern w:val="0"/>
        </w:rPr>
        <w:t>、</w:t>
      </w:r>
      <w:r>
        <w:rPr>
          <w:kern w:val="0"/>
        </w:rPr>
        <w:t>试验报告的份数及时间详见</w:t>
      </w:r>
      <w:r>
        <w:t>《图纸和资料提供表》。</w:t>
      </w:r>
    </w:p>
    <w:p w14:paraId="3B856E28" w14:textId="77777777" w:rsidR="00C76E98" w:rsidRDefault="00C76E98" w:rsidP="00C76E98">
      <w:pPr>
        <w:ind w:firstLine="480"/>
        <w:rPr>
          <w:kern w:val="0"/>
        </w:rPr>
      </w:pPr>
      <w:r>
        <w:t>(7)</w:t>
      </w:r>
      <w:r>
        <w:rPr>
          <w:kern w:val="0"/>
        </w:rPr>
        <w:t>图纸应以</w:t>
      </w:r>
      <w:r>
        <w:rPr>
          <w:kern w:val="0"/>
        </w:rPr>
        <w:t>AutoCAD</w:t>
      </w:r>
      <w:r>
        <w:rPr>
          <w:kern w:val="0"/>
        </w:rPr>
        <w:t>的文件格式、技术文件应以</w:t>
      </w:r>
      <w:r>
        <w:rPr>
          <w:kern w:val="0"/>
        </w:rPr>
        <w:t>Word</w:t>
      </w:r>
      <w:r>
        <w:rPr>
          <w:kern w:val="0"/>
        </w:rPr>
        <w:t>的文档格式提供电子版。</w:t>
      </w:r>
    </w:p>
    <w:p w14:paraId="08DFCBE7" w14:textId="77777777" w:rsidR="00C76E98" w:rsidRDefault="00C76E98" w:rsidP="00C76E98">
      <w:pPr>
        <w:ind w:firstLine="480"/>
        <w:rPr>
          <w:kern w:val="0"/>
        </w:rPr>
      </w:pPr>
      <w:r>
        <w:t>(8)</w:t>
      </w:r>
      <w:r>
        <w:rPr>
          <w:kern w:val="0"/>
        </w:rPr>
        <w:t>所有图纸、目录、说明书</w:t>
      </w:r>
      <w:r>
        <w:rPr>
          <w:kern w:val="0"/>
        </w:rPr>
        <w:t>(</w:t>
      </w:r>
      <w:r>
        <w:rPr>
          <w:kern w:val="0"/>
        </w:rPr>
        <w:t>安装、检修、运行、使用</w:t>
      </w:r>
      <w:r>
        <w:rPr>
          <w:kern w:val="0"/>
        </w:rPr>
        <w:t>)</w:t>
      </w:r>
      <w:r>
        <w:rPr>
          <w:kern w:val="0"/>
        </w:rPr>
        <w:t>、运行维护手册、产品样本、复制的</w:t>
      </w:r>
      <w:r>
        <w:rPr>
          <w:rFonts w:hint="eastAsia"/>
          <w:kern w:val="0"/>
        </w:rPr>
        <w:t>技术规范</w:t>
      </w:r>
      <w:r>
        <w:rPr>
          <w:kern w:val="0"/>
        </w:rPr>
        <w:t>、计算书、部件清单和试验报告均采用中文。</w:t>
      </w:r>
    </w:p>
    <w:p w14:paraId="0C9E0874" w14:textId="77777777" w:rsidR="00C76E98" w:rsidRDefault="00C76E98" w:rsidP="00C76E98">
      <w:pPr>
        <w:ind w:firstLine="480"/>
        <w:rPr>
          <w:kern w:val="0"/>
        </w:rPr>
      </w:pPr>
      <w:r>
        <w:t>(9)</w:t>
      </w:r>
      <w:r>
        <w:rPr>
          <w:kern w:val="0"/>
        </w:rPr>
        <w:t>所有文件、书面资料或图表应使用</w:t>
      </w:r>
      <w:r>
        <w:rPr>
          <w:kern w:val="0"/>
        </w:rPr>
        <w:t>SI</w:t>
      </w:r>
      <w:r>
        <w:rPr>
          <w:kern w:val="0"/>
        </w:rPr>
        <w:t>计量公制单位。</w:t>
      </w:r>
      <w:r>
        <w:rPr>
          <w:rFonts w:hint="eastAsia"/>
          <w:kern w:val="0"/>
        </w:rPr>
        <w:t>投标方</w:t>
      </w:r>
      <w:r>
        <w:rPr>
          <w:kern w:val="0"/>
        </w:rPr>
        <w:t>提交的图纸图幅必须符合</w:t>
      </w:r>
      <w:r>
        <w:rPr>
          <w:kern w:val="0"/>
        </w:rPr>
        <w:t>ISO</w:t>
      </w:r>
      <w:r>
        <w:rPr>
          <w:kern w:val="0"/>
        </w:rPr>
        <w:t>标准，不得使用大于</w:t>
      </w:r>
      <w:r>
        <w:rPr>
          <w:kern w:val="0"/>
        </w:rPr>
        <w:t>A1</w:t>
      </w:r>
      <w:r>
        <w:rPr>
          <w:kern w:val="0"/>
        </w:rPr>
        <w:t>幅面的图纸。</w:t>
      </w:r>
    </w:p>
    <w:p w14:paraId="25B71213" w14:textId="77777777" w:rsidR="00C76E98" w:rsidRDefault="00C76E98" w:rsidP="00C76E98">
      <w:pPr>
        <w:ind w:firstLine="480"/>
        <w:rPr>
          <w:kern w:val="0"/>
        </w:rPr>
      </w:pPr>
      <w:r>
        <w:t xml:space="preserve">(10) </w:t>
      </w:r>
      <w:r>
        <w:rPr>
          <w:kern w:val="0"/>
        </w:rPr>
        <w:t>所有文件通过特快专递邮寄。</w:t>
      </w:r>
    </w:p>
    <w:p w14:paraId="690F4DB0" w14:textId="1433C9ED" w:rsidR="00C76E98" w:rsidRDefault="00C76E98" w:rsidP="00C76E98">
      <w:pPr>
        <w:ind w:firstLine="480"/>
      </w:pPr>
      <w:bookmarkStart w:id="60" w:name="_Toc247707637"/>
      <w:r>
        <w:t>1.1.8.</w:t>
      </w:r>
      <w:r w:rsidR="0095050C">
        <w:rPr>
          <w:rFonts w:hint="eastAsia"/>
        </w:rPr>
        <w:t>2</w:t>
      </w:r>
      <w:r>
        <w:t>投标文件要求</w:t>
      </w:r>
    </w:p>
    <w:p w14:paraId="0B24509A" w14:textId="77777777" w:rsidR="00C76E98" w:rsidRDefault="00C76E98" w:rsidP="00C76E98">
      <w:pPr>
        <w:ind w:firstLine="480"/>
      </w:pPr>
      <w:r>
        <w:rPr>
          <w:rFonts w:hint="eastAsia"/>
        </w:rPr>
        <w:t>投标方</w:t>
      </w:r>
      <w:r>
        <w:t>在投标文件技术部分中至少包含以下几个方面：</w:t>
      </w:r>
    </w:p>
    <w:p w14:paraId="0B34DA7F" w14:textId="77777777" w:rsidR="00C76E98" w:rsidRDefault="00C76E98" w:rsidP="00C76E98">
      <w:pPr>
        <w:ind w:left="420" w:firstLine="480"/>
      </w:pPr>
      <w:r>
        <w:t xml:space="preserve">(1) </w:t>
      </w:r>
      <w:r>
        <w:t>产品技术说明（包括应用的标准规范）</w:t>
      </w:r>
    </w:p>
    <w:p w14:paraId="05AEF69C" w14:textId="77777777" w:rsidR="00C76E98" w:rsidRDefault="00C76E98" w:rsidP="00C76E98">
      <w:pPr>
        <w:ind w:left="420" w:firstLine="480"/>
      </w:pPr>
      <w:r>
        <w:t xml:space="preserve">(2) </w:t>
      </w:r>
      <w:r>
        <w:t>供货范围</w:t>
      </w:r>
      <w:r>
        <w:t xml:space="preserve"> </w:t>
      </w:r>
      <w:r>
        <w:t>（请详细说明）</w:t>
      </w:r>
    </w:p>
    <w:p w14:paraId="24376231" w14:textId="77777777" w:rsidR="00C76E98" w:rsidRDefault="00C76E98" w:rsidP="00C76E98">
      <w:pPr>
        <w:ind w:left="420" w:firstLine="480"/>
      </w:pPr>
      <w:r>
        <w:t xml:space="preserve">(3) </w:t>
      </w:r>
      <w:r>
        <w:t>数据表</w:t>
      </w:r>
    </w:p>
    <w:p w14:paraId="7BBEA905" w14:textId="77777777" w:rsidR="00C76E98" w:rsidRDefault="00C76E98" w:rsidP="00C76E98">
      <w:pPr>
        <w:ind w:left="420" w:firstLine="480"/>
      </w:pPr>
      <w:r>
        <w:t xml:space="preserve">(4) </w:t>
      </w:r>
      <w:r>
        <w:t>提供的图</w:t>
      </w:r>
      <w:r>
        <w:rPr>
          <w:rFonts w:hint="eastAsia"/>
        </w:rPr>
        <w:t>纸</w:t>
      </w:r>
      <w:r>
        <w:t>和性能参数（外形图、布置图、性能参数等）</w:t>
      </w:r>
    </w:p>
    <w:p w14:paraId="5C671FFF" w14:textId="77777777" w:rsidR="00C76E98" w:rsidRDefault="00C76E98" w:rsidP="00C76E98">
      <w:pPr>
        <w:ind w:left="420" w:firstLine="480"/>
      </w:pPr>
      <w:r>
        <w:t xml:space="preserve">(5) </w:t>
      </w:r>
      <w:r>
        <w:t>对投标文件和有关标准的偏离</w:t>
      </w:r>
    </w:p>
    <w:p w14:paraId="7B436B26" w14:textId="77777777" w:rsidR="00C76E98" w:rsidRDefault="00C76E98" w:rsidP="00C76E98">
      <w:pPr>
        <w:ind w:left="420" w:firstLine="480"/>
      </w:pPr>
      <w:r>
        <w:t xml:space="preserve">(6) </w:t>
      </w:r>
      <w:r>
        <w:t>检验和试验</w:t>
      </w:r>
    </w:p>
    <w:p w14:paraId="64729820" w14:textId="77777777" w:rsidR="00C76E98" w:rsidRDefault="00C76E98" w:rsidP="00C76E98">
      <w:pPr>
        <w:ind w:left="420" w:firstLine="480"/>
      </w:pPr>
      <w:r>
        <w:t xml:space="preserve">(7) </w:t>
      </w:r>
      <w:r>
        <w:t>技术协调会</w:t>
      </w:r>
    </w:p>
    <w:p w14:paraId="1B42DF44" w14:textId="77777777" w:rsidR="00C76E98" w:rsidRDefault="00C76E98" w:rsidP="00C76E98">
      <w:pPr>
        <w:ind w:left="420" w:firstLine="480"/>
      </w:pPr>
      <w:r>
        <w:t xml:space="preserve">(8) </w:t>
      </w:r>
      <w:r>
        <w:t>现场服务</w:t>
      </w:r>
    </w:p>
    <w:p w14:paraId="6F7BECCC" w14:textId="77777777" w:rsidR="00C76E98" w:rsidRDefault="00C76E98" w:rsidP="00C76E98">
      <w:pPr>
        <w:ind w:left="420" w:firstLine="480"/>
      </w:pPr>
      <w:r>
        <w:t xml:space="preserve">(9) </w:t>
      </w:r>
      <w:r>
        <w:t>性能和质量保证</w:t>
      </w:r>
    </w:p>
    <w:p w14:paraId="003837B0" w14:textId="77777777" w:rsidR="00C76E98" w:rsidRDefault="00C76E98" w:rsidP="00C76E98">
      <w:pPr>
        <w:ind w:left="420" w:firstLine="480"/>
      </w:pPr>
      <w:r>
        <w:t xml:space="preserve">(10) </w:t>
      </w:r>
      <w:r>
        <w:t>备品备件和特殊工具清单</w:t>
      </w:r>
    </w:p>
    <w:p w14:paraId="07BD0BDF" w14:textId="77777777" w:rsidR="00C76E98" w:rsidRDefault="00C76E98" w:rsidP="00C76E98">
      <w:pPr>
        <w:ind w:left="420" w:firstLine="480"/>
      </w:pPr>
      <w:r>
        <w:lastRenderedPageBreak/>
        <w:t xml:space="preserve">(11) </w:t>
      </w:r>
      <w:r>
        <w:t>分包商清单</w:t>
      </w:r>
    </w:p>
    <w:p w14:paraId="7A7D0E93" w14:textId="77777777" w:rsidR="00C76E98" w:rsidRDefault="00C76E98" w:rsidP="00C76E98">
      <w:pPr>
        <w:ind w:left="420" w:firstLine="480"/>
      </w:pPr>
      <w:r>
        <w:t xml:space="preserve">(12) </w:t>
      </w:r>
      <w:r>
        <w:t>文件交付计划</w:t>
      </w:r>
    </w:p>
    <w:p w14:paraId="2AA51E32" w14:textId="77777777" w:rsidR="00C76E98" w:rsidRDefault="00C76E98" w:rsidP="00C76E98">
      <w:pPr>
        <w:ind w:left="420" w:firstLine="480"/>
      </w:pPr>
      <w:bookmarkStart w:id="61" w:name="_Toc467500935"/>
      <w:r>
        <w:t xml:space="preserve">(13) </w:t>
      </w:r>
      <w:r>
        <w:t>业绩表</w:t>
      </w:r>
      <w:bookmarkEnd w:id="61"/>
    </w:p>
    <w:p w14:paraId="1B843803" w14:textId="77777777" w:rsidR="00C76E98" w:rsidRDefault="00C76E98" w:rsidP="00C76E98">
      <w:pPr>
        <w:pStyle w:val="3"/>
        <w:ind w:firstLine="480"/>
      </w:pPr>
      <w:bookmarkStart w:id="62" w:name="_Toc14559"/>
      <w:bookmarkStart w:id="63" w:name="_Toc10256"/>
      <w:bookmarkStart w:id="64" w:name="_Toc435713940"/>
      <w:bookmarkStart w:id="65" w:name="_Toc108425445"/>
      <w:bookmarkStart w:id="66" w:name="_Toc439048714"/>
      <w:bookmarkStart w:id="67" w:name="_Toc439048990"/>
      <w:bookmarkStart w:id="68" w:name="_Toc432343282"/>
      <w:bookmarkStart w:id="69" w:name="_Toc433789157"/>
      <w:bookmarkStart w:id="70" w:name="_Toc435075522"/>
      <w:bookmarkStart w:id="71" w:name="_Toc435621500"/>
      <w:bookmarkStart w:id="72" w:name="_Toc432385068"/>
      <w:bookmarkStart w:id="73" w:name="_Toc435075371"/>
      <w:bookmarkStart w:id="74" w:name="_Toc442617802"/>
      <w:bookmarkStart w:id="75" w:name="_Toc435621704"/>
      <w:bookmarkStart w:id="76" w:name="_Toc435621247"/>
      <w:bookmarkStart w:id="77" w:name="_Toc89063789"/>
      <w:bookmarkStart w:id="78" w:name="_Toc433871629"/>
      <w:bookmarkStart w:id="79" w:name="_Toc192506838"/>
      <w:bookmarkEnd w:id="60"/>
      <w:r>
        <w:t xml:space="preserve">1.1.9 </w:t>
      </w:r>
      <w:r>
        <w:t>接口与协调</w:t>
      </w:r>
      <w:bookmarkEnd w:id="62"/>
      <w:bookmarkEnd w:id="63"/>
      <w:bookmarkEnd w:id="79"/>
    </w:p>
    <w:p w14:paraId="3A658862" w14:textId="77777777" w:rsidR="00C76E98" w:rsidRDefault="00C76E98" w:rsidP="00C76E98">
      <w:pPr>
        <w:ind w:firstLine="480"/>
        <w:rPr>
          <w:kern w:val="0"/>
        </w:rPr>
      </w:pPr>
      <w:r>
        <w:rPr>
          <w:kern w:val="0"/>
        </w:rPr>
        <w:t xml:space="preserve">1.1.9.1 </w:t>
      </w:r>
      <w:r>
        <w:rPr>
          <w:kern w:val="0"/>
        </w:rPr>
        <w:t>概述</w:t>
      </w:r>
    </w:p>
    <w:p w14:paraId="642DE167" w14:textId="6376F138" w:rsidR="00C76E98" w:rsidRDefault="00C76E98" w:rsidP="00C76E98">
      <w:pPr>
        <w:tabs>
          <w:tab w:val="left" w:pos="1080"/>
        </w:tabs>
        <w:autoSpaceDE w:val="0"/>
        <w:autoSpaceDN w:val="0"/>
        <w:adjustRightInd w:val="0"/>
        <w:ind w:firstLine="480"/>
        <w:rPr>
          <w:kern w:val="0"/>
        </w:rPr>
      </w:pPr>
      <w:r>
        <w:rPr>
          <w:rFonts w:hint="eastAsia"/>
          <w:kern w:val="0"/>
        </w:rPr>
        <w:t>投标方</w:t>
      </w:r>
      <w:r>
        <w:rPr>
          <w:kern w:val="0"/>
        </w:rPr>
        <w:t>应与其它设备的</w:t>
      </w:r>
      <w:r>
        <w:rPr>
          <w:rFonts w:hint="eastAsia"/>
          <w:kern w:val="0"/>
        </w:rPr>
        <w:t>投标方</w:t>
      </w:r>
      <w:r>
        <w:rPr>
          <w:kern w:val="0"/>
        </w:rPr>
        <w:t>、承包商（包括安装承包商）就图纸、连接部位尺寸及必需的资料进行协调，以保证正确地完成所有与</w:t>
      </w:r>
      <w:r w:rsidR="00930BA5">
        <w:rPr>
          <w:rFonts w:hint="eastAsia"/>
          <w:kern w:val="0"/>
        </w:rPr>
        <w:t>能量管理系统</w:t>
      </w:r>
      <w:r>
        <w:rPr>
          <w:kern w:val="0"/>
        </w:rPr>
        <w:t>相连或有关的部件的设计、制造、安装、调试、试验和交接验收工作。所有供货商之间的协调工作均不要求</w:t>
      </w:r>
      <w:r>
        <w:rPr>
          <w:rFonts w:hint="eastAsia"/>
          <w:kern w:val="0"/>
        </w:rPr>
        <w:t>招标方</w:t>
      </w:r>
      <w:r>
        <w:rPr>
          <w:kern w:val="0"/>
        </w:rPr>
        <w:t>增加任何附加费用，这些费用已包括在投标报价中。</w:t>
      </w:r>
    </w:p>
    <w:p w14:paraId="4F2D2966" w14:textId="77777777" w:rsidR="00C76E98" w:rsidRDefault="00C76E98" w:rsidP="00C76E98">
      <w:pPr>
        <w:tabs>
          <w:tab w:val="left" w:pos="1080"/>
        </w:tabs>
        <w:autoSpaceDE w:val="0"/>
        <w:autoSpaceDN w:val="0"/>
        <w:adjustRightInd w:val="0"/>
        <w:ind w:firstLine="480"/>
        <w:rPr>
          <w:kern w:val="0"/>
        </w:rPr>
      </w:pPr>
      <w:r>
        <w:rPr>
          <w:kern w:val="0"/>
        </w:rPr>
        <w:t>除非在合同文件中另有规定，对于为了使</w:t>
      </w:r>
      <w:r>
        <w:rPr>
          <w:rFonts w:hint="eastAsia"/>
          <w:kern w:val="0"/>
        </w:rPr>
        <w:t>投标方</w:t>
      </w:r>
      <w:r>
        <w:rPr>
          <w:kern w:val="0"/>
        </w:rPr>
        <w:t>所提供的设备适应其他</w:t>
      </w:r>
      <w:r>
        <w:rPr>
          <w:rFonts w:hint="eastAsia"/>
          <w:kern w:val="0"/>
        </w:rPr>
        <w:t>投标方</w:t>
      </w:r>
      <w:r>
        <w:rPr>
          <w:kern w:val="0"/>
        </w:rPr>
        <w:t>、承包商所提供的设备而要求的较小修改，不得要求额外的补偿。其它承包商与</w:t>
      </w:r>
      <w:r>
        <w:rPr>
          <w:rFonts w:hint="eastAsia"/>
          <w:kern w:val="0"/>
        </w:rPr>
        <w:t>投标方</w:t>
      </w:r>
      <w:r>
        <w:rPr>
          <w:kern w:val="0"/>
        </w:rPr>
        <w:t>之间的有关上述调整对</w:t>
      </w:r>
      <w:r>
        <w:rPr>
          <w:rFonts w:hint="eastAsia"/>
          <w:kern w:val="0"/>
        </w:rPr>
        <w:t>招标方</w:t>
      </w:r>
      <w:r>
        <w:rPr>
          <w:kern w:val="0"/>
        </w:rPr>
        <w:t>均不增加任何附加费用。</w:t>
      </w:r>
      <w:r>
        <w:rPr>
          <w:rFonts w:hint="eastAsia"/>
          <w:kern w:val="0"/>
        </w:rPr>
        <w:t>投标方</w:t>
      </w:r>
      <w:r>
        <w:rPr>
          <w:kern w:val="0"/>
        </w:rPr>
        <w:t>应向</w:t>
      </w:r>
      <w:r>
        <w:rPr>
          <w:rFonts w:hint="eastAsia"/>
          <w:kern w:val="0"/>
        </w:rPr>
        <w:t>招标方</w:t>
      </w:r>
      <w:r>
        <w:rPr>
          <w:kern w:val="0"/>
        </w:rPr>
        <w:t>提供与其他</w:t>
      </w:r>
      <w:r>
        <w:rPr>
          <w:rFonts w:hint="eastAsia"/>
          <w:kern w:val="0"/>
        </w:rPr>
        <w:t>投标方</w:t>
      </w:r>
      <w:r>
        <w:rPr>
          <w:kern w:val="0"/>
        </w:rPr>
        <w:t>、承包商进行交换的所有图纸、规范和资料的副本。</w:t>
      </w:r>
    </w:p>
    <w:p w14:paraId="129A06FF" w14:textId="77777777" w:rsidR="00C76E98" w:rsidRDefault="00C76E98" w:rsidP="00C76E98">
      <w:pPr>
        <w:tabs>
          <w:tab w:val="left" w:pos="1080"/>
        </w:tabs>
        <w:autoSpaceDE w:val="0"/>
        <w:autoSpaceDN w:val="0"/>
        <w:adjustRightInd w:val="0"/>
        <w:ind w:firstLine="480"/>
        <w:rPr>
          <w:kern w:val="0"/>
        </w:rPr>
      </w:pPr>
      <w:r>
        <w:rPr>
          <w:kern w:val="0"/>
        </w:rPr>
        <w:t>若</w:t>
      </w:r>
      <w:r>
        <w:rPr>
          <w:rFonts w:hint="eastAsia"/>
          <w:kern w:val="0"/>
        </w:rPr>
        <w:t>投标方</w:t>
      </w:r>
      <w:r>
        <w:rPr>
          <w:kern w:val="0"/>
        </w:rPr>
        <w:t>对其他</w:t>
      </w:r>
      <w:r>
        <w:rPr>
          <w:rFonts w:hint="eastAsia"/>
          <w:kern w:val="0"/>
        </w:rPr>
        <w:t>投标方</w:t>
      </w:r>
      <w:r>
        <w:rPr>
          <w:kern w:val="0"/>
        </w:rPr>
        <w:t>的设计、</w:t>
      </w:r>
      <w:r>
        <w:rPr>
          <w:rFonts w:hint="eastAsia"/>
          <w:kern w:val="0"/>
        </w:rPr>
        <w:t>技术规范</w:t>
      </w:r>
      <w:r>
        <w:rPr>
          <w:kern w:val="0"/>
        </w:rPr>
        <w:t>或供货不满意或有疑问时，应立即向</w:t>
      </w:r>
      <w:r>
        <w:rPr>
          <w:rFonts w:hint="eastAsia"/>
          <w:kern w:val="0"/>
        </w:rPr>
        <w:t>招标方</w:t>
      </w:r>
      <w:r>
        <w:rPr>
          <w:kern w:val="0"/>
        </w:rPr>
        <w:t>作书面说明。</w:t>
      </w:r>
    </w:p>
    <w:p w14:paraId="3A0B2F6A" w14:textId="77777777" w:rsidR="00C76E98" w:rsidRDefault="00C76E98" w:rsidP="00C76E98">
      <w:pPr>
        <w:ind w:firstLine="480"/>
        <w:rPr>
          <w:kern w:val="0"/>
        </w:rPr>
      </w:pPr>
      <w:r>
        <w:rPr>
          <w:kern w:val="0"/>
        </w:rPr>
        <w:t>1.1.9.2</w:t>
      </w:r>
      <w:r>
        <w:rPr>
          <w:rFonts w:hint="eastAsia"/>
          <w:kern w:val="0"/>
        </w:rPr>
        <w:t>投标方</w:t>
      </w:r>
      <w:r>
        <w:rPr>
          <w:kern w:val="0"/>
        </w:rPr>
        <w:t>的责任</w:t>
      </w:r>
      <w:r>
        <w:rPr>
          <w:kern w:val="0"/>
        </w:rPr>
        <w:t xml:space="preserve"> </w:t>
      </w:r>
    </w:p>
    <w:p w14:paraId="5A26D9FC" w14:textId="77777777" w:rsidR="00C76E98" w:rsidRDefault="00C76E98" w:rsidP="00C76E98">
      <w:pPr>
        <w:tabs>
          <w:tab w:val="left" w:pos="1080"/>
        </w:tabs>
        <w:autoSpaceDE w:val="0"/>
        <w:autoSpaceDN w:val="0"/>
        <w:adjustRightInd w:val="0"/>
        <w:ind w:firstLine="480"/>
        <w:rPr>
          <w:kern w:val="0"/>
        </w:rPr>
      </w:pPr>
      <w:r>
        <w:rPr>
          <w:rFonts w:hint="eastAsia"/>
          <w:kern w:val="0"/>
        </w:rPr>
        <w:t>投标方</w:t>
      </w:r>
      <w:r>
        <w:rPr>
          <w:kern w:val="0"/>
        </w:rPr>
        <w:t>有责任与其它设备供货商进行配合和协调。</w:t>
      </w:r>
    </w:p>
    <w:p w14:paraId="1F8588A4" w14:textId="77777777" w:rsidR="00C76E98" w:rsidRDefault="00C76E98" w:rsidP="00C76E98">
      <w:pPr>
        <w:tabs>
          <w:tab w:val="left" w:pos="1080"/>
        </w:tabs>
        <w:autoSpaceDE w:val="0"/>
        <w:autoSpaceDN w:val="0"/>
        <w:adjustRightInd w:val="0"/>
        <w:ind w:firstLine="480"/>
        <w:rPr>
          <w:kern w:val="0"/>
        </w:rPr>
      </w:pPr>
      <w:r>
        <w:rPr>
          <w:rFonts w:hint="eastAsia"/>
          <w:kern w:val="0"/>
        </w:rPr>
        <w:t>投标方</w:t>
      </w:r>
      <w:r>
        <w:rPr>
          <w:kern w:val="0"/>
        </w:rPr>
        <w:t>与其它供货商之间的协调工作，由</w:t>
      </w:r>
      <w:r>
        <w:rPr>
          <w:rFonts w:hint="eastAsia"/>
          <w:kern w:val="0"/>
        </w:rPr>
        <w:t>招标方</w:t>
      </w:r>
      <w:r>
        <w:rPr>
          <w:kern w:val="0"/>
        </w:rPr>
        <w:t>组织进行。</w:t>
      </w:r>
    </w:p>
    <w:p w14:paraId="60D7CB3A" w14:textId="77777777" w:rsidR="00C76E98" w:rsidRDefault="00C76E98" w:rsidP="00C76E98">
      <w:pPr>
        <w:tabs>
          <w:tab w:val="left" w:pos="1080"/>
        </w:tabs>
        <w:autoSpaceDE w:val="0"/>
        <w:autoSpaceDN w:val="0"/>
        <w:adjustRightInd w:val="0"/>
        <w:ind w:firstLine="480"/>
        <w:rPr>
          <w:kern w:val="0"/>
        </w:rPr>
      </w:pPr>
      <w:r>
        <w:rPr>
          <w:rFonts w:hint="eastAsia"/>
          <w:kern w:val="0"/>
        </w:rPr>
        <w:t>投标方</w:t>
      </w:r>
      <w:r>
        <w:rPr>
          <w:kern w:val="0"/>
        </w:rPr>
        <w:t>应对合同设备或部件进行协调和设计完善，并承担相关责任。</w:t>
      </w:r>
      <w:r>
        <w:rPr>
          <w:rFonts w:hint="eastAsia"/>
          <w:kern w:val="0"/>
        </w:rPr>
        <w:t>投标方</w:t>
      </w:r>
      <w:r>
        <w:rPr>
          <w:kern w:val="0"/>
        </w:rPr>
        <w:t>供货的设备应符合工程实际，在规定的运行工况下，应具有良好的性能。</w:t>
      </w:r>
      <w:r>
        <w:rPr>
          <w:rFonts w:hint="eastAsia"/>
          <w:kern w:val="0"/>
        </w:rPr>
        <w:t>投标方</w:t>
      </w:r>
      <w:r>
        <w:rPr>
          <w:kern w:val="0"/>
        </w:rPr>
        <w:t>应按</w:t>
      </w:r>
      <w:r>
        <w:rPr>
          <w:rFonts w:hint="eastAsia"/>
          <w:kern w:val="0"/>
        </w:rPr>
        <w:t>招标方</w:t>
      </w:r>
      <w:r>
        <w:rPr>
          <w:kern w:val="0"/>
        </w:rPr>
        <w:t>的要求，提供合同设备的全部设计技术文件、图纸、资料以及用于设计中的标准。</w:t>
      </w:r>
    </w:p>
    <w:p w14:paraId="3926D630" w14:textId="4C96A98C" w:rsidR="001069D3" w:rsidRPr="00752079" w:rsidRDefault="001069D3" w:rsidP="001069D3">
      <w:pPr>
        <w:ind w:firstLine="482"/>
        <w:rPr>
          <w:b/>
          <w:bCs/>
        </w:rPr>
      </w:pPr>
      <w:bookmarkStart w:id="80" w:name="_Toc3708"/>
      <w:bookmarkStart w:id="81" w:name="_Toc3520"/>
      <w:bookmarkStart w:id="82" w:name="_Toc325521556"/>
      <w:bookmarkStart w:id="83" w:name="_Toc156123428"/>
      <w:r w:rsidRPr="00752079">
        <w:rPr>
          <w:b/>
          <w:bCs/>
        </w:rPr>
        <w:t>1.1.1</w:t>
      </w:r>
      <w:r>
        <w:rPr>
          <w:rFonts w:hint="eastAsia"/>
          <w:b/>
          <w:bCs/>
        </w:rPr>
        <w:t>0</w:t>
      </w:r>
      <w:r w:rsidRPr="00752079">
        <w:rPr>
          <w:b/>
          <w:bCs/>
        </w:rPr>
        <w:t xml:space="preserve"> </w:t>
      </w:r>
      <w:r w:rsidRPr="00752079">
        <w:rPr>
          <w:b/>
          <w:bCs/>
        </w:rPr>
        <w:t>产品标志、包装、运输及保管</w:t>
      </w:r>
      <w:bookmarkStart w:id="84" w:name="_Toc325521557"/>
      <w:bookmarkEnd w:id="80"/>
      <w:bookmarkEnd w:id="81"/>
      <w:bookmarkEnd w:id="82"/>
      <w:bookmarkEnd w:id="83"/>
    </w:p>
    <w:p w14:paraId="21F3CC6D" w14:textId="7340B3EF" w:rsidR="001069D3" w:rsidRDefault="001069D3" w:rsidP="001069D3">
      <w:pPr>
        <w:ind w:firstLine="480"/>
        <w:jc w:val="left"/>
      </w:pPr>
      <w:r>
        <w:t>1.1.1</w:t>
      </w:r>
      <w:r>
        <w:rPr>
          <w:rFonts w:hint="eastAsia"/>
        </w:rPr>
        <w:t>0</w:t>
      </w:r>
      <w:r>
        <w:t xml:space="preserve">.1 </w:t>
      </w:r>
      <w:r>
        <w:t>标志</w:t>
      </w:r>
      <w:bookmarkEnd w:id="84"/>
      <w:r>
        <w:t xml:space="preserve"> </w:t>
      </w:r>
    </w:p>
    <w:p w14:paraId="20F63509" w14:textId="77777777" w:rsidR="001069D3" w:rsidRDefault="001069D3" w:rsidP="001069D3">
      <w:pPr>
        <w:ind w:firstLine="480"/>
      </w:pPr>
      <w:bookmarkStart w:id="85" w:name="_Toc325521558"/>
      <w:r>
        <w:t>包装箱上应有明显的包装储运图示标志</w:t>
      </w:r>
      <w:r>
        <w:t>(</w:t>
      </w:r>
      <w:r>
        <w:t>按</w:t>
      </w:r>
      <w:r>
        <w:t>GB/T 191)</w:t>
      </w:r>
      <w:r>
        <w:t>。</w:t>
      </w:r>
      <w:bookmarkEnd w:id="85"/>
    </w:p>
    <w:p w14:paraId="205D6008" w14:textId="77777777" w:rsidR="001069D3" w:rsidRDefault="001069D3" w:rsidP="001069D3">
      <w:pPr>
        <w:ind w:firstLine="480"/>
      </w:pPr>
      <w:r>
        <w:t>1</w:t>
      </w:r>
      <w:r>
        <w:t>）设备标志</w:t>
      </w:r>
    </w:p>
    <w:p w14:paraId="3939CA81" w14:textId="77777777" w:rsidR="001069D3" w:rsidRDefault="001069D3" w:rsidP="001069D3">
      <w:pPr>
        <w:ind w:firstLine="480"/>
      </w:pPr>
      <w:r>
        <w:rPr>
          <w:rFonts w:hint="eastAsia"/>
        </w:rPr>
        <w:t>（</w:t>
      </w:r>
      <w:r>
        <w:rPr>
          <w:rFonts w:hint="eastAsia"/>
        </w:rPr>
        <w:t>1</w:t>
      </w:r>
      <w:r>
        <w:rPr>
          <w:rFonts w:hint="eastAsia"/>
        </w:rPr>
        <w:t>）投标方设备包括的主要元件和操作机构均应有耐久和字迹清晰的铭牌，便于装配和后期检修维护。铭牌均使用简体中文刻制，字体为印刷体，铭牌的材料应不受气候影响，铭牌中刻制的字迹应永久保持清晰。所有的铭牌和标牌应永久性的安装在相应的设备和部件上，其位置清楚易见。</w:t>
      </w:r>
    </w:p>
    <w:p w14:paraId="791A8828" w14:textId="77777777" w:rsidR="001069D3" w:rsidRDefault="001069D3" w:rsidP="001069D3">
      <w:pPr>
        <w:ind w:firstLine="480"/>
      </w:pPr>
      <w:r>
        <w:rPr>
          <w:rFonts w:hint="eastAsia"/>
        </w:rPr>
        <w:lastRenderedPageBreak/>
        <w:t>（</w:t>
      </w:r>
      <w:r>
        <w:rPr>
          <w:rFonts w:hint="eastAsia"/>
        </w:rPr>
        <w:t>2</w:t>
      </w:r>
      <w:r>
        <w:rPr>
          <w:rFonts w:hint="eastAsia"/>
        </w:rPr>
        <w:t>）为了工作人员的安全，投标方应提供专门的标牌以表明主要的操作说明、注意事项或警告。电气接线和回路应标有编号并与电气图纸上的编号相对应，装设在供货设备上的铭牌清单及图样应提交招标方审查。</w:t>
      </w:r>
    </w:p>
    <w:p w14:paraId="09E669CF" w14:textId="77777777" w:rsidR="001069D3" w:rsidRDefault="001069D3" w:rsidP="001069D3">
      <w:pPr>
        <w:ind w:firstLine="480"/>
      </w:pPr>
      <w:r>
        <w:t>2</w:t>
      </w:r>
      <w:r>
        <w:t>）包装标志</w:t>
      </w:r>
    </w:p>
    <w:p w14:paraId="6775E6AA" w14:textId="77777777" w:rsidR="001069D3" w:rsidRDefault="001069D3" w:rsidP="001069D3">
      <w:pPr>
        <w:ind w:firstLine="480"/>
      </w:pPr>
      <w:r>
        <w:t xml:space="preserve">(1) </w:t>
      </w:r>
      <w:r>
        <w:rPr>
          <w:rFonts w:hint="eastAsia"/>
        </w:rPr>
        <w:t>投标方</w:t>
      </w:r>
      <w:r>
        <w:t>供给的设备</w:t>
      </w:r>
      <w:r>
        <w:t>(</w:t>
      </w:r>
      <w:r>
        <w:t>无论装在箱内或成捆的散件</w:t>
      </w:r>
      <w:r>
        <w:t>)</w:t>
      </w:r>
      <w:r>
        <w:t>的包装，都应贴有标明合同号，主要设备名称，部件名称和组装图上的部件位置号的标签，备品配件和专用工具还应标明</w:t>
      </w:r>
      <w:r>
        <w:t>“</w:t>
      </w:r>
      <w:r>
        <w:t>备品配件</w:t>
      </w:r>
      <w:r>
        <w:t>”</w:t>
      </w:r>
      <w:r>
        <w:t>和</w:t>
      </w:r>
      <w:r>
        <w:t>“</w:t>
      </w:r>
      <w:r>
        <w:t>工具</w:t>
      </w:r>
      <w:r>
        <w:t>”</w:t>
      </w:r>
      <w:r>
        <w:t>的字样。</w:t>
      </w:r>
    </w:p>
    <w:p w14:paraId="311EF800" w14:textId="77777777" w:rsidR="001069D3" w:rsidRDefault="001069D3" w:rsidP="001069D3">
      <w:pPr>
        <w:ind w:firstLine="480"/>
      </w:pPr>
      <w:r>
        <w:t xml:space="preserve">(2) </w:t>
      </w:r>
      <w:r>
        <w:t>对装箱供给的设备，</w:t>
      </w:r>
      <w:r>
        <w:rPr>
          <w:rFonts w:hint="eastAsia"/>
        </w:rPr>
        <w:t>投标方</w:t>
      </w:r>
      <w:r>
        <w:t>应在每个箱子的两面用油漆写上如下内容：</w:t>
      </w:r>
    </w:p>
    <w:p w14:paraId="0C1CF597" w14:textId="77777777" w:rsidR="001069D3" w:rsidRDefault="001069D3" w:rsidP="001069D3">
      <w:pPr>
        <w:ind w:firstLine="480"/>
      </w:pPr>
      <w:r>
        <w:t xml:space="preserve">a) </w:t>
      </w:r>
      <w:r>
        <w:t>合同号，装运标志，目的港，收货人代码，设备名称和项目号，箱号</w:t>
      </w:r>
      <w:r>
        <w:t>)</w:t>
      </w:r>
      <w:r>
        <w:t>箱的序号</w:t>
      </w:r>
      <w:r>
        <w:t>/</w:t>
      </w:r>
      <w:r>
        <w:t>设备总件数</w:t>
      </w:r>
      <w:r>
        <w:t>)</w:t>
      </w:r>
      <w:r>
        <w:t>，毛</w:t>
      </w:r>
      <w:r>
        <w:t>/</w:t>
      </w:r>
      <w:r>
        <w:t>净重，外形尺寸，长</w:t>
      </w:r>
      <w:r>
        <w:t>*</w:t>
      </w:r>
      <w:r>
        <w:t>宽</w:t>
      </w:r>
      <w:r>
        <w:t>*</w:t>
      </w:r>
      <w:r>
        <w:t>高、生产日期、生产工厂、发货单位等，符合</w:t>
      </w:r>
      <w:r>
        <w:t>GB/T 6388</w:t>
      </w:r>
      <w:r>
        <w:t>的规定。</w:t>
      </w:r>
    </w:p>
    <w:p w14:paraId="4E06504F" w14:textId="77777777" w:rsidR="001069D3" w:rsidRDefault="001069D3" w:rsidP="001069D3">
      <w:pPr>
        <w:ind w:firstLine="480"/>
      </w:pPr>
      <w:r>
        <w:t xml:space="preserve">b) </w:t>
      </w:r>
      <w:r>
        <w:t>按照设备各特性和不同的运输及装卸要求，在箱上明显位置标上</w:t>
      </w:r>
      <w:r>
        <w:t>“</w:t>
      </w:r>
      <w:r>
        <w:t>小心</w:t>
      </w:r>
      <w:r>
        <w:t>”“</w:t>
      </w:r>
      <w:r>
        <w:t>向心</w:t>
      </w:r>
      <w:r>
        <w:t>”</w:t>
      </w:r>
      <w:r>
        <w:t>、</w:t>
      </w:r>
      <w:r>
        <w:t>“</w:t>
      </w:r>
      <w:r>
        <w:t>防潮</w:t>
      </w:r>
      <w:r>
        <w:t>”</w:t>
      </w:r>
      <w:r>
        <w:t>、</w:t>
      </w:r>
      <w:r>
        <w:t>“</w:t>
      </w:r>
      <w:r>
        <w:t>勿倒</w:t>
      </w:r>
      <w:r>
        <w:t>”</w:t>
      </w:r>
      <w:r>
        <w:t>、</w:t>
      </w:r>
      <w:r>
        <w:t>“</w:t>
      </w:r>
      <w:r>
        <w:t>怕热</w:t>
      </w:r>
      <w:r>
        <w:t>”</w:t>
      </w:r>
      <w:r>
        <w:t>、</w:t>
      </w:r>
      <w:r>
        <w:t>“</w:t>
      </w:r>
      <w:r>
        <w:t>远离放射源及热源</w:t>
      </w:r>
      <w:r>
        <w:t>”</w:t>
      </w:r>
      <w:r>
        <w:t>、</w:t>
      </w:r>
      <w:r>
        <w:t>“</w:t>
      </w:r>
      <w:r>
        <w:t>由此起吊</w:t>
      </w:r>
      <w:r>
        <w:t>”</w:t>
      </w:r>
      <w:r>
        <w:t>、</w:t>
      </w:r>
      <w:r>
        <w:t>“</w:t>
      </w:r>
      <w:r>
        <w:t>重心点</w:t>
      </w:r>
      <w:r>
        <w:t>”</w:t>
      </w:r>
      <w:r>
        <w:t>、</w:t>
      </w:r>
      <w:r>
        <w:t>“</w:t>
      </w:r>
      <w:r>
        <w:t>堆码重量极限</w:t>
      </w:r>
      <w:r>
        <w:t>”</w:t>
      </w:r>
      <w:r>
        <w:t>、</w:t>
      </w:r>
      <w:r>
        <w:t>“</w:t>
      </w:r>
      <w:r>
        <w:t>堆码层数极限</w:t>
      </w:r>
      <w:r>
        <w:t>”</w:t>
      </w:r>
      <w:r>
        <w:t>、</w:t>
      </w:r>
      <w:r>
        <w:t>“</w:t>
      </w:r>
      <w:r>
        <w:t>温度极限</w:t>
      </w:r>
      <w:r>
        <w:t>”</w:t>
      </w:r>
      <w:r>
        <w:t>等通用标志，并符合</w:t>
      </w:r>
      <w:r>
        <w:t>GB/T 191</w:t>
      </w:r>
      <w:r>
        <w:t>和</w:t>
      </w:r>
      <w:r>
        <w:t>GB/T 6388</w:t>
      </w:r>
      <w:r>
        <w:t>的规定。</w:t>
      </w:r>
    </w:p>
    <w:p w14:paraId="6343D837" w14:textId="77777777" w:rsidR="001069D3" w:rsidRDefault="001069D3" w:rsidP="001069D3">
      <w:pPr>
        <w:ind w:firstLine="480"/>
      </w:pPr>
      <w:r>
        <w:t xml:space="preserve">c) </w:t>
      </w:r>
      <w:r>
        <w:t>包装箱应连续编号，而且在全部装运的过程中，装箱编号的顺序始终是连贯的。</w:t>
      </w:r>
      <w:bookmarkStart w:id="86" w:name="_Toc325521559"/>
      <w:bookmarkStart w:id="87" w:name="_Toc119902321"/>
    </w:p>
    <w:p w14:paraId="3CCA96F0" w14:textId="0795AF62" w:rsidR="001069D3" w:rsidRPr="00752079" w:rsidRDefault="001069D3" w:rsidP="001069D3">
      <w:pPr>
        <w:ind w:firstLine="482"/>
        <w:rPr>
          <w:b/>
          <w:bCs/>
        </w:rPr>
      </w:pPr>
      <w:r w:rsidRPr="00752079">
        <w:rPr>
          <w:b/>
          <w:bCs/>
        </w:rPr>
        <w:t>1.1.1</w:t>
      </w:r>
      <w:r>
        <w:rPr>
          <w:rFonts w:hint="eastAsia"/>
          <w:b/>
          <w:bCs/>
        </w:rPr>
        <w:t>0</w:t>
      </w:r>
      <w:r w:rsidRPr="00752079">
        <w:rPr>
          <w:b/>
          <w:bCs/>
        </w:rPr>
        <w:t xml:space="preserve">.2 </w:t>
      </w:r>
      <w:r w:rsidRPr="00752079">
        <w:rPr>
          <w:b/>
          <w:bCs/>
        </w:rPr>
        <w:t>设备包装、运输及保管</w:t>
      </w:r>
      <w:bookmarkEnd w:id="86"/>
    </w:p>
    <w:p w14:paraId="430D50AD" w14:textId="77777777" w:rsidR="001069D3" w:rsidRDefault="001069D3" w:rsidP="001069D3">
      <w:pPr>
        <w:ind w:firstLine="480"/>
      </w:pPr>
      <w:r>
        <w:t>（</w:t>
      </w:r>
      <w:r>
        <w:t>1</w:t>
      </w:r>
      <w:r>
        <w:t>）凡由于</w:t>
      </w:r>
      <w:r>
        <w:rPr>
          <w:rFonts w:hint="eastAsia"/>
        </w:rPr>
        <w:t>投标方</w:t>
      </w:r>
      <w:r>
        <w:t>包装不当、包装不充分或保管不善致使货物遭到损坏或丢失时，不论在何时何地发现，一经证实，</w:t>
      </w:r>
      <w:r>
        <w:rPr>
          <w:rFonts w:hint="eastAsia"/>
        </w:rPr>
        <w:t>投标方</w:t>
      </w:r>
      <w:r>
        <w:t>均应负责及时修理、更换或赔偿。在运输中如发生货物损坏和丢失时，</w:t>
      </w:r>
      <w:r>
        <w:rPr>
          <w:rFonts w:hint="eastAsia"/>
        </w:rPr>
        <w:t>投标方</w:t>
      </w:r>
      <w:r>
        <w:t>负责与承运部门及保险公司交涉，同时</w:t>
      </w:r>
      <w:r>
        <w:rPr>
          <w:rFonts w:hint="eastAsia"/>
        </w:rPr>
        <w:t>投标方</w:t>
      </w:r>
      <w:r>
        <w:t>应尽快向</w:t>
      </w:r>
      <w:r>
        <w:rPr>
          <w:rFonts w:hint="eastAsia"/>
        </w:rPr>
        <w:t>招标方</w:t>
      </w:r>
      <w:r>
        <w:t>补供货物以满足工程建设进度需要。</w:t>
      </w:r>
      <w:bookmarkEnd w:id="87"/>
    </w:p>
    <w:p w14:paraId="70DCCE5E" w14:textId="77777777" w:rsidR="001069D3" w:rsidRDefault="001069D3" w:rsidP="001069D3">
      <w:pPr>
        <w:ind w:firstLine="480"/>
      </w:pPr>
      <w:r>
        <w:t>（</w:t>
      </w:r>
      <w:r>
        <w:t>2</w:t>
      </w:r>
      <w:r>
        <w:t>）</w:t>
      </w:r>
      <w:r>
        <w:rPr>
          <w:rFonts w:hint="eastAsia"/>
        </w:rPr>
        <w:t>投标方</w:t>
      </w:r>
      <w:r>
        <w:t>应在货物装运前</w:t>
      </w:r>
      <w:r>
        <w:t>7</w:t>
      </w:r>
      <w:r>
        <w:t>天，以传真形式将每批待交货电缆的型号、规格、数量、重量、交货方式及地点通知</w:t>
      </w:r>
      <w:r>
        <w:rPr>
          <w:rFonts w:hint="eastAsia"/>
        </w:rPr>
        <w:t>招标方</w:t>
      </w:r>
      <w:r>
        <w:t>。</w:t>
      </w:r>
    </w:p>
    <w:p w14:paraId="61E5DDF6" w14:textId="77777777" w:rsidR="001069D3" w:rsidRDefault="001069D3" w:rsidP="001069D3">
      <w:pPr>
        <w:ind w:firstLine="480"/>
      </w:pPr>
      <w:bookmarkStart w:id="88" w:name="_Toc115076214"/>
      <w:bookmarkStart w:id="89" w:name="_Toc300591956"/>
      <w:bookmarkStart w:id="90" w:name="_Toc173391528"/>
      <w:r>
        <w:t>（</w:t>
      </w:r>
      <w:r>
        <w:t>3</w:t>
      </w:r>
      <w:r>
        <w:t>）运输要求</w:t>
      </w:r>
      <w:bookmarkEnd w:id="88"/>
      <w:bookmarkEnd w:id="89"/>
      <w:bookmarkEnd w:id="90"/>
    </w:p>
    <w:p w14:paraId="4A812346" w14:textId="77777777" w:rsidR="001069D3" w:rsidRDefault="001069D3" w:rsidP="001069D3">
      <w:pPr>
        <w:ind w:firstLine="480"/>
      </w:pPr>
      <w:r>
        <w:rPr>
          <w:rFonts w:hint="eastAsia"/>
        </w:rPr>
        <w:t>投标方</w:t>
      </w:r>
      <w:r>
        <w:t>应保证合同设备经过运输、储存，直到安装前不损坏和不受潮。</w:t>
      </w:r>
      <w:bookmarkStart w:id="91" w:name="_Toc353870685"/>
      <w:bookmarkStart w:id="92" w:name="_Toc328386846"/>
      <w:bookmarkStart w:id="93" w:name="_Toc226628617"/>
    </w:p>
    <w:p w14:paraId="57330666" w14:textId="0C7C8E4B" w:rsidR="001069D3" w:rsidRDefault="001069D3" w:rsidP="001069D3">
      <w:pPr>
        <w:pStyle w:val="3"/>
        <w:ind w:firstLine="480"/>
      </w:pPr>
      <w:bookmarkStart w:id="94" w:name="_Toc7482"/>
      <w:bookmarkStart w:id="95" w:name="_Toc2609"/>
      <w:bookmarkStart w:id="96" w:name="_Toc192506839"/>
      <w:r>
        <w:t>1.1.1</w:t>
      </w:r>
      <w:r>
        <w:rPr>
          <w:rFonts w:hint="eastAsia"/>
        </w:rPr>
        <w:t>1</w:t>
      </w:r>
      <w:r>
        <w:t xml:space="preserve"> </w:t>
      </w:r>
      <w:r>
        <w:t>质量保证及交货期</w:t>
      </w:r>
      <w:bookmarkEnd w:id="91"/>
      <w:bookmarkEnd w:id="92"/>
      <w:bookmarkEnd w:id="93"/>
      <w:bookmarkEnd w:id="94"/>
      <w:bookmarkEnd w:id="95"/>
      <w:bookmarkEnd w:id="96"/>
    </w:p>
    <w:p w14:paraId="5B896C51" w14:textId="77777777" w:rsidR="001069D3" w:rsidRDefault="001069D3" w:rsidP="001069D3">
      <w:pPr>
        <w:ind w:firstLine="480"/>
      </w:pPr>
      <w:r>
        <w:t xml:space="preserve">(1) </w:t>
      </w:r>
      <w:r>
        <w:rPr>
          <w:rFonts w:hint="eastAsia"/>
        </w:rPr>
        <w:t>投标方</w:t>
      </w:r>
      <w:r>
        <w:t>提供符合本</w:t>
      </w:r>
      <w:r>
        <w:rPr>
          <w:rFonts w:hint="eastAsia"/>
        </w:rPr>
        <w:t>技术规范</w:t>
      </w:r>
      <w:r>
        <w:t>全新的、合格的</w:t>
      </w:r>
      <w:r>
        <w:rPr>
          <w:rFonts w:hint="eastAsia"/>
        </w:rPr>
        <w:t>能量管理系统</w:t>
      </w:r>
      <w:r>
        <w:t>和附件设备。</w:t>
      </w:r>
    </w:p>
    <w:p w14:paraId="420D4388" w14:textId="77777777" w:rsidR="001069D3" w:rsidRDefault="001069D3" w:rsidP="001069D3">
      <w:pPr>
        <w:ind w:firstLine="480"/>
      </w:pPr>
      <w:r>
        <w:t xml:space="preserve">(2) </w:t>
      </w:r>
      <w:r>
        <w:rPr>
          <w:rFonts w:hint="eastAsia"/>
        </w:rPr>
        <w:t>投标方</w:t>
      </w:r>
      <w:r>
        <w:t>保证制造过程中的所有工艺、材料试验等</w:t>
      </w:r>
      <w:r>
        <w:t>(</w:t>
      </w:r>
      <w:r>
        <w:t>包括</w:t>
      </w:r>
      <w:r>
        <w:rPr>
          <w:rFonts w:hint="eastAsia"/>
        </w:rPr>
        <w:t>投标方</w:t>
      </w:r>
      <w:r>
        <w:t>的外购件在内</w:t>
      </w:r>
      <w:r>
        <w:t>)</w:t>
      </w:r>
      <w:r>
        <w:t>均符合本</w:t>
      </w:r>
      <w:r>
        <w:rPr>
          <w:rFonts w:hint="eastAsia"/>
        </w:rPr>
        <w:t>技术规范</w:t>
      </w:r>
      <w:r>
        <w:t>的规定。</w:t>
      </w:r>
    </w:p>
    <w:p w14:paraId="11E485A9" w14:textId="77777777" w:rsidR="001069D3" w:rsidRDefault="001069D3" w:rsidP="001069D3">
      <w:pPr>
        <w:ind w:firstLine="480"/>
      </w:pPr>
      <w:r>
        <w:t xml:space="preserve">(3) </w:t>
      </w:r>
      <w:r>
        <w:t>附属及配套设备满足本</w:t>
      </w:r>
      <w:r>
        <w:rPr>
          <w:rFonts w:hint="eastAsia"/>
        </w:rPr>
        <w:t>技术规范</w:t>
      </w:r>
      <w:r>
        <w:t>的有关规定的国标和行业标准的要求，并提供试验</w:t>
      </w:r>
      <w:r>
        <w:lastRenderedPageBreak/>
        <w:t>报告和产品合格证。</w:t>
      </w:r>
    </w:p>
    <w:p w14:paraId="06E8624A" w14:textId="77777777" w:rsidR="001069D3" w:rsidRDefault="001069D3" w:rsidP="001069D3">
      <w:pPr>
        <w:ind w:firstLine="480"/>
      </w:pPr>
      <w:r>
        <w:t xml:space="preserve">(4) </w:t>
      </w:r>
      <w:r>
        <w:t>为了确保设备的质量和可靠性，</w:t>
      </w:r>
      <w:r>
        <w:rPr>
          <w:rFonts w:hint="eastAsia"/>
        </w:rPr>
        <w:t>投标方</w:t>
      </w:r>
      <w:r>
        <w:t>有遵守本</w:t>
      </w:r>
      <w:r>
        <w:rPr>
          <w:rFonts w:hint="eastAsia"/>
        </w:rPr>
        <w:t>技术规范</w:t>
      </w:r>
      <w:r>
        <w:t>中各条款和工作项目的</w:t>
      </w:r>
      <w:r>
        <w:t>ISO9000</w:t>
      </w:r>
      <w:r>
        <w:t>、</w:t>
      </w:r>
      <w:r>
        <w:t>GB/T19000</w:t>
      </w:r>
      <w:r>
        <w:t>系列质量保证体系，该质量保证体系已经通过国家认证和正常运转。</w:t>
      </w:r>
    </w:p>
    <w:p w14:paraId="1C0F65B6" w14:textId="77777777" w:rsidR="001069D3" w:rsidRDefault="001069D3" w:rsidP="001069D3">
      <w:pPr>
        <w:ind w:firstLine="480"/>
      </w:pPr>
      <w:r>
        <w:t xml:space="preserve">(5) </w:t>
      </w:r>
      <w:r>
        <w:t>产品质保期</w:t>
      </w:r>
      <w:r>
        <w:rPr>
          <w:rFonts w:hint="eastAsia"/>
        </w:rPr>
        <w:t>详见商务文件</w:t>
      </w:r>
      <w:r>
        <w:t>，在此期间，若发生由于产品质量导致的缺陷，</w:t>
      </w:r>
      <w:r>
        <w:rPr>
          <w:rFonts w:hint="eastAsia"/>
        </w:rPr>
        <w:t>投标方</w:t>
      </w:r>
      <w:r>
        <w:t>免费进行维修，更换损坏的零部件。</w:t>
      </w:r>
      <w:bookmarkStart w:id="97" w:name="_Toc325521537"/>
    </w:p>
    <w:p w14:paraId="15BDACC5" w14:textId="37B43B01" w:rsidR="001069D3" w:rsidRPr="001069D3" w:rsidRDefault="001069D3" w:rsidP="001069D3">
      <w:pPr>
        <w:pStyle w:val="3"/>
        <w:ind w:firstLine="480"/>
      </w:pPr>
      <w:bookmarkStart w:id="98" w:name="_Toc9079"/>
      <w:bookmarkStart w:id="99" w:name="_Toc24121"/>
      <w:bookmarkStart w:id="100" w:name="_Toc192506840"/>
      <w:r w:rsidRPr="001069D3">
        <w:t>1.1.1</w:t>
      </w:r>
      <w:r w:rsidRPr="001069D3">
        <w:rPr>
          <w:rFonts w:hint="eastAsia"/>
        </w:rPr>
        <w:t>2</w:t>
      </w:r>
      <w:r w:rsidRPr="001069D3">
        <w:t>安装、调试、试运行和验收</w:t>
      </w:r>
      <w:bookmarkEnd w:id="97"/>
      <w:bookmarkEnd w:id="98"/>
      <w:bookmarkEnd w:id="99"/>
      <w:bookmarkEnd w:id="100"/>
    </w:p>
    <w:p w14:paraId="2899B724" w14:textId="77777777" w:rsidR="001069D3" w:rsidRDefault="001069D3" w:rsidP="001069D3">
      <w:pPr>
        <w:ind w:firstLine="480"/>
        <w:rPr>
          <w:bCs/>
        </w:rPr>
      </w:pPr>
      <w:r>
        <w:rPr>
          <w:rFonts w:hint="eastAsia"/>
          <w:kern w:val="0"/>
        </w:rPr>
        <w:t>（</w:t>
      </w:r>
      <w:r>
        <w:rPr>
          <w:rFonts w:hint="eastAsia"/>
          <w:kern w:val="0"/>
        </w:rPr>
        <w:t>1</w:t>
      </w:r>
      <w:r>
        <w:rPr>
          <w:rFonts w:hint="eastAsia"/>
          <w:kern w:val="0"/>
        </w:rPr>
        <w:t>）招标方仅负责能量管理及其附属设备就位安装、接地，与外部系统之间电缆敷设、接线相关工作。除此之外，均由投标方负责，包含但不限于设备试验、调试、试运行、配合并网验收和售后服务，其中售后服务指质保期内和质保期外由中标人负责提供的能量管理系统成套设备的运行保障服务及免费软件升级。</w:t>
      </w:r>
    </w:p>
    <w:p w14:paraId="2C13B50C" w14:textId="77777777" w:rsidR="001069D3" w:rsidRDefault="001069D3" w:rsidP="001069D3">
      <w:pPr>
        <w:ind w:firstLine="480"/>
      </w:pPr>
      <w:r>
        <w:t xml:space="preserve">(2) </w:t>
      </w:r>
      <w:r>
        <w:t>合同设备试运行和验收，根据本招标</w:t>
      </w:r>
      <w:r>
        <w:rPr>
          <w:rFonts w:hint="eastAsia"/>
        </w:rPr>
        <w:t>技术规范</w:t>
      </w:r>
      <w:r>
        <w:t>的标准、规程、规范进行。</w:t>
      </w:r>
    </w:p>
    <w:p w14:paraId="0B156674" w14:textId="77777777" w:rsidR="001069D3" w:rsidRDefault="001069D3" w:rsidP="001069D3">
      <w:pPr>
        <w:ind w:firstLine="480"/>
      </w:pPr>
      <w:r>
        <w:t xml:space="preserve">(3) </w:t>
      </w:r>
      <w:r>
        <w:t>如果在安装、调试、试运行及质保期内，设备发生异常，</w:t>
      </w:r>
      <w:r>
        <w:rPr>
          <w:rFonts w:hint="eastAsia"/>
        </w:rPr>
        <w:t>招投标方</w:t>
      </w:r>
      <w:r>
        <w:t>应共同分析原因、分清责任，并按合同相关规定执行。</w:t>
      </w:r>
      <w:bookmarkStart w:id="101" w:name="_Toc125885988"/>
      <w:bookmarkStart w:id="102" w:name="_Toc234744881"/>
      <w:bookmarkStart w:id="103" w:name="_Toc85258885"/>
      <w:bookmarkStart w:id="104" w:name="_Toc353870678"/>
    </w:p>
    <w:p w14:paraId="4F08227E" w14:textId="6C8A99E8" w:rsidR="001069D3" w:rsidRPr="001069D3" w:rsidRDefault="001069D3" w:rsidP="001069D3">
      <w:pPr>
        <w:pStyle w:val="3"/>
        <w:ind w:firstLine="480"/>
      </w:pPr>
      <w:bookmarkStart w:id="105" w:name="_Toc19690"/>
      <w:bookmarkStart w:id="106" w:name="_Toc19946"/>
      <w:bookmarkStart w:id="107" w:name="_Toc192506841"/>
      <w:r w:rsidRPr="001069D3">
        <w:t>1.1.1</w:t>
      </w:r>
      <w:r>
        <w:rPr>
          <w:rFonts w:hint="eastAsia"/>
        </w:rPr>
        <w:t>3</w:t>
      </w:r>
      <w:r w:rsidRPr="001069D3">
        <w:t>对成套性和互换性的要求</w:t>
      </w:r>
      <w:bookmarkEnd w:id="101"/>
      <w:bookmarkEnd w:id="102"/>
      <w:bookmarkEnd w:id="103"/>
      <w:bookmarkEnd w:id="104"/>
      <w:bookmarkEnd w:id="105"/>
      <w:bookmarkEnd w:id="106"/>
      <w:bookmarkEnd w:id="107"/>
    </w:p>
    <w:p w14:paraId="06201804" w14:textId="77777777" w:rsidR="001069D3" w:rsidRDefault="001069D3" w:rsidP="001069D3">
      <w:pPr>
        <w:ind w:firstLine="480"/>
      </w:pPr>
      <w:r>
        <w:rPr>
          <w:rFonts w:hint="eastAsia"/>
        </w:rPr>
        <w:t>投标方</w:t>
      </w:r>
      <w:r>
        <w:t>在确保所供</w:t>
      </w:r>
      <w:r>
        <w:rPr>
          <w:rFonts w:hint="eastAsia"/>
        </w:rPr>
        <w:t>能量管理系统</w:t>
      </w:r>
      <w:r>
        <w:t>的零部件、专用工具和备品备件成套性的同时，还必须确保应有的随机文件的成套性，这些随机文件包括装箱单、合格证、使用维护说明书、总图、易损件图和主要部件装配图等。</w:t>
      </w:r>
    </w:p>
    <w:p w14:paraId="1845F592" w14:textId="4413EA7C" w:rsidR="001069D3" w:rsidRDefault="001069D3" w:rsidP="001069D3">
      <w:pPr>
        <w:ind w:leftChars="200" w:left="480" w:firstLineChars="0" w:firstLine="0"/>
      </w:pPr>
      <w:r>
        <w:t>合同设备的相同零部件（含备品备件），必须具有互换性，便于设备安装、运行和检修。</w:t>
      </w:r>
      <w:bookmarkStart w:id="108" w:name="_Toc251772298"/>
      <w:bookmarkStart w:id="109" w:name="_Toc353870679"/>
      <w:r w:rsidRPr="001069D3">
        <w:t>1.1.1</w:t>
      </w:r>
      <w:r w:rsidRPr="001069D3">
        <w:rPr>
          <w:rFonts w:hint="eastAsia"/>
        </w:rPr>
        <w:t>4</w:t>
      </w:r>
      <w:r w:rsidRPr="001069D3">
        <w:t>对规定设备、组件和材料的变更</w:t>
      </w:r>
      <w:bookmarkEnd w:id="108"/>
      <w:bookmarkEnd w:id="109"/>
    </w:p>
    <w:p w14:paraId="4EEAAAA5" w14:textId="77777777" w:rsidR="001069D3" w:rsidRDefault="001069D3" w:rsidP="001069D3">
      <w:pPr>
        <w:ind w:firstLine="480"/>
      </w:pPr>
      <w:r>
        <w:rPr>
          <w:rFonts w:hint="eastAsia"/>
        </w:rPr>
        <w:t>投标方</w:t>
      </w:r>
      <w:r>
        <w:t>未经过</w:t>
      </w:r>
      <w:r>
        <w:rPr>
          <w:rFonts w:hint="eastAsia"/>
        </w:rPr>
        <w:t>招标方</w:t>
      </w:r>
      <w:r>
        <w:t>同意，不应对合同中所规定的设备、组件和材料进行变更或替代。即使经过</w:t>
      </w:r>
      <w:r>
        <w:rPr>
          <w:rFonts w:hint="eastAsia"/>
        </w:rPr>
        <w:t>招标方</w:t>
      </w:r>
      <w:r>
        <w:t>书面同意变更或替代，也不得有损于</w:t>
      </w:r>
      <w:r>
        <w:rPr>
          <w:rFonts w:hint="eastAsia"/>
        </w:rPr>
        <w:t>招标方</w:t>
      </w:r>
      <w:r>
        <w:t>的利益以及增加合同金额。</w:t>
      </w:r>
    </w:p>
    <w:p w14:paraId="1BA15628" w14:textId="5A6447E4" w:rsidR="001069D3" w:rsidRPr="001069D3" w:rsidRDefault="001069D3" w:rsidP="001069D3">
      <w:pPr>
        <w:pStyle w:val="3"/>
        <w:ind w:firstLine="480"/>
      </w:pPr>
      <w:bookmarkStart w:id="110" w:name="_Toc192506842"/>
      <w:r w:rsidRPr="001069D3">
        <w:t>1.1.1</w:t>
      </w:r>
      <w:r w:rsidRPr="001069D3">
        <w:rPr>
          <w:rFonts w:hint="eastAsia"/>
        </w:rPr>
        <w:t>5</w:t>
      </w:r>
      <w:r w:rsidRPr="001069D3">
        <w:t xml:space="preserve"> </w:t>
      </w:r>
      <w:r w:rsidRPr="001069D3">
        <w:t>设备颜色</w:t>
      </w:r>
      <w:bookmarkEnd w:id="110"/>
    </w:p>
    <w:p w14:paraId="17730AAF" w14:textId="77777777" w:rsidR="001069D3" w:rsidRDefault="001069D3" w:rsidP="001069D3">
      <w:pPr>
        <w:pStyle w:val="a8"/>
        <w:ind w:firstLine="480"/>
      </w:pPr>
      <w:bookmarkStart w:id="111" w:name="_Toc325521544"/>
      <w:r>
        <w:rPr>
          <w:rFonts w:hint="eastAsia"/>
        </w:rPr>
        <w:t>签订技术协议</w:t>
      </w:r>
      <w:r>
        <w:t>时确定。</w:t>
      </w:r>
    </w:p>
    <w:p w14:paraId="336DA05C" w14:textId="701F031C" w:rsidR="001069D3" w:rsidRPr="001069D3" w:rsidRDefault="001069D3" w:rsidP="001069D3">
      <w:pPr>
        <w:pStyle w:val="3"/>
        <w:ind w:firstLine="480"/>
      </w:pPr>
      <w:bookmarkStart w:id="112" w:name="_Toc192506843"/>
      <w:r w:rsidRPr="001069D3">
        <w:t>1.1.1</w:t>
      </w:r>
      <w:r w:rsidRPr="001069D3">
        <w:rPr>
          <w:rFonts w:hint="eastAsia"/>
        </w:rPr>
        <w:t>6</w:t>
      </w:r>
      <w:r w:rsidRPr="001069D3">
        <w:t xml:space="preserve"> </w:t>
      </w:r>
      <w:bookmarkEnd w:id="111"/>
      <w:r w:rsidRPr="001069D3">
        <w:t>防腐</w:t>
      </w:r>
      <w:bookmarkEnd w:id="112"/>
    </w:p>
    <w:p w14:paraId="0FADB986" w14:textId="77777777" w:rsidR="001069D3" w:rsidRDefault="001069D3" w:rsidP="001069D3">
      <w:pPr>
        <w:tabs>
          <w:tab w:val="left" w:pos="7920"/>
        </w:tabs>
        <w:autoSpaceDE w:val="0"/>
        <w:autoSpaceDN w:val="0"/>
        <w:adjustRightInd w:val="0"/>
        <w:ind w:firstLine="480"/>
      </w:pPr>
      <w:r>
        <w:t xml:space="preserve">(1) </w:t>
      </w:r>
      <w:r>
        <w:t>所有设备内外表面及其支架要进行防腐蚀处理，均应在工厂采用喷塑或其他合适的涂装防护措施</w:t>
      </w:r>
      <w:r>
        <w:rPr>
          <w:rFonts w:hint="eastAsia"/>
        </w:rPr>
        <w:t>，</w:t>
      </w:r>
      <w:r>
        <w:t>有关涂装工艺、涂装标准应按照国家、行业现行标准进行。</w:t>
      </w:r>
    </w:p>
    <w:p w14:paraId="73C010E5" w14:textId="7BACA9EE" w:rsidR="001069D3" w:rsidRPr="001069D3" w:rsidRDefault="001069D3" w:rsidP="001069D3">
      <w:pPr>
        <w:tabs>
          <w:tab w:val="left" w:pos="7920"/>
        </w:tabs>
        <w:autoSpaceDE w:val="0"/>
        <w:autoSpaceDN w:val="0"/>
        <w:adjustRightInd w:val="0"/>
        <w:ind w:firstLine="480"/>
      </w:pPr>
      <w:r>
        <w:t xml:space="preserve">(2) </w:t>
      </w:r>
      <w:r>
        <w:t>所有要涂敷的表面要彻底清除粉尘、油渍、锈斑等，并处理毛刺，清洁干燥后，作必要的填充以便涂敷。</w:t>
      </w:r>
    </w:p>
    <w:p w14:paraId="6ACD7750" w14:textId="61939F40" w:rsidR="00C76E98" w:rsidRPr="001069D3" w:rsidRDefault="00C76E98" w:rsidP="001069D3">
      <w:pPr>
        <w:pStyle w:val="20"/>
        <w:keepNext w:val="0"/>
        <w:keepLines w:val="0"/>
        <w:spacing w:before="0" w:after="0" w:line="360" w:lineRule="auto"/>
        <w:ind w:firstLine="562"/>
        <w:rPr>
          <w:rFonts w:ascii="Times New Roman" w:eastAsia="宋体" w:hAnsi="Times New Roman" w:cs="黑体"/>
          <w:bCs w:val="0"/>
          <w:sz w:val="28"/>
          <w:szCs w:val="28"/>
        </w:rPr>
      </w:pPr>
      <w:bookmarkStart w:id="113" w:name="_Toc20762"/>
      <w:bookmarkStart w:id="114" w:name="_Toc2124"/>
      <w:bookmarkStart w:id="115" w:name="_Toc192506844"/>
      <w:r w:rsidRPr="001069D3">
        <w:rPr>
          <w:rFonts w:ascii="Times New Roman" w:eastAsia="宋体" w:hAnsi="Times New Roman" w:cs="黑体"/>
          <w:bCs w:val="0"/>
          <w:sz w:val="28"/>
          <w:szCs w:val="28"/>
        </w:rPr>
        <w:t>1.</w:t>
      </w:r>
      <w:r w:rsidR="001069D3">
        <w:rPr>
          <w:rFonts w:ascii="Times New Roman" w:eastAsia="宋体" w:hAnsi="Times New Roman" w:cs="黑体" w:hint="eastAsia"/>
          <w:bCs w:val="0"/>
          <w:sz w:val="28"/>
          <w:szCs w:val="28"/>
        </w:rPr>
        <w:t>2</w:t>
      </w:r>
      <w:r w:rsidRPr="001069D3">
        <w:rPr>
          <w:rFonts w:ascii="Times New Roman" w:eastAsia="宋体" w:hAnsi="Times New Roman" w:cs="黑体"/>
          <w:bCs w:val="0"/>
          <w:sz w:val="28"/>
          <w:szCs w:val="28"/>
        </w:rPr>
        <w:t>标准和规程</w:t>
      </w:r>
      <w:bookmarkEnd w:id="113"/>
      <w:bookmarkEnd w:id="114"/>
      <w:bookmarkEnd w:id="115"/>
    </w:p>
    <w:p w14:paraId="6767344B" w14:textId="77777777" w:rsidR="00C76E98" w:rsidRDefault="00C76E98" w:rsidP="00C76E98">
      <w:pPr>
        <w:tabs>
          <w:tab w:val="left" w:pos="1080"/>
        </w:tabs>
        <w:autoSpaceDE w:val="0"/>
        <w:autoSpaceDN w:val="0"/>
        <w:adjustRightInd w:val="0"/>
        <w:ind w:firstLine="480"/>
        <w:rPr>
          <w:kern w:val="0"/>
        </w:rPr>
      </w:pPr>
      <w:r>
        <w:rPr>
          <w:kern w:val="0"/>
        </w:rPr>
        <w:lastRenderedPageBreak/>
        <w:t>本</w:t>
      </w:r>
      <w:r>
        <w:rPr>
          <w:rFonts w:hint="eastAsia"/>
          <w:kern w:val="0"/>
        </w:rPr>
        <w:t>技术规范</w:t>
      </w:r>
      <w:r>
        <w:rPr>
          <w:kern w:val="0"/>
        </w:rPr>
        <w:t>的设备应首先采用中华人民共和国国家标准及部颁标准和行业标准，在国内标准不完善的情况下，可采用相应的国际标准</w:t>
      </w:r>
      <w:r>
        <w:rPr>
          <w:kern w:val="0"/>
        </w:rPr>
        <w:t>(</w:t>
      </w:r>
      <w:r>
        <w:rPr>
          <w:kern w:val="0"/>
        </w:rPr>
        <w:t>如</w:t>
      </w:r>
      <w:r>
        <w:rPr>
          <w:kern w:val="0"/>
        </w:rPr>
        <w:t>IEC</w:t>
      </w:r>
      <w:r>
        <w:rPr>
          <w:kern w:val="0"/>
        </w:rPr>
        <w:t>、</w:t>
      </w:r>
      <w:r>
        <w:rPr>
          <w:kern w:val="0"/>
        </w:rPr>
        <w:t>IEEE</w:t>
      </w:r>
      <w:r>
        <w:rPr>
          <w:kern w:val="0"/>
        </w:rPr>
        <w:t>等</w:t>
      </w:r>
      <w:r>
        <w:rPr>
          <w:kern w:val="0"/>
        </w:rPr>
        <w:t>)</w:t>
      </w:r>
      <w:r>
        <w:rPr>
          <w:kern w:val="0"/>
        </w:rPr>
        <w:t>中最适宜的条款部分或双方认定的其他国家标准。所采用的标准必须是最新版本（但不限于</w:t>
      </w:r>
      <w:r>
        <w:rPr>
          <w:kern w:val="0"/>
        </w:rPr>
        <w:t>)</w:t>
      </w:r>
      <w:r>
        <w:rPr>
          <w:kern w:val="0"/>
        </w:rPr>
        <w:t>。</w:t>
      </w:r>
    </w:p>
    <w:p w14:paraId="3CF2AE1D" w14:textId="77777777" w:rsidR="00C76E98" w:rsidRDefault="00C76E98" w:rsidP="00C76E98">
      <w:pPr>
        <w:tabs>
          <w:tab w:val="left" w:pos="1080"/>
        </w:tabs>
        <w:autoSpaceDE w:val="0"/>
        <w:autoSpaceDN w:val="0"/>
        <w:adjustRightInd w:val="0"/>
        <w:ind w:firstLine="480"/>
        <w:rPr>
          <w:bCs/>
          <w:kern w:val="0"/>
        </w:rPr>
      </w:pPr>
      <w:r>
        <w:rPr>
          <w:bCs/>
          <w:kern w:val="0"/>
        </w:rPr>
        <w:t>主要引用标准如下：</w:t>
      </w:r>
    </w:p>
    <w:tbl>
      <w:tblPr>
        <w:tblW w:w="9204"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2192"/>
        <w:gridCol w:w="7012"/>
      </w:tblGrid>
      <w:tr w:rsidR="00C76E98" w14:paraId="2A0C24EC" w14:textId="77777777" w:rsidTr="008575E0">
        <w:trPr>
          <w:trHeight w:val="397"/>
          <w:tblHeader/>
          <w:jc w:val="center"/>
        </w:trPr>
        <w:tc>
          <w:tcPr>
            <w:tcW w:w="2192" w:type="dxa"/>
            <w:vAlign w:val="center"/>
          </w:tcPr>
          <w:p w14:paraId="450E63CE" w14:textId="77777777" w:rsidR="00C76E98" w:rsidRDefault="00C76E98" w:rsidP="008B44E9">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lastRenderedPageBreak/>
              <w:t>标准号</w:t>
            </w:r>
          </w:p>
        </w:tc>
        <w:tc>
          <w:tcPr>
            <w:tcW w:w="7012" w:type="dxa"/>
            <w:vAlign w:val="center"/>
          </w:tcPr>
          <w:p w14:paraId="5417A46F" w14:textId="77777777" w:rsidR="00C76E98" w:rsidRDefault="00C76E98" w:rsidP="008B44E9">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标准名称</w:t>
            </w:r>
          </w:p>
        </w:tc>
      </w:tr>
      <w:tr w:rsidR="00C76E98" w14:paraId="713B2496" w14:textId="77777777" w:rsidTr="008575E0">
        <w:trPr>
          <w:trHeight w:val="397"/>
          <w:tblHeader/>
          <w:jc w:val="center"/>
        </w:trPr>
        <w:tc>
          <w:tcPr>
            <w:tcW w:w="2192" w:type="dxa"/>
            <w:vAlign w:val="center"/>
          </w:tcPr>
          <w:p w14:paraId="2EF1291C" w14:textId="77777777" w:rsidR="00C76E98" w:rsidRDefault="00C76E98" w:rsidP="008B44E9">
            <w:pPr>
              <w:spacing w:line="240" w:lineRule="auto"/>
              <w:ind w:firstLineChars="0" w:firstLine="0"/>
              <w:rPr>
                <w:rStyle w:val="D2CharChar"/>
                <w:rFonts w:ascii="Times New Roman" w:eastAsia="宋体" w:hAnsi="Times New Roman"/>
                <w:sz w:val="24"/>
                <w:szCs w:val="24"/>
              </w:rPr>
            </w:pPr>
            <w:r>
              <w:t>DL/T 527-2002</w:t>
            </w:r>
          </w:p>
        </w:tc>
        <w:tc>
          <w:tcPr>
            <w:tcW w:w="7012" w:type="dxa"/>
            <w:vAlign w:val="center"/>
          </w:tcPr>
          <w:p w14:paraId="74C2D390"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静态继电保护装置逆变电源技术条件</w:t>
            </w:r>
          </w:p>
        </w:tc>
      </w:tr>
      <w:tr w:rsidR="00C76E98" w14:paraId="0DB1F0E5" w14:textId="77777777" w:rsidTr="008575E0">
        <w:trPr>
          <w:trHeight w:val="397"/>
          <w:tblHeader/>
          <w:jc w:val="center"/>
        </w:trPr>
        <w:tc>
          <w:tcPr>
            <w:tcW w:w="2192" w:type="dxa"/>
            <w:vAlign w:val="center"/>
          </w:tcPr>
          <w:p w14:paraId="04F77047"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13384-2008</w:t>
            </w:r>
          </w:p>
        </w:tc>
        <w:tc>
          <w:tcPr>
            <w:tcW w:w="7012" w:type="dxa"/>
            <w:vAlign w:val="center"/>
          </w:tcPr>
          <w:p w14:paraId="239B08EB" w14:textId="77777777" w:rsidR="00C76E98" w:rsidRDefault="00C76E98" w:rsidP="008B44E9">
            <w:pPr>
              <w:spacing w:line="240" w:lineRule="auto"/>
              <w:ind w:firstLineChars="0" w:firstLine="0"/>
              <w:rPr>
                <w:rStyle w:val="D2CharChar"/>
                <w:rFonts w:ascii="Times New Roman" w:eastAsia="宋体" w:hAnsi="Times New Roman"/>
                <w:sz w:val="24"/>
                <w:szCs w:val="24"/>
              </w:rPr>
            </w:pPr>
            <w:r>
              <w:t>机电产品包装通用技术条件</w:t>
            </w:r>
          </w:p>
        </w:tc>
      </w:tr>
      <w:tr w:rsidR="00C76E98" w14:paraId="26C4834D" w14:textId="77777777" w:rsidTr="008575E0">
        <w:trPr>
          <w:trHeight w:val="397"/>
          <w:tblHeader/>
          <w:jc w:val="center"/>
        </w:trPr>
        <w:tc>
          <w:tcPr>
            <w:tcW w:w="2192" w:type="dxa"/>
            <w:vAlign w:val="center"/>
          </w:tcPr>
          <w:p w14:paraId="7E734CA4"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191-2008</w:t>
            </w:r>
          </w:p>
        </w:tc>
        <w:tc>
          <w:tcPr>
            <w:tcW w:w="7012" w:type="dxa"/>
            <w:vAlign w:val="center"/>
          </w:tcPr>
          <w:p w14:paraId="28502C69" w14:textId="77777777" w:rsidR="00C76E98" w:rsidRDefault="00C76E98" w:rsidP="008B44E9">
            <w:pPr>
              <w:spacing w:line="240" w:lineRule="auto"/>
              <w:ind w:firstLineChars="0" w:firstLine="0"/>
              <w:rPr>
                <w:rStyle w:val="D2CharChar"/>
                <w:rFonts w:ascii="Times New Roman" w:eastAsia="宋体" w:hAnsi="Times New Roman"/>
                <w:sz w:val="24"/>
                <w:szCs w:val="24"/>
              </w:rPr>
            </w:pPr>
            <w:r>
              <w:t>包装储运图示标志</w:t>
            </w:r>
          </w:p>
        </w:tc>
      </w:tr>
      <w:tr w:rsidR="00C76E98" w14:paraId="46578DC8" w14:textId="77777777" w:rsidTr="008575E0">
        <w:trPr>
          <w:trHeight w:val="397"/>
          <w:tblHeader/>
          <w:jc w:val="center"/>
        </w:trPr>
        <w:tc>
          <w:tcPr>
            <w:tcW w:w="2192" w:type="dxa"/>
            <w:vAlign w:val="center"/>
          </w:tcPr>
          <w:p w14:paraId="5BEDDB91" w14:textId="77777777" w:rsidR="00C76E98" w:rsidRDefault="00C76E98" w:rsidP="008B44E9">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GB/T14537-1993</w:t>
            </w:r>
          </w:p>
        </w:tc>
        <w:tc>
          <w:tcPr>
            <w:tcW w:w="7012" w:type="dxa"/>
            <w:vAlign w:val="center"/>
          </w:tcPr>
          <w:p w14:paraId="4F0D252A" w14:textId="77777777" w:rsidR="00C76E98" w:rsidRDefault="00C76E98" w:rsidP="008B44E9">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量度继电器和保护装置的冲击及碰撞试验</w:t>
            </w:r>
          </w:p>
        </w:tc>
      </w:tr>
      <w:tr w:rsidR="00C76E98" w14:paraId="17AAEB96" w14:textId="77777777" w:rsidTr="008575E0">
        <w:trPr>
          <w:trHeight w:val="397"/>
          <w:tblHeader/>
          <w:jc w:val="center"/>
        </w:trPr>
        <w:tc>
          <w:tcPr>
            <w:tcW w:w="2192" w:type="dxa"/>
            <w:vAlign w:val="center"/>
          </w:tcPr>
          <w:p w14:paraId="27E6FD1C" w14:textId="77777777" w:rsidR="00C76E98" w:rsidRDefault="00C76E98" w:rsidP="008B44E9">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GB/T14598.27-2008</w:t>
            </w:r>
          </w:p>
        </w:tc>
        <w:tc>
          <w:tcPr>
            <w:tcW w:w="7012" w:type="dxa"/>
            <w:vAlign w:val="center"/>
          </w:tcPr>
          <w:p w14:paraId="6388F1A3" w14:textId="77777777" w:rsidR="00C76E98" w:rsidRDefault="00C76E98" w:rsidP="008B44E9">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量度继电器和保护装置第</w:t>
            </w:r>
            <w:r>
              <w:rPr>
                <w:rStyle w:val="D2CharChar"/>
                <w:rFonts w:ascii="Times New Roman" w:eastAsia="宋体" w:hAnsi="Times New Roman"/>
                <w:sz w:val="24"/>
                <w:szCs w:val="24"/>
              </w:rPr>
              <w:t>27</w:t>
            </w:r>
            <w:r>
              <w:rPr>
                <w:rStyle w:val="D2CharChar"/>
                <w:rFonts w:ascii="Times New Roman" w:eastAsia="宋体" w:hAnsi="Times New Roman"/>
                <w:sz w:val="24"/>
                <w:szCs w:val="24"/>
              </w:rPr>
              <w:t>部分：产品安全要求</w:t>
            </w:r>
          </w:p>
        </w:tc>
      </w:tr>
      <w:tr w:rsidR="00C76E98" w14:paraId="3D52AF8B" w14:textId="77777777" w:rsidTr="008575E0">
        <w:trPr>
          <w:trHeight w:val="397"/>
          <w:tblHeader/>
          <w:jc w:val="center"/>
        </w:trPr>
        <w:tc>
          <w:tcPr>
            <w:tcW w:w="2192" w:type="dxa"/>
            <w:vAlign w:val="center"/>
          </w:tcPr>
          <w:p w14:paraId="131C8627"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478-2010</w:t>
            </w:r>
          </w:p>
        </w:tc>
        <w:tc>
          <w:tcPr>
            <w:tcW w:w="7012" w:type="dxa"/>
            <w:vAlign w:val="center"/>
          </w:tcPr>
          <w:p w14:paraId="48534389" w14:textId="77777777" w:rsidR="00C76E98" w:rsidRDefault="00C76E98" w:rsidP="008B44E9">
            <w:pPr>
              <w:spacing w:line="240" w:lineRule="auto"/>
              <w:ind w:firstLineChars="0" w:firstLine="0"/>
              <w:rPr>
                <w:rStyle w:val="D2CharChar"/>
                <w:rFonts w:ascii="Times New Roman" w:eastAsia="宋体" w:hAnsi="Times New Roman"/>
                <w:sz w:val="24"/>
                <w:szCs w:val="24"/>
              </w:rPr>
            </w:pPr>
            <w:r>
              <w:t>继电保护及安全自动装置通用技术条件</w:t>
            </w:r>
          </w:p>
        </w:tc>
      </w:tr>
      <w:tr w:rsidR="00C76E98" w14:paraId="1286CE1E" w14:textId="77777777" w:rsidTr="008575E0">
        <w:trPr>
          <w:trHeight w:val="397"/>
          <w:tblHeader/>
          <w:jc w:val="center"/>
        </w:trPr>
        <w:tc>
          <w:tcPr>
            <w:tcW w:w="2192" w:type="dxa"/>
            <w:vAlign w:val="center"/>
          </w:tcPr>
          <w:p w14:paraId="282539FE"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2423.1-2008</w:t>
            </w:r>
          </w:p>
        </w:tc>
        <w:tc>
          <w:tcPr>
            <w:tcW w:w="7012" w:type="dxa"/>
            <w:vAlign w:val="center"/>
          </w:tcPr>
          <w:p w14:paraId="372E9E97" w14:textId="77777777" w:rsidR="00C76E98" w:rsidRDefault="00C76E98" w:rsidP="008B44E9">
            <w:pPr>
              <w:spacing w:line="240" w:lineRule="auto"/>
              <w:ind w:firstLineChars="0" w:firstLine="0"/>
              <w:rPr>
                <w:rStyle w:val="D2CharChar"/>
                <w:rFonts w:ascii="Times New Roman" w:eastAsia="宋体" w:hAnsi="Times New Roman"/>
                <w:sz w:val="24"/>
                <w:szCs w:val="24"/>
              </w:rPr>
            </w:pPr>
            <w:r>
              <w:t>电工电子产品环境试验第</w:t>
            </w:r>
            <w:r>
              <w:t>2</w:t>
            </w:r>
            <w:r>
              <w:t>部分：试验方法试验</w:t>
            </w:r>
            <w:r>
              <w:t>A</w:t>
            </w:r>
            <w:r>
              <w:t>：低温</w:t>
            </w:r>
          </w:p>
        </w:tc>
      </w:tr>
      <w:tr w:rsidR="00C76E98" w14:paraId="6B22FCCA" w14:textId="77777777" w:rsidTr="008575E0">
        <w:trPr>
          <w:trHeight w:val="397"/>
          <w:tblHeader/>
          <w:jc w:val="center"/>
        </w:trPr>
        <w:tc>
          <w:tcPr>
            <w:tcW w:w="2192" w:type="dxa"/>
            <w:vAlign w:val="center"/>
          </w:tcPr>
          <w:p w14:paraId="589DFE68"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2423.2-2008</w:t>
            </w:r>
          </w:p>
        </w:tc>
        <w:tc>
          <w:tcPr>
            <w:tcW w:w="7012" w:type="dxa"/>
            <w:vAlign w:val="center"/>
          </w:tcPr>
          <w:p w14:paraId="4035CDBF" w14:textId="77777777" w:rsidR="00C76E98" w:rsidRDefault="00C76E98" w:rsidP="008B44E9">
            <w:pPr>
              <w:spacing w:line="240" w:lineRule="auto"/>
              <w:ind w:firstLineChars="0" w:firstLine="0"/>
              <w:rPr>
                <w:rStyle w:val="D2CharChar"/>
                <w:rFonts w:ascii="Times New Roman" w:eastAsia="宋体" w:hAnsi="Times New Roman"/>
                <w:sz w:val="24"/>
                <w:szCs w:val="24"/>
              </w:rPr>
            </w:pPr>
            <w:r>
              <w:t>电工电子产品环境试验第</w:t>
            </w:r>
            <w:r>
              <w:t>2</w:t>
            </w:r>
            <w:r>
              <w:t>部分：试验方法试验</w:t>
            </w:r>
            <w:r>
              <w:t>B</w:t>
            </w:r>
            <w:r>
              <w:t>：高温</w:t>
            </w:r>
          </w:p>
        </w:tc>
      </w:tr>
      <w:tr w:rsidR="00C76E98" w14:paraId="69F25331" w14:textId="77777777" w:rsidTr="008575E0">
        <w:trPr>
          <w:trHeight w:val="397"/>
          <w:tblHeader/>
          <w:jc w:val="center"/>
        </w:trPr>
        <w:tc>
          <w:tcPr>
            <w:tcW w:w="2192" w:type="dxa"/>
            <w:vAlign w:val="center"/>
          </w:tcPr>
          <w:p w14:paraId="3848BA82"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2423.4-2006</w:t>
            </w:r>
          </w:p>
        </w:tc>
        <w:tc>
          <w:tcPr>
            <w:tcW w:w="7012" w:type="dxa"/>
            <w:vAlign w:val="center"/>
          </w:tcPr>
          <w:p w14:paraId="5927E112" w14:textId="77777777" w:rsidR="00C76E98" w:rsidRDefault="00C76E98" w:rsidP="008B44E9">
            <w:pPr>
              <w:spacing w:line="240" w:lineRule="auto"/>
              <w:ind w:firstLineChars="0" w:firstLine="0"/>
              <w:rPr>
                <w:rStyle w:val="D2CharChar"/>
                <w:rFonts w:ascii="Times New Roman" w:eastAsia="宋体" w:hAnsi="Times New Roman"/>
                <w:sz w:val="24"/>
                <w:szCs w:val="24"/>
              </w:rPr>
            </w:pPr>
            <w:r>
              <w:t>电工电子产品环境试验第</w:t>
            </w:r>
            <w:r>
              <w:t>2</w:t>
            </w:r>
            <w:r>
              <w:t>部分：试验方法试验</w:t>
            </w:r>
            <w:r>
              <w:t>C</w:t>
            </w:r>
            <w:r>
              <w:rPr>
                <w:vertAlign w:val="subscript"/>
              </w:rPr>
              <w:t>ab</w:t>
            </w:r>
            <w:r>
              <w:t>：恒定湿热试验</w:t>
            </w:r>
          </w:p>
        </w:tc>
      </w:tr>
      <w:tr w:rsidR="00C76E98" w14:paraId="683C7D0E" w14:textId="77777777" w:rsidTr="008575E0">
        <w:trPr>
          <w:trHeight w:val="397"/>
          <w:tblHeader/>
          <w:jc w:val="center"/>
        </w:trPr>
        <w:tc>
          <w:tcPr>
            <w:tcW w:w="2192" w:type="dxa"/>
            <w:vAlign w:val="center"/>
          </w:tcPr>
          <w:p w14:paraId="106E6EF9"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2423.8-1995</w:t>
            </w:r>
          </w:p>
        </w:tc>
        <w:tc>
          <w:tcPr>
            <w:tcW w:w="7012" w:type="dxa"/>
            <w:vAlign w:val="center"/>
          </w:tcPr>
          <w:p w14:paraId="77A3F6B5" w14:textId="77777777" w:rsidR="00C76E98" w:rsidRDefault="00C76E98" w:rsidP="008B44E9">
            <w:pPr>
              <w:spacing w:line="240" w:lineRule="auto"/>
              <w:ind w:firstLineChars="0" w:firstLine="0"/>
              <w:rPr>
                <w:rStyle w:val="D2CharChar"/>
                <w:rFonts w:ascii="Times New Roman" w:eastAsia="宋体" w:hAnsi="Times New Roman"/>
                <w:sz w:val="24"/>
                <w:szCs w:val="24"/>
              </w:rPr>
            </w:pPr>
            <w:r>
              <w:t>电工电子产品环境试验第</w:t>
            </w:r>
            <w:r>
              <w:t>2</w:t>
            </w:r>
            <w:r>
              <w:t>部分：试验方法试验</w:t>
            </w:r>
            <w:r>
              <w:t>E</w:t>
            </w:r>
            <w:r>
              <w:rPr>
                <w:vertAlign w:val="subscript"/>
              </w:rPr>
              <w:t>d</w:t>
            </w:r>
            <w:r>
              <w:t>：自由跌落</w:t>
            </w:r>
          </w:p>
        </w:tc>
      </w:tr>
      <w:tr w:rsidR="00C76E98" w14:paraId="3564C0FE" w14:textId="77777777" w:rsidTr="008575E0">
        <w:trPr>
          <w:trHeight w:val="397"/>
          <w:tblHeader/>
          <w:jc w:val="center"/>
        </w:trPr>
        <w:tc>
          <w:tcPr>
            <w:tcW w:w="2192" w:type="dxa"/>
            <w:vAlign w:val="center"/>
          </w:tcPr>
          <w:p w14:paraId="7396734D"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2423.10-2008</w:t>
            </w:r>
          </w:p>
        </w:tc>
        <w:tc>
          <w:tcPr>
            <w:tcW w:w="7012" w:type="dxa"/>
            <w:vAlign w:val="center"/>
          </w:tcPr>
          <w:p w14:paraId="6DD23C6B" w14:textId="77777777" w:rsidR="00C76E98" w:rsidRDefault="00C76E98" w:rsidP="008B44E9">
            <w:pPr>
              <w:spacing w:line="240" w:lineRule="auto"/>
              <w:ind w:firstLineChars="0" w:firstLine="0"/>
              <w:rPr>
                <w:rStyle w:val="D2CharChar"/>
                <w:rFonts w:ascii="Times New Roman" w:eastAsia="宋体" w:hAnsi="Times New Roman"/>
                <w:sz w:val="24"/>
                <w:szCs w:val="24"/>
              </w:rPr>
            </w:pPr>
            <w:r>
              <w:t>电工电子产品环境试验第</w:t>
            </w:r>
            <w:r>
              <w:t>2</w:t>
            </w:r>
            <w:r>
              <w:t>部分：试验方法试验</w:t>
            </w:r>
            <w:r>
              <w:t>F</w:t>
            </w:r>
            <w:r>
              <w:rPr>
                <w:vertAlign w:val="subscript"/>
              </w:rPr>
              <w:t>c</w:t>
            </w:r>
            <w:r>
              <w:t>：振动（正弦）</w:t>
            </w:r>
          </w:p>
        </w:tc>
      </w:tr>
      <w:tr w:rsidR="00C76E98" w14:paraId="24A7B0AC" w14:textId="77777777" w:rsidTr="008575E0">
        <w:trPr>
          <w:trHeight w:val="397"/>
          <w:tblHeader/>
          <w:jc w:val="center"/>
        </w:trPr>
        <w:tc>
          <w:tcPr>
            <w:tcW w:w="2192" w:type="dxa"/>
            <w:vAlign w:val="center"/>
          </w:tcPr>
          <w:p w14:paraId="754CAE4E"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3859.1-1993</w:t>
            </w:r>
          </w:p>
        </w:tc>
        <w:tc>
          <w:tcPr>
            <w:tcW w:w="7012" w:type="dxa"/>
            <w:vAlign w:val="center"/>
          </w:tcPr>
          <w:p w14:paraId="19C7E4F8" w14:textId="77777777" w:rsidR="00C76E98" w:rsidRDefault="00C76E98" w:rsidP="008B44E9">
            <w:pPr>
              <w:spacing w:line="240" w:lineRule="auto"/>
              <w:ind w:firstLineChars="0" w:firstLine="0"/>
              <w:rPr>
                <w:rStyle w:val="D2CharChar"/>
                <w:rFonts w:ascii="Times New Roman" w:eastAsia="宋体" w:hAnsi="Times New Roman"/>
                <w:sz w:val="24"/>
                <w:szCs w:val="24"/>
              </w:rPr>
            </w:pPr>
            <w:r>
              <w:t>半导体变流器基本要求的规定</w:t>
            </w:r>
          </w:p>
        </w:tc>
      </w:tr>
      <w:tr w:rsidR="00C76E98" w14:paraId="1BF00105" w14:textId="77777777" w:rsidTr="008575E0">
        <w:trPr>
          <w:trHeight w:val="397"/>
          <w:tblHeader/>
          <w:jc w:val="center"/>
        </w:trPr>
        <w:tc>
          <w:tcPr>
            <w:tcW w:w="2192" w:type="dxa"/>
            <w:vAlign w:val="center"/>
          </w:tcPr>
          <w:p w14:paraId="50318143"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3859.2-1993</w:t>
            </w:r>
          </w:p>
        </w:tc>
        <w:tc>
          <w:tcPr>
            <w:tcW w:w="7012" w:type="dxa"/>
            <w:vAlign w:val="center"/>
          </w:tcPr>
          <w:p w14:paraId="1638CBD2" w14:textId="77777777" w:rsidR="00C76E98" w:rsidRDefault="00C76E98" w:rsidP="008B44E9">
            <w:pPr>
              <w:spacing w:line="240" w:lineRule="auto"/>
              <w:ind w:firstLineChars="0" w:firstLine="0"/>
              <w:rPr>
                <w:rStyle w:val="D2CharChar"/>
                <w:rFonts w:ascii="Times New Roman" w:eastAsia="宋体" w:hAnsi="Times New Roman"/>
                <w:sz w:val="24"/>
                <w:szCs w:val="24"/>
              </w:rPr>
            </w:pPr>
            <w:r>
              <w:t>半导体变流器应用导则</w:t>
            </w:r>
          </w:p>
        </w:tc>
      </w:tr>
      <w:tr w:rsidR="00C76E98" w14:paraId="545AFDA6" w14:textId="77777777" w:rsidTr="008575E0">
        <w:trPr>
          <w:trHeight w:val="397"/>
          <w:tblHeader/>
          <w:jc w:val="center"/>
        </w:trPr>
        <w:tc>
          <w:tcPr>
            <w:tcW w:w="2192" w:type="dxa"/>
            <w:vAlign w:val="center"/>
          </w:tcPr>
          <w:p w14:paraId="6163EC77"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3859.3-1993</w:t>
            </w:r>
          </w:p>
        </w:tc>
        <w:tc>
          <w:tcPr>
            <w:tcW w:w="7012" w:type="dxa"/>
            <w:vAlign w:val="center"/>
          </w:tcPr>
          <w:p w14:paraId="51736E4A" w14:textId="77777777" w:rsidR="00C76E98" w:rsidRDefault="00C76E98" w:rsidP="008B44E9">
            <w:pPr>
              <w:spacing w:line="240" w:lineRule="auto"/>
              <w:ind w:firstLineChars="0" w:firstLine="0"/>
              <w:rPr>
                <w:rStyle w:val="D2CharChar"/>
                <w:rFonts w:ascii="Times New Roman" w:eastAsia="宋体" w:hAnsi="Times New Roman"/>
                <w:sz w:val="24"/>
                <w:szCs w:val="24"/>
              </w:rPr>
            </w:pPr>
            <w:r>
              <w:t>半导体变流器变压器和电抗器</w:t>
            </w:r>
          </w:p>
        </w:tc>
      </w:tr>
      <w:tr w:rsidR="00C76E98" w14:paraId="47E72343" w14:textId="77777777" w:rsidTr="008575E0">
        <w:trPr>
          <w:trHeight w:val="397"/>
          <w:tblHeader/>
          <w:jc w:val="center"/>
        </w:trPr>
        <w:tc>
          <w:tcPr>
            <w:tcW w:w="2192" w:type="dxa"/>
            <w:vAlign w:val="center"/>
          </w:tcPr>
          <w:p w14:paraId="41C1B14E" w14:textId="77777777" w:rsidR="00C76E98" w:rsidRDefault="00C76E98" w:rsidP="008B44E9">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GB/T 17626-2006</w:t>
            </w:r>
          </w:p>
        </w:tc>
        <w:tc>
          <w:tcPr>
            <w:tcW w:w="7012" w:type="dxa"/>
            <w:vAlign w:val="center"/>
          </w:tcPr>
          <w:p w14:paraId="3EBBDBAC" w14:textId="77777777" w:rsidR="00C76E98" w:rsidRDefault="00C76E98" w:rsidP="008B44E9">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电磁兼容试验和测量技术</w:t>
            </w:r>
          </w:p>
        </w:tc>
      </w:tr>
      <w:tr w:rsidR="00C76E98" w14:paraId="2D148F94" w14:textId="77777777" w:rsidTr="008575E0">
        <w:trPr>
          <w:trHeight w:val="397"/>
          <w:tblHeader/>
          <w:jc w:val="center"/>
        </w:trPr>
        <w:tc>
          <w:tcPr>
            <w:tcW w:w="2192" w:type="dxa"/>
            <w:vAlign w:val="center"/>
          </w:tcPr>
          <w:p w14:paraId="094089A6" w14:textId="77777777" w:rsidR="00C76E98" w:rsidRDefault="00C76E98" w:rsidP="008B44E9">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GB/T 14048.1-2006</w:t>
            </w:r>
          </w:p>
        </w:tc>
        <w:tc>
          <w:tcPr>
            <w:tcW w:w="7012" w:type="dxa"/>
            <w:vAlign w:val="center"/>
          </w:tcPr>
          <w:p w14:paraId="0BED63A6" w14:textId="77777777" w:rsidR="00C76E98" w:rsidRDefault="00C76E98" w:rsidP="008B44E9">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低压开关设备和控制设备第</w:t>
            </w:r>
            <w:r>
              <w:rPr>
                <w:rStyle w:val="D2CharChar"/>
                <w:rFonts w:ascii="Times New Roman" w:eastAsia="宋体" w:hAnsi="Times New Roman"/>
                <w:sz w:val="24"/>
                <w:szCs w:val="24"/>
              </w:rPr>
              <w:t>1</w:t>
            </w:r>
            <w:r>
              <w:rPr>
                <w:rStyle w:val="D2CharChar"/>
                <w:rFonts w:ascii="Times New Roman" w:eastAsia="宋体" w:hAnsi="Times New Roman"/>
                <w:sz w:val="24"/>
                <w:szCs w:val="24"/>
              </w:rPr>
              <w:t>部分：总则</w:t>
            </w:r>
          </w:p>
        </w:tc>
      </w:tr>
      <w:tr w:rsidR="00C76E98" w14:paraId="59EC3E7B" w14:textId="77777777" w:rsidTr="008575E0">
        <w:trPr>
          <w:trHeight w:val="397"/>
          <w:tblHeader/>
          <w:jc w:val="center"/>
        </w:trPr>
        <w:tc>
          <w:tcPr>
            <w:tcW w:w="2192" w:type="dxa"/>
            <w:vAlign w:val="center"/>
          </w:tcPr>
          <w:p w14:paraId="08D4E40E" w14:textId="77777777" w:rsidR="00C76E98" w:rsidRDefault="00C76E98" w:rsidP="008B44E9">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GB 7947-2006</w:t>
            </w:r>
          </w:p>
        </w:tc>
        <w:tc>
          <w:tcPr>
            <w:tcW w:w="7012" w:type="dxa"/>
            <w:vAlign w:val="center"/>
          </w:tcPr>
          <w:p w14:paraId="6A3DA4E8" w14:textId="77777777" w:rsidR="00C76E98" w:rsidRDefault="00C76E98" w:rsidP="008B44E9">
            <w:pPr>
              <w:spacing w:line="240" w:lineRule="auto"/>
              <w:ind w:firstLineChars="0" w:firstLine="0"/>
              <w:rPr>
                <w:rStyle w:val="D2CharChar"/>
                <w:rFonts w:ascii="Times New Roman" w:eastAsia="宋体" w:hAnsi="Times New Roman"/>
                <w:sz w:val="24"/>
                <w:szCs w:val="24"/>
              </w:rPr>
            </w:pPr>
            <w:r>
              <w:rPr>
                <w:rStyle w:val="D2CharChar"/>
                <w:rFonts w:ascii="Times New Roman" w:eastAsia="宋体" w:hAnsi="Times New Roman"/>
                <w:sz w:val="24"/>
                <w:szCs w:val="24"/>
              </w:rPr>
              <w:t>人机界面标志标识的基本和安全规则导体的颜色或数字标识</w:t>
            </w:r>
          </w:p>
        </w:tc>
      </w:tr>
      <w:tr w:rsidR="00C76E98" w14:paraId="02AF1FAB" w14:textId="77777777" w:rsidTr="008575E0">
        <w:trPr>
          <w:trHeight w:val="397"/>
          <w:tblHeader/>
          <w:jc w:val="center"/>
        </w:trPr>
        <w:tc>
          <w:tcPr>
            <w:tcW w:w="2192" w:type="dxa"/>
            <w:vAlign w:val="center"/>
          </w:tcPr>
          <w:p w14:paraId="5725EB98"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12325-2008</w:t>
            </w:r>
          </w:p>
        </w:tc>
        <w:tc>
          <w:tcPr>
            <w:tcW w:w="7012" w:type="dxa"/>
            <w:vAlign w:val="center"/>
          </w:tcPr>
          <w:p w14:paraId="64CC0A2C" w14:textId="77777777" w:rsidR="00C76E98" w:rsidRDefault="00C76E98" w:rsidP="008B44E9">
            <w:pPr>
              <w:spacing w:line="240" w:lineRule="auto"/>
              <w:ind w:firstLineChars="0" w:firstLine="0"/>
              <w:rPr>
                <w:rStyle w:val="D2CharChar"/>
                <w:rFonts w:ascii="Times New Roman" w:eastAsia="宋体" w:hAnsi="Times New Roman"/>
                <w:sz w:val="24"/>
                <w:szCs w:val="24"/>
              </w:rPr>
            </w:pPr>
            <w:r>
              <w:t>电能质量供电电压允许偏差</w:t>
            </w:r>
          </w:p>
        </w:tc>
      </w:tr>
      <w:tr w:rsidR="00C76E98" w14:paraId="6F180DC2" w14:textId="77777777" w:rsidTr="008575E0">
        <w:trPr>
          <w:trHeight w:val="397"/>
          <w:tblHeader/>
          <w:jc w:val="center"/>
        </w:trPr>
        <w:tc>
          <w:tcPr>
            <w:tcW w:w="2192" w:type="dxa"/>
            <w:vAlign w:val="center"/>
          </w:tcPr>
          <w:p w14:paraId="135E82E5"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12326-2008</w:t>
            </w:r>
          </w:p>
        </w:tc>
        <w:tc>
          <w:tcPr>
            <w:tcW w:w="7012" w:type="dxa"/>
            <w:vAlign w:val="center"/>
          </w:tcPr>
          <w:p w14:paraId="2BD03F45" w14:textId="77777777" w:rsidR="00C76E98" w:rsidRDefault="00C76E98" w:rsidP="008B44E9">
            <w:pPr>
              <w:spacing w:line="240" w:lineRule="auto"/>
              <w:ind w:firstLineChars="0" w:firstLine="0"/>
              <w:rPr>
                <w:rStyle w:val="D2CharChar"/>
                <w:rFonts w:ascii="Times New Roman" w:eastAsia="宋体" w:hAnsi="Times New Roman"/>
                <w:sz w:val="24"/>
                <w:szCs w:val="24"/>
              </w:rPr>
            </w:pPr>
            <w:r>
              <w:t>电能质量电压波动和闪变</w:t>
            </w:r>
          </w:p>
        </w:tc>
      </w:tr>
      <w:tr w:rsidR="00C76E98" w14:paraId="0AF92E82" w14:textId="77777777" w:rsidTr="008575E0">
        <w:trPr>
          <w:trHeight w:val="397"/>
          <w:tblHeader/>
          <w:jc w:val="center"/>
        </w:trPr>
        <w:tc>
          <w:tcPr>
            <w:tcW w:w="2192" w:type="dxa"/>
            <w:vAlign w:val="center"/>
          </w:tcPr>
          <w:p w14:paraId="08D4C790"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14549-1993</w:t>
            </w:r>
          </w:p>
        </w:tc>
        <w:tc>
          <w:tcPr>
            <w:tcW w:w="7012" w:type="dxa"/>
            <w:vAlign w:val="center"/>
          </w:tcPr>
          <w:p w14:paraId="65F88AFE" w14:textId="77777777" w:rsidR="00C76E98" w:rsidRDefault="00C76E98" w:rsidP="008B44E9">
            <w:pPr>
              <w:spacing w:line="240" w:lineRule="auto"/>
              <w:ind w:firstLineChars="0" w:firstLine="0"/>
              <w:rPr>
                <w:rStyle w:val="D2CharChar"/>
                <w:rFonts w:ascii="Times New Roman" w:eastAsia="宋体" w:hAnsi="Times New Roman"/>
                <w:sz w:val="24"/>
                <w:szCs w:val="24"/>
              </w:rPr>
            </w:pPr>
            <w:r>
              <w:t>电能质量公用电网谐波</w:t>
            </w:r>
          </w:p>
        </w:tc>
      </w:tr>
      <w:tr w:rsidR="00C76E98" w14:paraId="603BED3C" w14:textId="77777777" w:rsidTr="008575E0">
        <w:trPr>
          <w:trHeight w:val="397"/>
          <w:tblHeader/>
          <w:jc w:val="center"/>
        </w:trPr>
        <w:tc>
          <w:tcPr>
            <w:tcW w:w="2192" w:type="dxa"/>
            <w:vAlign w:val="center"/>
          </w:tcPr>
          <w:p w14:paraId="1479EAD9"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15543-2008</w:t>
            </w:r>
          </w:p>
        </w:tc>
        <w:tc>
          <w:tcPr>
            <w:tcW w:w="7012" w:type="dxa"/>
            <w:vAlign w:val="center"/>
          </w:tcPr>
          <w:p w14:paraId="24335476" w14:textId="77777777" w:rsidR="00C76E98" w:rsidRDefault="00C76E98" w:rsidP="008B44E9">
            <w:pPr>
              <w:tabs>
                <w:tab w:val="left" w:pos="1225"/>
              </w:tabs>
              <w:spacing w:line="240" w:lineRule="auto"/>
              <w:ind w:firstLineChars="0" w:firstLine="0"/>
              <w:rPr>
                <w:rStyle w:val="D2CharChar"/>
                <w:rFonts w:ascii="Times New Roman" w:eastAsia="宋体" w:hAnsi="Times New Roman"/>
                <w:sz w:val="24"/>
                <w:szCs w:val="24"/>
              </w:rPr>
            </w:pPr>
            <w:r>
              <w:t>电能质量三相电压不平衡</w:t>
            </w:r>
          </w:p>
        </w:tc>
      </w:tr>
      <w:tr w:rsidR="00C76E98" w14:paraId="2D424E0D" w14:textId="77777777" w:rsidTr="008575E0">
        <w:trPr>
          <w:trHeight w:val="397"/>
          <w:tblHeader/>
          <w:jc w:val="center"/>
        </w:trPr>
        <w:tc>
          <w:tcPr>
            <w:tcW w:w="2192" w:type="dxa"/>
            <w:vAlign w:val="center"/>
          </w:tcPr>
          <w:p w14:paraId="760903BD"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 /T 15945-2008</w:t>
            </w:r>
          </w:p>
        </w:tc>
        <w:tc>
          <w:tcPr>
            <w:tcW w:w="7012" w:type="dxa"/>
            <w:vAlign w:val="center"/>
          </w:tcPr>
          <w:p w14:paraId="52E16DE8" w14:textId="77777777" w:rsidR="00C76E98" w:rsidRDefault="00C76E98" w:rsidP="008B44E9">
            <w:pPr>
              <w:spacing w:line="240" w:lineRule="auto"/>
              <w:ind w:firstLineChars="0" w:firstLine="0"/>
              <w:rPr>
                <w:rStyle w:val="D2CharChar"/>
                <w:rFonts w:ascii="Times New Roman" w:eastAsia="宋体" w:hAnsi="Times New Roman"/>
                <w:sz w:val="24"/>
                <w:szCs w:val="24"/>
              </w:rPr>
            </w:pPr>
            <w:r>
              <w:t>电能质量电力系统频率偏差</w:t>
            </w:r>
          </w:p>
        </w:tc>
      </w:tr>
      <w:tr w:rsidR="00C76E98" w14:paraId="474D6541" w14:textId="77777777" w:rsidTr="008575E0">
        <w:trPr>
          <w:trHeight w:val="397"/>
          <w:tblHeader/>
          <w:jc w:val="center"/>
        </w:trPr>
        <w:tc>
          <w:tcPr>
            <w:tcW w:w="2192" w:type="dxa"/>
            <w:vAlign w:val="center"/>
          </w:tcPr>
          <w:p w14:paraId="63B90A5C"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24337-2009</w:t>
            </w:r>
          </w:p>
        </w:tc>
        <w:tc>
          <w:tcPr>
            <w:tcW w:w="7012" w:type="dxa"/>
            <w:vAlign w:val="center"/>
          </w:tcPr>
          <w:p w14:paraId="4CCF49C2" w14:textId="77777777" w:rsidR="00C76E98" w:rsidRDefault="00C76E98" w:rsidP="008B44E9">
            <w:pPr>
              <w:spacing w:line="240" w:lineRule="auto"/>
              <w:ind w:firstLineChars="0" w:firstLine="0"/>
              <w:rPr>
                <w:rStyle w:val="D2CharChar"/>
                <w:rFonts w:ascii="Times New Roman" w:eastAsia="宋体" w:hAnsi="Times New Roman"/>
                <w:sz w:val="24"/>
                <w:szCs w:val="24"/>
              </w:rPr>
            </w:pPr>
            <w:r>
              <w:t>电能质量公用电网间谐波</w:t>
            </w:r>
          </w:p>
        </w:tc>
      </w:tr>
      <w:tr w:rsidR="00C76E98" w14:paraId="59FC4989" w14:textId="77777777" w:rsidTr="008575E0">
        <w:trPr>
          <w:trHeight w:val="397"/>
          <w:tblHeader/>
          <w:jc w:val="center"/>
        </w:trPr>
        <w:tc>
          <w:tcPr>
            <w:tcW w:w="2192" w:type="dxa"/>
            <w:vAlign w:val="center"/>
          </w:tcPr>
          <w:p w14:paraId="7F3236EA"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 4208-2008</w:t>
            </w:r>
          </w:p>
        </w:tc>
        <w:tc>
          <w:tcPr>
            <w:tcW w:w="7012" w:type="dxa"/>
            <w:vAlign w:val="center"/>
          </w:tcPr>
          <w:p w14:paraId="4471BA13" w14:textId="77777777" w:rsidR="00C76E98" w:rsidRDefault="00C76E98" w:rsidP="008B44E9">
            <w:pPr>
              <w:spacing w:line="240" w:lineRule="auto"/>
              <w:ind w:firstLineChars="0" w:firstLine="0"/>
              <w:rPr>
                <w:rStyle w:val="D2CharChar"/>
                <w:rFonts w:ascii="Times New Roman" w:eastAsia="宋体" w:hAnsi="Times New Roman"/>
                <w:sz w:val="24"/>
                <w:szCs w:val="24"/>
              </w:rPr>
            </w:pPr>
            <w:r>
              <w:t>外壳防护等级（</w:t>
            </w:r>
            <w:r>
              <w:t>IP</w:t>
            </w:r>
            <w:r>
              <w:t>代码）（</w:t>
            </w:r>
            <w:r>
              <w:t>IEC 60529:1998</w:t>
            </w:r>
            <w:r>
              <w:t>）</w:t>
            </w:r>
          </w:p>
        </w:tc>
      </w:tr>
      <w:tr w:rsidR="00C76E98" w14:paraId="117D104B" w14:textId="77777777" w:rsidTr="008575E0">
        <w:trPr>
          <w:trHeight w:val="397"/>
          <w:tblHeader/>
          <w:jc w:val="center"/>
        </w:trPr>
        <w:tc>
          <w:tcPr>
            <w:tcW w:w="2192" w:type="dxa"/>
            <w:vAlign w:val="center"/>
          </w:tcPr>
          <w:p w14:paraId="3E9DF66B"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 4942.2-1993</w:t>
            </w:r>
          </w:p>
        </w:tc>
        <w:tc>
          <w:tcPr>
            <w:tcW w:w="7012" w:type="dxa"/>
            <w:vAlign w:val="center"/>
          </w:tcPr>
          <w:p w14:paraId="4D03450E" w14:textId="77777777" w:rsidR="00C76E98" w:rsidRDefault="00C76E98" w:rsidP="008B44E9">
            <w:pPr>
              <w:spacing w:line="240" w:lineRule="auto"/>
              <w:ind w:firstLineChars="0" w:firstLine="0"/>
              <w:rPr>
                <w:rStyle w:val="D2CharChar"/>
                <w:rFonts w:ascii="Times New Roman" w:eastAsia="宋体" w:hAnsi="Times New Roman"/>
                <w:sz w:val="24"/>
                <w:szCs w:val="24"/>
              </w:rPr>
            </w:pPr>
            <w:r>
              <w:t>低压电器外壳防护等级</w:t>
            </w:r>
          </w:p>
        </w:tc>
      </w:tr>
      <w:tr w:rsidR="00C76E98" w14:paraId="513628AF" w14:textId="77777777" w:rsidTr="008575E0">
        <w:trPr>
          <w:trHeight w:val="397"/>
          <w:tblHeader/>
          <w:jc w:val="center"/>
        </w:trPr>
        <w:tc>
          <w:tcPr>
            <w:tcW w:w="2192" w:type="dxa"/>
            <w:vAlign w:val="center"/>
          </w:tcPr>
          <w:p w14:paraId="05E6B76F"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 50054-2001</w:t>
            </w:r>
          </w:p>
        </w:tc>
        <w:tc>
          <w:tcPr>
            <w:tcW w:w="7012" w:type="dxa"/>
            <w:vAlign w:val="center"/>
          </w:tcPr>
          <w:p w14:paraId="7F17DAE9" w14:textId="77777777" w:rsidR="00C76E98" w:rsidRDefault="00C76E98" w:rsidP="008B44E9">
            <w:pPr>
              <w:spacing w:line="240" w:lineRule="auto"/>
              <w:ind w:firstLineChars="0" w:firstLine="0"/>
              <w:rPr>
                <w:rStyle w:val="D2CharChar"/>
                <w:rFonts w:ascii="Times New Roman" w:eastAsia="宋体" w:hAnsi="Times New Roman"/>
                <w:sz w:val="24"/>
                <w:szCs w:val="24"/>
              </w:rPr>
            </w:pPr>
            <w:r>
              <w:t>低压配电设计规范</w:t>
            </w:r>
          </w:p>
        </w:tc>
      </w:tr>
      <w:tr w:rsidR="00C76E98" w14:paraId="1D003DC5" w14:textId="77777777" w:rsidTr="008575E0">
        <w:trPr>
          <w:trHeight w:val="397"/>
          <w:tblHeader/>
          <w:jc w:val="center"/>
        </w:trPr>
        <w:tc>
          <w:tcPr>
            <w:tcW w:w="2192" w:type="dxa"/>
            <w:vAlign w:val="center"/>
          </w:tcPr>
          <w:p w14:paraId="25C3AE26"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 1208-2006</w:t>
            </w:r>
          </w:p>
        </w:tc>
        <w:tc>
          <w:tcPr>
            <w:tcW w:w="7012" w:type="dxa"/>
            <w:vAlign w:val="center"/>
          </w:tcPr>
          <w:p w14:paraId="5EFCA2D9"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电流互感器</w:t>
            </w:r>
          </w:p>
        </w:tc>
      </w:tr>
      <w:tr w:rsidR="00C76E98" w14:paraId="397E04C0" w14:textId="77777777" w:rsidTr="008575E0">
        <w:trPr>
          <w:trHeight w:val="397"/>
          <w:tblHeader/>
          <w:jc w:val="center"/>
        </w:trPr>
        <w:tc>
          <w:tcPr>
            <w:tcW w:w="2192" w:type="dxa"/>
            <w:vAlign w:val="center"/>
          </w:tcPr>
          <w:p w14:paraId="2D4E675D" w14:textId="77777777" w:rsidR="00C76E98" w:rsidRDefault="00C76E98" w:rsidP="008B44E9">
            <w:pPr>
              <w:spacing w:line="240" w:lineRule="auto"/>
              <w:ind w:firstLineChars="0" w:firstLine="0"/>
              <w:rPr>
                <w:rStyle w:val="D2CharChar"/>
                <w:rFonts w:ascii="Times New Roman" w:eastAsia="宋体" w:hAnsi="Times New Roman"/>
                <w:sz w:val="24"/>
                <w:szCs w:val="24"/>
              </w:rPr>
            </w:pPr>
            <w:r>
              <w:t>GB 1207-1997</w:t>
            </w:r>
          </w:p>
        </w:tc>
        <w:tc>
          <w:tcPr>
            <w:tcW w:w="7012" w:type="dxa"/>
            <w:vAlign w:val="center"/>
          </w:tcPr>
          <w:p w14:paraId="33E0287D" w14:textId="77777777" w:rsidR="00C76E98" w:rsidRDefault="00C76E98" w:rsidP="008B44E9">
            <w:pPr>
              <w:spacing w:line="240" w:lineRule="auto"/>
              <w:ind w:firstLineChars="0" w:firstLine="0"/>
              <w:rPr>
                <w:rStyle w:val="D2CharChar"/>
                <w:rFonts w:ascii="Times New Roman" w:eastAsia="宋体" w:hAnsi="Times New Roman"/>
                <w:sz w:val="24"/>
                <w:szCs w:val="24"/>
              </w:rPr>
            </w:pPr>
            <w:r>
              <w:t>电压互感器</w:t>
            </w:r>
          </w:p>
        </w:tc>
      </w:tr>
      <w:tr w:rsidR="00C76E98" w14:paraId="61C35B8B" w14:textId="77777777" w:rsidTr="008575E0">
        <w:trPr>
          <w:trHeight w:val="397"/>
          <w:tblHeader/>
          <w:jc w:val="center"/>
        </w:trPr>
        <w:tc>
          <w:tcPr>
            <w:tcW w:w="2192" w:type="dxa"/>
            <w:vAlign w:val="center"/>
          </w:tcPr>
          <w:p w14:paraId="3288FC36"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 17799.3-2012</w:t>
            </w:r>
          </w:p>
        </w:tc>
        <w:tc>
          <w:tcPr>
            <w:tcW w:w="7012" w:type="dxa"/>
            <w:vAlign w:val="center"/>
          </w:tcPr>
          <w:p w14:paraId="4C4081E0" w14:textId="77777777" w:rsidR="00C76E98" w:rsidRDefault="00C76E98" w:rsidP="008B44E9">
            <w:pPr>
              <w:spacing w:line="240" w:lineRule="auto"/>
              <w:ind w:firstLineChars="0" w:firstLine="0"/>
              <w:rPr>
                <w:rStyle w:val="D2CharChar"/>
                <w:rFonts w:ascii="Times New Roman" w:eastAsia="宋体" w:hAnsi="Times New Roman"/>
                <w:sz w:val="24"/>
                <w:szCs w:val="24"/>
              </w:rPr>
            </w:pPr>
            <w:r>
              <w:t>电磁兼容通用标准居住、商业和轻工业环境中的发射</w:t>
            </w:r>
          </w:p>
        </w:tc>
      </w:tr>
      <w:tr w:rsidR="00C76E98" w14:paraId="3BA670FD" w14:textId="77777777" w:rsidTr="008575E0">
        <w:trPr>
          <w:trHeight w:val="397"/>
          <w:tblHeader/>
          <w:jc w:val="center"/>
        </w:trPr>
        <w:tc>
          <w:tcPr>
            <w:tcW w:w="2192" w:type="dxa"/>
            <w:vAlign w:val="center"/>
          </w:tcPr>
          <w:p w14:paraId="1E9BD64A"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 17799.4-2012</w:t>
            </w:r>
          </w:p>
        </w:tc>
        <w:tc>
          <w:tcPr>
            <w:tcW w:w="7012" w:type="dxa"/>
            <w:vAlign w:val="center"/>
          </w:tcPr>
          <w:p w14:paraId="5B7892D9" w14:textId="77777777" w:rsidR="00C76E98" w:rsidRDefault="00C76E98" w:rsidP="008B44E9">
            <w:pPr>
              <w:spacing w:line="240" w:lineRule="auto"/>
              <w:ind w:firstLineChars="0" w:firstLine="0"/>
              <w:rPr>
                <w:rStyle w:val="D2CharChar"/>
                <w:rFonts w:ascii="Times New Roman" w:eastAsia="宋体" w:hAnsi="Times New Roman"/>
                <w:sz w:val="24"/>
                <w:szCs w:val="24"/>
              </w:rPr>
            </w:pPr>
            <w:r>
              <w:t>电磁兼容通用标准工业环境中的发射</w:t>
            </w:r>
          </w:p>
        </w:tc>
      </w:tr>
      <w:tr w:rsidR="00C76E98" w14:paraId="460E6D77" w14:textId="77777777" w:rsidTr="008575E0">
        <w:trPr>
          <w:trHeight w:val="397"/>
          <w:tblHeader/>
          <w:jc w:val="center"/>
        </w:trPr>
        <w:tc>
          <w:tcPr>
            <w:tcW w:w="2192" w:type="dxa"/>
            <w:vAlign w:val="center"/>
          </w:tcPr>
          <w:p w14:paraId="7B4971CC"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lastRenderedPageBreak/>
              <w:t>GB 11032-2010</w:t>
            </w:r>
          </w:p>
        </w:tc>
        <w:tc>
          <w:tcPr>
            <w:tcW w:w="7012" w:type="dxa"/>
            <w:vAlign w:val="center"/>
          </w:tcPr>
          <w:p w14:paraId="4B9FA1C9" w14:textId="77777777" w:rsidR="00C76E98" w:rsidRDefault="00C76E98" w:rsidP="008B44E9">
            <w:pPr>
              <w:spacing w:line="240" w:lineRule="auto"/>
              <w:ind w:firstLineChars="0" w:firstLine="0"/>
              <w:rPr>
                <w:rStyle w:val="D2CharChar"/>
                <w:rFonts w:ascii="Times New Roman" w:eastAsia="宋体" w:hAnsi="Times New Roman"/>
                <w:sz w:val="24"/>
                <w:szCs w:val="24"/>
              </w:rPr>
            </w:pPr>
            <w:r>
              <w:t>交流无间隙金属氧化物避雷器</w:t>
            </w:r>
          </w:p>
        </w:tc>
      </w:tr>
      <w:tr w:rsidR="00C76E98" w14:paraId="037A5231" w14:textId="77777777" w:rsidTr="008575E0">
        <w:trPr>
          <w:trHeight w:val="397"/>
          <w:tblHeader/>
          <w:jc w:val="center"/>
        </w:trPr>
        <w:tc>
          <w:tcPr>
            <w:tcW w:w="2192" w:type="dxa"/>
            <w:vAlign w:val="center"/>
          </w:tcPr>
          <w:p w14:paraId="328A5914"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 7251</w:t>
            </w:r>
          </w:p>
        </w:tc>
        <w:tc>
          <w:tcPr>
            <w:tcW w:w="7012" w:type="dxa"/>
            <w:vAlign w:val="center"/>
          </w:tcPr>
          <w:p w14:paraId="00882EDC" w14:textId="77777777" w:rsidR="00C76E98" w:rsidRDefault="00C76E98" w:rsidP="008B44E9">
            <w:pPr>
              <w:spacing w:line="240" w:lineRule="auto"/>
              <w:ind w:firstLineChars="0" w:firstLine="0"/>
              <w:rPr>
                <w:rStyle w:val="D2CharChar"/>
                <w:rFonts w:ascii="Times New Roman" w:eastAsia="宋体" w:hAnsi="Times New Roman"/>
                <w:sz w:val="24"/>
                <w:szCs w:val="24"/>
              </w:rPr>
            </w:pPr>
            <w:r>
              <w:t>低压成套开关设备</w:t>
            </w:r>
          </w:p>
        </w:tc>
      </w:tr>
      <w:tr w:rsidR="00C76E98" w14:paraId="76F04797" w14:textId="77777777" w:rsidTr="008575E0">
        <w:trPr>
          <w:trHeight w:val="397"/>
          <w:tblHeader/>
          <w:jc w:val="center"/>
        </w:trPr>
        <w:tc>
          <w:tcPr>
            <w:tcW w:w="2192" w:type="dxa"/>
            <w:vAlign w:val="center"/>
          </w:tcPr>
          <w:p w14:paraId="06AFD1FC"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14598.9</w:t>
            </w:r>
          </w:p>
        </w:tc>
        <w:tc>
          <w:tcPr>
            <w:tcW w:w="7012" w:type="dxa"/>
            <w:vAlign w:val="center"/>
          </w:tcPr>
          <w:p w14:paraId="221767A7" w14:textId="77777777" w:rsidR="00C76E98" w:rsidRDefault="00C76E98" w:rsidP="008B44E9">
            <w:pPr>
              <w:spacing w:line="240" w:lineRule="auto"/>
              <w:ind w:firstLineChars="0" w:firstLine="0"/>
              <w:rPr>
                <w:rStyle w:val="D2CharChar"/>
                <w:rFonts w:ascii="Times New Roman" w:eastAsia="宋体" w:hAnsi="Times New Roman"/>
                <w:sz w:val="24"/>
                <w:szCs w:val="24"/>
              </w:rPr>
            </w:pPr>
            <w:r>
              <w:t>辐射电磁场干扰试验</w:t>
            </w:r>
          </w:p>
        </w:tc>
      </w:tr>
      <w:tr w:rsidR="00C76E98" w14:paraId="074360F7" w14:textId="77777777" w:rsidTr="008575E0">
        <w:trPr>
          <w:trHeight w:val="397"/>
          <w:tblHeader/>
          <w:jc w:val="center"/>
        </w:trPr>
        <w:tc>
          <w:tcPr>
            <w:tcW w:w="2192" w:type="dxa"/>
            <w:vAlign w:val="center"/>
          </w:tcPr>
          <w:p w14:paraId="7AF75AAC"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14598.14</w:t>
            </w:r>
          </w:p>
        </w:tc>
        <w:tc>
          <w:tcPr>
            <w:tcW w:w="7012" w:type="dxa"/>
            <w:vAlign w:val="center"/>
          </w:tcPr>
          <w:p w14:paraId="7E5E6B32" w14:textId="77777777" w:rsidR="00C76E98" w:rsidRDefault="00C76E98" w:rsidP="008B44E9">
            <w:pPr>
              <w:spacing w:line="240" w:lineRule="auto"/>
              <w:ind w:firstLineChars="0" w:firstLine="0"/>
              <w:rPr>
                <w:rStyle w:val="D2CharChar"/>
                <w:rFonts w:ascii="Times New Roman" w:eastAsia="宋体" w:hAnsi="Times New Roman"/>
                <w:sz w:val="24"/>
                <w:szCs w:val="24"/>
              </w:rPr>
            </w:pPr>
            <w:r>
              <w:t>静电放电试验</w:t>
            </w:r>
          </w:p>
        </w:tc>
      </w:tr>
      <w:tr w:rsidR="00C76E98" w14:paraId="047EF210" w14:textId="77777777" w:rsidTr="008575E0">
        <w:trPr>
          <w:trHeight w:val="397"/>
          <w:tblHeader/>
          <w:jc w:val="center"/>
        </w:trPr>
        <w:tc>
          <w:tcPr>
            <w:tcW w:w="2192" w:type="dxa"/>
            <w:vAlign w:val="center"/>
          </w:tcPr>
          <w:p w14:paraId="3EEBAAB0"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17626.8</w:t>
            </w:r>
          </w:p>
        </w:tc>
        <w:tc>
          <w:tcPr>
            <w:tcW w:w="7012" w:type="dxa"/>
            <w:vAlign w:val="center"/>
          </w:tcPr>
          <w:p w14:paraId="71FFFC4C" w14:textId="77777777" w:rsidR="00C76E98" w:rsidRDefault="00C76E98" w:rsidP="008B44E9">
            <w:pPr>
              <w:spacing w:line="240" w:lineRule="auto"/>
              <w:ind w:firstLineChars="0" w:firstLine="0"/>
              <w:rPr>
                <w:rStyle w:val="D2CharChar"/>
                <w:rFonts w:ascii="Times New Roman" w:eastAsia="宋体" w:hAnsi="Times New Roman"/>
                <w:sz w:val="24"/>
                <w:szCs w:val="24"/>
              </w:rPr>
            </w:pPr>
            <w:r>
              <w:t>工频磁场抗扰度试验</w:t>
            </w:r>
          </w:p>
        </w:tc>
      </w:tr>
      <w:tr w:rsidR="00C76E98" w14:paraId="51AA3AA3" w14:textId="77777777" w:rsidTr="008575E0">
        <w:trPr>
          <w:trHeight w:val="397"/>
          <w:tblHeader/>
          <w:jc w:val="center"/>
        </w:trPr>
        <w:tc>
          <w:tcPr>
            <w:tcW w:w="2192" w:type="dxa"/>
            <w:vAlign w:val="center"/>
          </w:tcPr>
          <w:p w14:paraId="15190C6F"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GB/T 14598.3-2006</w:t>
            </w:r>
          </w:p>
        </w:tc>
        <w:tc>
          <w:tcPr>
            <w:tcW w:w="7012" w:type="dxa"/>
            <w:vAlign w:val="center"/>
          </w:tcPr>
          <w:p w14:paraId="7CFEAFC6" w14:textId="77777777" w:rsidR="00C76E98" w:rsidRDefault="00C76E98" w:rsidP="008B44E9">
            <w:pPr>
              <w:spacing w:line="240" w:lineRule="auto"/>
              <w:ind w:firstLineChars="0" w:firstLine="0"/>
              <w:rPr>
                <w:rStyle w:val="D2CharChar"/>
                <w:rFonts w:ascii="Times New Roman" w:eastAsia="宋体" w:hAnsi="Times New Roman"/>
                <w:sz w:val="24"/>
                <w:szCs w:val="24"/>
              </w:rPr>
            </w:pPr>
            <w:r>
              <w:t>绝缘试验</w:t>
            </w:r>
          </w:p>
        </w:tc>
      </w:tr>
      <w:tr w:rsidR="00C76E98" w14:paraId="393CA4FD" w14:textId="77777777" w:rsidTr="008575E0">
        <w:trPr>
          <w:trHeight w:val="397"/>
          <w:tblHeader/>
          <w:jc w:val="center"/>
        </w:trPr>
        <w:tc>
          <w:tcPr>
            <w:tcW w:w="2192" w:type="dxa"/>
            <w:vAlign w:val="center"/>
          </w:tcPr>
          <w:p w14:paraId="0A9854DD" w14:textId="77777777" w:rsidR="00C76E98" w:rsidRDefault="00C76E98" w:rsidP="008B44E9">
            <w:pPr>
              <w:spacing w:line="240" w:lineRule="auto"/>
              <w:ind w:firstLineChars="0" w:firstLine="0"/>
              <w:rPr>
                <w:rStyle w:val="D2CharChar"/>
                <w:rFonts w:ascii="Times New Roman" w:eastAsia="宋体" w:hAnsi="Times New Roman"/>
                <w:sz w:val="24"/>
                <w:szCs w:val="24"/>
              </w:rPr>
            </w:pPr>
            <w:r>
              <w:t>DL/T 527-2002</w:t>
            </w:r>
          </w:p>
        </w:tc>
        <w:tc>
          <w:tcPr>
            <w:tcW w:w="7012" w:type="dxa"/>
            <w:vAlign w:val="center"/>
          </w:tcPr>
          <w:p w14:paraId="10FC4701"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静态继电保护装置逆变电源技术条件</w:t>
            </w:r>
          </w:p>
        </w:tc>
      </w:tr>
      <w:tr w:rsidR="00C76E98" w14:paraId="4CF20C34" w14:textId="77777777" w:rsidTr="008575E0">
        <w:trPr>
          <w:trHeight w:val="397"/>
          <w:tblHeader/>
          <w:jc w:val="center"/>
        </w:trPr>
        <w:tc>
          <w:tcPr>
            <w:tcW w:w="2192" w:type="dxa"/>
            <w:vAlign w:val="center"/>
          </w:tcPr>
          <w:p w14:paraId="66925D84" w14:textId="77777777" w:rsidR="00C76E98" w:rsidRDefault="00C76E98" w:rsidP="008B44E9">
            <w:pPr>
              <w:spacing w:line="240" w:lineRule="auto"/>
              <w:ind w:firstLineChars="0" w:firstLine="0"/>
              <w:rPr>
                <w:rStyle w:val="D2CharChar"/>
                <w:rFonts w:ascii="Times New Roman" w:eastAsia="宋体" w:hAnsi="Times New Roman"/>
                <w:sz w:val="24"/>
                <w:szCs w:val="24"/>
              </w:rPr>
            </w:pPr>
            <w:r>
              <w:t>DL/T 645-2016</w:t>
            </w:r>
          </w:p>
        </w:tc>
        <w:tc>
          <w:tcPr>
            <w:tcW w:w="7012" w:type="dxa"/>
            <w:vAlign w:val="center"/>
          </w:tcPr>
          <w:p w14:paraId="181A8877"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多功能电能表通信规约</w:t>
            </w:r>
          </w:p>
        </w:tc>
      </w:tr>
      <w:tr w:rsidR="00C76E98" w14:paraId="768A518C" w14:textId="77777777" w:rsidTr="008575E0">
        <w:trPr>
          <w:trHeight w:val="397"/>
          <w:tblHeader/>
          <w:jc w:val="center"/>
        </w:trPr>
        <w:tc>
          <w:tcPr>
            <w:tcW w:w="2192" w:type="dxa"/>
            <w:vAlign w:val="center"/>
          </w:tcPr>
          <w:p w14:paraId="7CCB11F6" w14:textId="77777777" w:rsidR="00C76E98" w:rsidRDefault="00C76E98" w:rsidP="008B44E9">
            <w:pPr>
              <w:spacing w:line="240" w:lineRule="auto"/>
              <w:ind w:firstLineChars="0" w:firstLine="0"/>
              <w:rPr>
                <w:rStyle w:val="D2CharChar"/>
                <w:rFonts w:ascii="Times New Roman" w:eastAsia="宋体" w:hAnsi="Times New Roman"/>
                <w:sz w:val="24"/>
                <w:szCs w:val="24"/>
              </w:rPr>
            </w:pPr>
            <w:r>
              <w:t>GB51048-2014</w:t>
            </w:r>
          </w:p>
        </w:tc>
        <w:tc>
          <w:tcPr>
            <w:tcW w:w="7012" w:type="dxa"/>
            <w:vAlign w:val="center"/>
          </w:tcPr>
          <w:p w14:paraId="157CF9DD"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电化学储能电站设计规范</w:t>
            </w:r>
          </w:p>
        </w:tc>
      </w:tr>
      <w:tr w:rsidR="00C76E98" w14:paraId="7FD4D258" w14:textId="77777777" w:rsidTr="008575E0">
        <w:trPr>
          <w:trHeight w:val="397"/>
          <w:tblHeader/>
          <w:jc w:val="center"/>
        </w:trPr>
        <w:tc>
          <w:tcPr>
            <w:tcW w:w="2192" w:type="dxa"/>
            <w:vAlign w:val="center"/>
          </w:tcPr>
          <w:p w14:paraId="336765E4" w14:textId="77777777" w:rsidR="00C76E98" w:rsidRDefault="00C76E98" w:rsidP="008B44E9">
            <w:pPr>
              <w:spacing w:line="240" w:lineRule="auto"/>
              <w:ind w:firstLineChars="0" w:firstLine="0"/>
              <w:rPr>
                <w:rStyle w:val="D2CharChar"/>
                <w:rFonts w:ascii="Times New Roman" w:eastAsia="宋体" w:hAnsi="Times New Roman"/>
                <w:sz w:val="24"/>
                <w:szCs w:val="24"/>
              </w:rPr>
            </w:pPr>
            <w:r>
              <w:t>NB/T 33014-2014</w:t>
            </w:r>
          </w:p>
        </w:tc>
        <w:tc>
          <w:tcPr>
            <w:tcW w:w="7012" w:type="dxa"/>
            <w:vAlign w:val="center"/>
          </w:tcPr>
          <w:p w14:paraId="20BCA363" w14:textId="612B2F5D"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电化学</w:t>
            </w:r>
            <w:r w:rsidR="00930BA5">
              <w:rPr>
                <w:rFonts w:ascii="Times New Roman"/>
                <w:sz w:val="24"/>
                <w:szCs w:val="24"/>
              </w:rPr>
              <w:t>能量管理系统</w:t>
            </w:r>
            <w:r>
              <w:rPr>
                <w:rFonts w:ascii="Times New Roman"/>
                <w:sz w:val="24"/>
                <w:szCs w:val="24"/>
              </w:rPr>
              <w:t>接入配电网运行控制规范</w:t>
            </w:r>
          </w:p>
        </w:tc>
      </w:tr>
      <w:tr w:rsidR="00C76E98" w14:paraId="09120625" w14:textId="77777777" w:rsidTr="008575E0">
        <w:trPr>
          <w:trHeight w:val="397"/>
          <w:tblHeader/>
          <w:jc w:val="center"/>
        </w:trPr>
        <w:tc>
          <w:tcPr>
            <w:tcW w:w="2192" w:type="dxa"/>
            <w:vAlign w:val="center"/>
          </w:tcPr>
          <w:p w14:paraId="229681D1" w14:textId="77777777" w:rsidR="00C76E98" w:rsidRDefault="00C76E98" w:rsidP="008B44E9">
            <w:pPr>
              <w:spacing w:line="240" w:lineRule="auto"/>
              <w:ind w:firstLineChars="0" w:firstLine="0"/>
              <w:rPr>
                <w:rStyle w:val="D2CharChar"/>
                <w:rFonts w:ascii="Times New Roman" w:eastAsia="宋体" w:hAnsi="Times New Roman"/>
                <w:sz w:val="24"/>
                <w:szCs w:val="24"/>
              </w:rPr>
            </w:pPr>
            <w:r>
              <w:t>NB/T 33015-2014</w:t>
            </w:r>
          </w:p>
        </w:tc>
        <w:tc>
          <w:tcPr>
            <w:tcW w:w="7012" w:type="dxa"/>
            <w:vAlign w:val="center"/>
          </w:tcPr>
          <w:p w14:paraId="02FEEE8B" w14:textId="2C2B2DF8"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电化学</w:t>
            </w:r>
            <w:r w:rsidR="00930BA5">
              <w:rPr>
                <w:rFonts w:ascii="Times New Roman"/>
                <w:sz w:val="24"/>
                <w:szCs w:val="24"/>
              </w:rPr>
              <w:t>能量管理系统</w:t>
            </w:r>
            <w:r>
              <w:rPr>
                <w:rFonts w:ascii="Times New Roman"/>
                <w:sz w:val="24"/>
                <w:szCs w:val="24"/>
              </w:rPr>
              <w:t>接入配电网技术规定</w:t>
            </w:r>
          </w:p>
        </w:tc>
      </w:tr>
      <w:tr w:rsidR="00C76E98" w14:paraId="7D1CFBE2" w14:textId="77777777" w:rsidTr="008575E0">
        <w:trPr>
          <w:trHeight w:val="397"/>
          <w:tblHeader/>
          <w:jc w:val="center"/>
        </w:trPr>
        <w:tc>
          <w:tcPr>
            <w:tcW w:w="2192" w:type="dxa"/>
            <w:vAlign w:val="center"/>
          </w:tcPr>
          <w:p w14:paraId="13825D0A" w14:textId="77777777" w:rsidR="00C76E98" w:rsidRDefault="00C76E98" w:rsidP="008B44E9">
            <w:pPr>
              <w:spacing w:line="240" w:lineRule="auto"/>
              <w:ind w:firstLineChars="0" w:firstLine="0"/>
              <w:rPr>
                <w:rStyle w:val="D2CharChar"/>
                <w:rFonts w:ascii="Times New Roman" w:eastAsia="宋体" w:hAnsi="Times New Roman"/>
                <w:sz w:val="24"/>
                <w:szCs w:val="24"/>
              </w:rPr>
            </w:pPr>
            <w:r>
              <w:t>NB/T 33016-2014</w:t>
            </w:r>
          </w:p>
        </w:tc>
        <w:tc>
          <w:tcPr>
            <w:tcW w:w="7012" w:type="dxa"/>
            <w:vAlign w:val="center"/>
          </w:tcPr>
          <w:p w14:paraId="0B37F775" w14:textId="08EA5A24"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电化学</w:t>
            </w:r>
            <w:r w:rsidR="00930BA5">
              <w:rPr>
                <w:rFonts w:ascii="Times New Roman"/>
                <w:sz w:val="24"/>
                <w:szCs w:val="24"/>
              </w:rPr>
              <w:t>能量管理系统</w:t>
            </w:r>
            <w:r>
              <w:rPr>
                <w:rFonts w:ascii="Times New Roman"/>
                <w:sz w:val="24"/>
                <w:szCs w:val="24"/>
              </w:rPr>
              <w:t>接入配电网测试规程</w:t>
            </w:r>
          </w:p>
        </w:tc>
      </w:tr>
      <w:tr w:rsidR="00C76E98" w14:paraId="559B1BB8" w14:textId="77777777" w:rsidTr="008575E0">
        <w:trPr>
          <w:trHeight w:val="397"/>
          <w:tblHeader/>
          <w:jc w:val="center"/>
        </w:trPr>
        <w:tc>
          <w:tcPr>
            <w:tcW w:w="2192" w:type="dxa"/>
            <w:vAlign w:val="center"/>
          </w:tcPr>
          <w:p w14:paraId="5BF81462" w14:textId="77777777" w:rsidR="00C76E98" w:rsidRDefault="00C76E98" w:rsidP="008B44E9">
            <w:pPr>
              <w:spacing w:line="240" w:lineRule="auto"/>
              <w:ind w:firstLineChars="0" w:firstLine="0"/>
              <w:rPr>
                <w:rStyle w:val="D2CharChar"/>
                <w:rFonts w:ascii="Times New Roman" w:eastAsia="宋体" w:hAnsi="Times New Roman"/>
                <w:sz w:val="24"/>
                <w:szCs w:val="24"/>
              </w:rPr>
            </w:pPr>
            <w:r>
              <w:t>NB/T 42089-2016</w:t>
            </w:r>
          </w:p>
        </w:tc>
        <w:tc>
          <w:tcPr>
            <w:tcW w:w="7012" w:type="dxa"/>
            <w:vAlign w:val="center"/>
          </w:tcPr>
          <w:p w14:paraId="5732DED3"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电化学储能电站功率变换系统</w:t>
            </w:r>
            <w:hyperlink r:id="rId15" w:tgtFrame="_blank" w:history="1">
              <w:r>
                <w:rPr>
                  <w:rFonts w:ascii="Times New Roman"/>
                  <w:sz w:val="24"/>
                  <w:szCs w:val="24"/>
                </w:rPr>
                <w:t>技术</w:t>
              </w:r>
            </w:hyperlink>
            <w:r>
              <w:rPr>
                <w:rFonts w:ascii="Times New Roman"/>
                <w:sz w:val="24"/>
                <w:szCs w:val="24"/>
              </w:rPr>
              <w:t>规范</w:t>
            </w:r>
          </w:p>
        </w:tc>
      </w:tr>
      <w:tr w:rsidR="00C76E98" w14:paraId="41D9AC8F" w14:textId="77777777" w:rsidTr="008575E0">
        <w:trPr>
          <w:trHeight w:val="397"/>
          <w:tblHeader/>
          <w:jc w:val="center"/>
        </w:trPr>
        <w:tc>
          <w:tcPr>
            <w:tcW w:w="2192" w:type="dxa"/>
            <w:vAlign w:val="center"/>
          </w:tcPr>
          <w:p w14:paraId="3A833E3B" w14:textId="77777777" w:rsidR="00C76E98" w:rsidRDefault="00C76E98" w:rsidP="008B44E9">
            <w:pPr>
              <w:spacing w:line="240" w:lineRule="auto"/>
              <w:ind w:firstLineChars="0" w:firstLine="0"/>
              <w:rPr>
                <w:rStyle w:val="D2CharChar"/>
                <w:rFonts w:ascii="Times New Roman" w:eastAsia="宋体" w:hAnsi="Times New Roman"/>
                <w:sz w:val="24"/>
                <w:szCs w:val="24"/>
              </w:rPr>
            </w:pPr>
            <w:r>
              <w:t>NB/T 42090-2016</w:t>
            </w:r>
          </w:p>
        </w:tc>
        <w:tc>
          <w:tcPr>
            <w:tcW w:w="7012" w:type="dxa"/>
            <w:vAlign w:val="center"/>
          </w:tcPr>
          <w:p w14:paraId="57F735D9"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电化学储能电站监控系统</w:t>
            </w:r>
            <w:hyperlink r:id="rId16" w:tgtFrame="_blank" w:history="1">
              <w:r>
                <w:rPr>
                  <w:rFonts w:ascii="Times New Roman"/>
                  <w:sz w:val="24"/>
                  <w:szCs w:val="24"/>
                </w:rPr>
                <w:t>技术</w:t>
              </w:r>
            </w:hyperlink>
            <w:r>
              <w:rPr>
                <w:rFonts w:ascii="Times New Roman"/>
                <w:sz w:val="24"/>
                <w:szCs w:val="24"/>
              </w:rPr>
              <w:t>规范</w:t>
            </w:r>
          </w:p>
        </w:tc>
      </w:tr>
      <w:tr w:rsidR="00C76E98" w14:paraId="06359CD7" w14:textId="77777777" w:rsidTr="008575E0">
        <w:trPr>
          <w:trHeight w:val="397"/>
          <w:tblHeader/>
          <w:jc w:val="center"/>
        </w:trPr>
        <w:tc>
          <w:tcPr>
            <w:tcW w:w="2192" w:type="dxa"/>
            <w:vAlign w:val="center"/>
          </w:tcPr>
          <w:p w14:paraId="56BDC4E9" w14:textId="77777777" w:rsidR="00C76E98" w:rsidRDefault="00C76E98" w:rsidP="008B44E9">
            <w:pPr>
              <w:spacing w:line="240" w:lineRule="auto"/>
              <w:ind w:firstLineChars="0" w:firstLine="0"/>
              <w:rPr>
                <w:rStyle w:val="D2CharChar"/>
                <w:rFonts w:ascii="Times New Roman" w:eastAsia="宋体" w:hAnsi="Times New Roman"/>
                <w:sz w:val="24"/>
                <w:szCs w:val="24"/>
              </w:rPr>
            </w:pPr>
            <w:r>
              <w:t>NB/T 42091-2016</w:t>
            </w:r>
          </w:p>
        </w:tc>
        <w:tc>
          <w:tcPr>
            <w:tcW w:w="7012" w:type="dxa"/>
            <w:vAlign w:val="center"/>
          </w:tcPr>
          <w:p w14:paraId="49380C1D"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电化学储能电站用锂离子电池</w:t>
            </w:r>
            <w:hyperlink r:id="rId17" w:tgtFrame="_blank" w:history="1">
              <w:r>
                <w:rPr>
                  <w:rFonts w:ascii="Times New Roman"/>
                  <w:sz w:val="24"/>
                  <w:szCs w:val="24"/>
                </w:rPr>
                <w:t>技术</w:t>
              </w:r>
            </w:hyperlink>
            <w:r>
              <w:rPr>
                <w:rFonts w:ascii="Times New Roman"/>
                <w:sz w:val="24"/>
                <w:szCs w:val="24"/>
              </w:rPr>
              <w:t>规范</w:t>
            </w:r>
          </w:p>
        </w:tc>
      </w:tr>
      <w:tr w:rsidR="00C76E98" w14:paraId="221C7A9C" w14:textId="77777777" w:rsidTr="008575E0">
        <w:trPr>
          <w:trHeight w:val="397"/>
          <w:tblHeader/>
          <w:jc w:val="center"/>
        </w:trPr>
        <w:tc>
          <w:tcPr>
            <w:tcW w:w="2192" w:type="dxa"/>
            <w:vAlign w:val="center"/>
          </w:tcPr>
          <w:p w14:paraId="51CE9196" w14:textId="77777777" w:rsidR="00C76E98" w:rsidRDefault="00C76E98" w:rsidP="008B44E9">
            <w:pPr>
              <w:spacing w:line="240" w:lineRule="auto"/>
              <w:ind w:firstLineChars="0" w:firstLine="0"/>
              <w:rPr>
                <w:rStyle w:val="D2CharChar"/>
                <w:rFonts w:ascii="Times New Roman" w:eastAsia="宋体" w:hAnsi="Times New Roman"/>
                <w:sz w:val="24"/>
                <w:szCs w:val="24"/>
              </w:rPr>
            </w:pPr>
            <w:r>
              <w:t>DL/T 620-1997</w:t>
            </w:r>
          </w:p>
        </w:tc>
        <w:tc>
          <w:tcPr>
            <w:tcW w:w="7012" w:type="dxa"/>
            <w:vAlign w:val="center"/>
          </w:tcPr>
          <w:p w14:paraId="7CB40B25" w14:textId="77777777" w:rsidR="00C76E98" w:rsidRDefault="00C76E98" w:rsidP="008B44E9">
            <w:pPr>
              <w:pStyle w:val="affd"/>
              <w:tabs>
                <w:tab w:val="left" w:pos="1376"/>
              </w:tabs>
              <w:ind w:firstLineChars="0" w:firstLine="0"/>
              <w:jc w:val="left"/>
              <w:rPr>
                <w:rStyle w:val="D2CharChar"/>
                <w:rFonts w:ascii="Times New Roman" w:eastAsia="宋体" w:hAnsi="Times New Roman"/>
                <w:sz w:val="24"/>
                <w:szCs w:val="24"/>
              </w:rPr>
            </w:pPr>
            <w:r>
              <w:rPr>
                <w:rFonts w:ascii="Times New Roman"/>
                <w:sz w:val="24"/>
                <w:szCs w:val="24"/>
              </w:rPr>
              <w:t>交流电气装置的过电压保护和绝缘配合</w:t>
            </w:r>
          </w:p>
        </w:tc>
      </w:tr>
      <w:tr w:rsidR="00C76E98" w14:paraId="7B873751" w14:textId="77777777" w:rsidTr="008575E0">
        <w:trPr>
          <w:trHeight w:val="397"/>
          <w:tblHeader/>
          <w:jc w:val="center"/>
        </w:trPr>
        <w:tc>
          <w:tcPr>
            <w:tcW w:w="2192" w:type="dxa"/>
            <w:vAlign w:val="center"/>
          </w:tcPr>
          <w:p w14:paraId="3998895D" w14:textId="77777777" w:rsidR="00C76E98" w:rsidRDefault="00C76E98" w:rsidP="008B44E9">
            <w:pPr>
              <w:spacing w:line="240" w:lineRule="auto"/>
              <w:ind w:firstLineChars="0" w:firstLine="0"/>
              <w:rPr>
                <w:rStyle w:val="D2CharChar"/>
                <w:rFonts w:ascii="Times New Roman" w:eastAsia="宋体" w:hAnsi="Times New Roman"/>
                <w:sz w:val="24"/>
                <w:szCs w:val="24"/>
              </w:rPr>
            </w:pPr>
            <w:r>
              <w:t>DL/T621-1997</w:t>
            </w:r>
          </w:p>
        </w:tc>
        <w:tc>
          <w:tcPr>
            <w:tcW w:w="7012" w:type="dxa"/>
            <w:vAlign w:val="center"/>
          </w:tcPr>
          <w:p w14:paraId="2BDA94B2"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交流电气装置的接地</w:t>
            </w:r>
          </w:p>
        </w:tc>
      </w:tr>
      <w:tr w:rsidR="00C76E98" w14:paraId="1A0F03F5" w14:textId="77777777" w:rsidTr="008575E0">
        <w:trPr>
          <w:trHeight w:val="397"/>
          <w:tblHeader/>
          <w:jc w:val="center"/>
        </w:trPr>
        <w:tc>
          <w:tcPr>
            <w:tcW w:w="2192" w:type="dxa"/>
            <w:vAlign w:val="center"/>
          </w:tcPr>
          <w:p w14:paraId="0D6229A5" w14:textId="77777777" w:rsidR="00C76E98" w:rsidRDefault="00C76E98" w:rsidP="008B44E9">
            <w:pPr>
              <w:spacing w:line="240" w:lineRule="auto"/>
              <w:ind w:firstLineChars="0" w:firstLine="0"/>
              <w:rPr>
                <w:rStyle w:val="D2CharChar"/>
                <w:rFonts w:ascii="Times New Roman" w:eastAsia="宋体" w:hAnsi="Times New Roman"/>
                <w:sz w:val="24"/>
                <w:szCs w:val="24"/>
              </w:rPr>
            </w:pPr>
            <w:r>
              <w:t>DL/T 5429-2009</w:t>
            </w:r>
          </w:p>
        </w:tc>
        <w:tc>
          <w:tcPr>
            <w:tcW w:w="7012" w:type="dxa"/>
            <w:vAlign w:val="center"/>
          </w:tcPr>
          <w:p w14:paraId="09E4654D"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电力系统设计技术规程</w:t>
            </w:r>
          </w:p>
        </w:tc>
      </w:tr>
      <w:tr w:rsidR="00C76E98" w14:paraId="2218A60B" w14:textId="77777777" w:rsidTr="008575E0">
        <w:trPr>
          <w:trHeight w:val="397"/>
          <w:tblHeader/>
          <w:jc w:val="center"/>
        </w:trPr>
        <w:tc>
          <w:tcPr>
            <w:tcW w:w="2192" w:type="dxa"/>
            <w:vAlign w:val="center"/>
          </w:tcPr>
          <w:p w14:paraId="4D177E55" w14:textId="77777777" w:rsidR="00C76E98" w:rsidRDefault="00C76E98" w:rsidP="008B44E9">
            <w:pPr>
              <w:spacing w:line="240" w:lineRule="auto"/>
              <w:ind w:firstLineChars="0" w:firstLine="0"/>
              <w:rPr>
                <w:rStyle w:val="D2CharChar"/>
                <w:rFonts w:ascii="Times New Roman" w:eastAsia="宋体" w:hAnsi="Times New Roman"/>
                <w:sz w:val="24"/>
                <w:szCs w:val="24"/>
              </w:rPr>
            </w:pPr>
            <w:r>
              <w:t>GJB 4477-2002</w:t>
            </w:r>
          </w:p>
        </w:tc>
        <w:tc>
          <w:tcPr>
            <w:tcW w:w="7012" w:type="dxa"/>
            <w:vAlign w:val="center"/>
          </w:tcPr>
          <w:p w14:paraId="195662CA"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锂离子蓄电池组通用规范</w:t>
            </w:r>
          </w:p>
        </w:tc>
      </w:tr>
      <w:tr w:rsidR="00C76E98" w14:paraId="5B082DCE" w14:textId="77777777" w:rsidTr="008575E0">
        <w:trPr>
          <w:trHeight w:val="397"/>
          <w:tblHeader/>
          <w:jc w:val="center"/>
        </w:trPr>
        <w:tc>
          <w:tcPr>
            <w:tcW w:w="2192" w:type="dxa"/>
            <w:vAlign w:val="center"/>
          </w:tcPr>
          <w:p w14:paraId="26A6B27D" w14:textId="77777777" w:rsidR="00C76E98" w:rsidRDefault="00C76E98" w:rsidP="008B44E9">
            <w:pPr>
              <w:spacing w:line="240" w:lineRule="auto"/>
              <w:ind w:firstLineChars="0" w:firstLine="0"/>
              <w:rPr>
                <w:rStyle w:val="D2CharChar"/>
                <w:rFonts w:ascii="Times New Roman" w:eastAsia="宋体" w:hAnsi="Times New Roman"/>
                <w:sz w:val="24"/>
                <w:szCs w:val="24"/>
              </w:rPr>
            </w:pPr>
            <w:r>
              <w:t>Q/GDW696-2011</w:t>
            </w:r>
          </w:p>
        </w:tc>
        <w:tc>
          <w:tcPr>
            <w:tcW w:w="7012" w:type="dxa"/>
            <w:vAlign w:val="center"/>
          </w:tcPr>
          <w:p w14:paraId="641A2B9E" w14:textId="48BD9205" w:rsidR="00C76E98" w:rsidRDefault="00930BA5"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能量管理系统</w:t>
            </w:r>
            <w:r w:rsidR="00C76E98">
              <w:rPr>
                <w:rFonts w:ascii="Times New Roman"/>
                <w:sz w:val="24"/>
                <w:szCs w:val="24"/>
              </w:rPr>
              <w:t>接入配电网运行控制规范</w:t>
            </w:r>
          </w:p>
        </w:tc>
      </w:tr>
      <w:tr w:rsidR="00C76E98" w14:paraId="28984746" w14:textId="77777777" w:rsidTr="008575E0">
        <w:trPr>
          <w:trHeight w:val="397"/>
          <w:tblHeader/>
          <w:jc w:val="center"/>
        </w:trPr>
        <w:tc>
          <w:tcPr>
            <w:tcW w:w="2192" w:type="dxa"/>
            <w:vAlign w:val="center"/>
          </w:tcPr>
          <w:p w14:paraId="63D216C5" w14:textId="77777777" w:rsidR="00C76E98" w:rsidRDefault="00C76E98" w:rsidP="008B44E9">
            <w:pPr>
              <w:spacing w:line="240" w:lineRule="auto"/>
              <w:ind w:firstLineChars="0" w:firstLine="0"/>
              <w:rPr>
                <w:rStyle w:val="D2CharChar"/>
                <w:rFonts w:ascii="Times New Roman" w:eastAsia="宋体" w:hAnsi="Times New Roman"/>
                <w:sz w:val="24"/>
                <w:szCs w:val="24"/>
              </w:rPr>
            </w:pPr>
            <w:r>
              <w:t>Q/GDW1564-2014</w:t>
            </w:r>
          </w:p>
        </w:tc>
        <w:tc>
          <w:tcPr>
            <w:tcW w:w="7012" w:type="dxa"/>
            <w:vAlign w:val="center"/>
          </w:tcPr>
          <w:p w14:paraId="0DC062BB" w14:textId="72D2FCAF" w:rsidR="00C76E98" w:rsidRDefault="00930BA5"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能量管理系统</w:t>
            </w:r>
            <w:r w:rsidR="00C76E98">
              <w:rPr>
                <w:rFonts w:ascii="Times New Roman"/>
                <w:sz w:val="24"/>
                <w:szCs w:val="24"/>
              </w:rPr>
              <w:t>接入配电网技术规定</w:t>
            </w:r>
          </w:p>
        </w:tc>
      </w:tr>
      <w:tr w:rsidR="00C76E98" w14:paraId="379123E1" w14:textId="77777777" w:rsidTr="008575E0">
        <w:trPr>
          <w:trHeight w:val="397"/>
          <w:tblHeader/>
          <w:jc w:val="center"/>
        </w:trPr>
        <w:tc>
          <w:tcPr>
            <w:tcW w:w="2192" w:type="dxa"/>
            <w:vAlign w:val="center"/>
          </w:tcPr>
          <w:p w14:paraId="74F309C4" w14:textId="77777777" w:rsidR="00C76E98" w:rsidRDefault="00C76E98" w:rsidP="008B44E9">
            <w:pPr>
              <w:spacing w:line="240" w:lineRule="auto"/>
              <w:ind w:firstLineChars="0" w:firstLine="0"/>
              <w:rPr>
                <w:rStyle w:val="D2CharChar"/>
                <w:rFonts w:ascii="Times New Roman" w:eastAsia="宋体" w:hAnsi="Times New Roman"/>
                <w:sz w:val="24"/>
                <w:szCs w:val="24"/>
              </w:rPr>
            </w:pPr>
            <w:r>
              <w:t>NB/T 31016-2011</w:t>
            </w:r>
          </w:p>
        </w:tc>
        <w:tc>
          <w:tcPr>
            <w:tcW w:w="7012" w:type="dxa"/>
            <w:vAlign w:val="center"/>
          </w:tcPr>
          <w:p w14:paraId="2ACA8D08" w14:textId="77777777" w:rsidR="00C76E98" w:rsidRDefault="00C76E98" w:rsidP="008B44E9">
            <w:pPr>
              <w:pStyle w:val="affd"/>
              <w:ind w:firstLineChars="0" w:firstLine="0"/>
              <w:jc w:val="left"/>
              <w:rPr>
                <w:rStyle w:val="D2CharChar"/>
                <w:rFonts w:ascii="Times New Roman" w:eastAsia="宋体" w:hAnsi="Times New Roman"/>
                <w:sz w:val="24"/>
                <w:szCs w:val="24"/>
              </w:rPr>
            </w:pPr>
            <w:r>
              <w:rPr>
                <w:rFonts w:ascii="Times New Roman"/>
                <w:sz w:val="24"/>
                <w:szCs w:val="24"/>
              </w:rPr>
              <w:t>电池储能功率控制系统技术条件</w:t>
            </w:r>
          </w:p>
        </w:tc>
      </w:tr>
      <w:tr w:rsidR="00C76E98" w14:paraId="083034AF" w14:textId="77777777" w:rsidTr="008575E0">
        <w:trPr>
          <w:trHeight w:val="397"/>
          <w:tblHeader/>
          <w:jc w:val="center"/>
        </w:trPr>
        <w:tc>
          <w:tcPr>
            <w:tcW w:w="2192" w:type="dxa"/>
            <w:vAlign w:val="center"/>
          </w:tcPr>
          <w:p w14:paraId="561A3C83" w14:textId="77777777" w:rsidR="00C76E98" w:rsidRDefault="00C76E98" w:rsidP="008B44E9">
            <w:pPr>
              <w:spacing w:line="240" w:lineRule="auto"/>
              <w:ind w:firstLineChars="0" w:firstLine="0"/>
              <w:rPr>
                <w:rStyle w:val="D2CharChar"/>
                <w:rFonts w:ascii="Times New Roman" w:eastAsia="宋体" w:hAnsi="Times New Roman"/>
                <w:sz w:val="24"/>
                <w:szCs w:val="24"/>
              </w:rPr>
            </w:pPr>
            <w:r>
              <w:t>Q/GDW 1884-2013</w:t>
            </w:r>
          </w:p>
        </w:tc>
        <w:tc>
          <w:tcPr>
            <w:tcW w:w="7012" w:type="dxa"/>
            <w:vAlign w:val="center"/>
          </w:tcPr>
          <w:p w14:paraId="47905C42" w14:textId="77777777" w:rsidR="00C76E98" w:rsidRDefault="00C76E98" w:rsidP="008B44E9">
            <w:pPr>
              <w:spacing w:line="240" w:lineRule="auto"/>
              <w:ind w:firstLineChars="0" w:firstLine="0"/>
              <w:rPr>
                <w:rStyle w:val="D2CharChar"/>
                <w:rFonts w:ascii="Times New Roman" w:eastAsia="宋体" w:hAnsi="Times New Roman"/>
                <w:sz w:val="24"/>
                <w:szCs w:val="24"/>
              </w:rPr>
            </w:pPr>
            <w:r>
              <w:t>储能电池组及管理系统技术规范</w:t>
            </w:r>
          </w:p>
        </w:tc>
      </w:tr>
      <w:tr w:rsidR="00C76E98" w14:paraId="4145C215" w14:textId="77777777" w:rsidTr="008575E0">
        <w:trPr>
          <w:trHeight w:val="397"/>
          <w:tblHeader/>
          <w:jc w:val="center"/>
        </w:trPr>
        <w:tc>
          <w:tcPr>
            <w:tcW w:w="2192" w:type="dxa"/>
            <w:vAlign w:val="center"/>
          </w:tcPr>
          <w:p w14:paraId="3C61D5D9" w14:textId="77777777" w:rsidR="00C76E98" w:rsidRDefault="00C76E98" w:rsidP="008B44E9">
            <w:pPr>
              <w:spacing w:line="240" w:lineRule="auto"/>
              <w:ind w:firstLineChars="0" w:firstLine="0"/>
            </w:pPr>
            <w:r>
              <w:t>Q/GDW1885-2013</w:t>
            </w:r>
          </w:p>
        </w:tc>
        <w:tc>
          <w:tcPr>
            <w:tcW w:w="7012" w:type="dxa"/>
            <w:vAlign w:val="center"/>
          </w:tcPr>
          <w:p w14:paraId="1055A91F" w14:textId="395DC302" w:rsidR="00C76E98" w:rsidRDefault="00C76E98" w:rsidP="008B44E9">
            <w:pPr>
              <w:pStyle w:val="affd"/>
              <w:ind w:firstLineChars="0" w:firstLine="0"/>
              <w:jc w:val="left"/>
              <w:rPr>
                <w:rFonts w:ascii="Times New Roman"/>
                <w:sz w:val="24"/>
                <w:szCs w:val="24"/>
              </w:rPr>
            </w:pPr>
            <w:r>
              <w:rPr>
                <w:rFonts w:ascii="Times New Roman"/>
                <w:sz w:val="24"/>
                <w:szCs w:val="24"/>
              </w:rPr>
              <w:t>电池</w:t>
            </w:r>
            <w:r w:rsidR="00930BA5">
              <w:rPr>
                <w:rFonts w:ascii="Times New Roman"/>
                <w:sz w:val="24"/>
                <w:szCs w:val="24"/>
              </w:rPr>
              <w:t>能量管理系统</w:t>
            </w:r>
            <w:r>
              <w:rPr>
                <w:rFonts w:ascii="Times New Roman"/>
                <w:sz w:val="24"/>
                <w:szCs w:val="24"/>
              </w:rPr>
              <w:t>储能变流器技术条件</w:t>
            </w:r>
          </w:p>
        </w:tc>
      </w:tr>
      <w:tr w:rsidR="00C76E98" w14:paraId="16D6C40E" w14:textId="77777777" w:rsidTr="008575E0">
        <w:trPr>
          <w:trHeight w:val="397"/>
          <w:tblHeader/>
          <w:jc w:val="center"/>
        </w:trPr>
        <w:tc>
          <w:tcPr>
            <w:tcW w:w="2192" w:type="dxa"/>
            <w:vAlign w:val="center"/>
          </w:tcPr>
          <w:p w14:paraId="2C3385D5" w14:textId="77777777" w:rsidR="00C76E98" w:rsidRDefault="00C76E98" w:rsidP="008B44E9">
            <w:pPr>
              <w:spacing w:line="240" w:lineRule="auto"/>
              <w:ind w:firstLineChars="0" w:firstLine="0"/>
            </w:pPr>
            <w:r>
              <w:t>Q/GDW11294-2014</w:t>
            </w:r>
          </w:p>
        </w:tc>
        <w:tc>
          <w:tcPr>
            <w:tcW w:w="7012" w:type="dxa"/>
            <w:vAlign w:val="center"/>
          </w:tcPr>
          <w:p w14:paraId="4FA20CED" w14:textId="21D2247B" w:rsidR="00C76E98" w:rsidRDefault="00C76E98" w:rsidP="008B44E9">
            <w:pPr>
              <w:pStyle w:val="affd"/>
              <w:ind w:firstLineChars="0" w:firstLine="0"/>
              <w:jc w:val="left"/>
              <w:rPr>
                <w:rFonts w:ascii="Times New Roman"/>
                <w:sz w:val="24"/>
                <w:szCs w:val="24"/>
              </w:rPr>
            </w:pPr>
            <w:r>
              <w:rPr>
                <w:rFonts w:ascii="Times New Roman"/>
                <w:sz w:val="24"/>
                <w:szCs w:val="24"/>
              </w:rPr>
              <w:t>电池</w:t>
            </w:r>
            <w:r w:rsidR="00930BA5">
              <w:rPr>
                <w:rFonts w:ascii="Times New Roman"/>
                <w:sz w:val="24"/>
                <w:szCs w:val="24"/>
              </w:rPr>
              <w:t>能量管理系统</w:t>
            </w:r>
            <w:r>
              <w:rPr>
                <w:rFonts w:ascii="Times New Roman"/>
                <w:sz w:val="24"/>
                <w:szCs w:val="24"/>
              </w:rPr>
              <w:t>变流器试验规程</w:t>
            </w:r>
          </w:p>
        </w:tc>
      </w:tr>
      <w:tr w:rsidR="00C76E98" w14:paraId="47B0A8A9" w14:textId="77777777" w:rsidTr="008575E0">
        <w:trPr>
          <w:trHeight w:val="397"/>
          <w:tblHeader/>
          <w:jc w:val="center"/>
        </w:trPr>
        <w:tc>
          <w:tcPr>
            <w:tcW w:w="2192" w:type="dxa"/>
            <w:vAlign w:val="center"/>
          </w:tcPr>
          <w:p w14:paraId="482C0C66"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 xml:space="preserve">JBT 10217  </w:t>
            </w:r>
          </w:p>
        </w:tc>
        <w:tc>
          <w:tcPr>
            <w:tcW w:w="7012" w:type="dxa"/>
            <w:vAlign w:val="center"/>
          </w:tcPr>
          <w:p w14:paraId="5CE4918D"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组合式变压器</w:t>
            </w:r>
          </w:p>
        </w:tc>
      </w:tr>
      <w:tr w:rsidR="00C76E98" w14:paraId="1F7F8589" w14:textId="77777777" w:rsidTr="008575E0">
        <w:trPr>
          <w:trHeight w:val="397"/>
          <w:tblHeader/>
          <w:jc w:val="center"/>
        </w:trPr>
        <w:tc>
          <w:tcPr>
            <w:tcW w:w="2192" w:type="dxa"/>
            <w:vAlign w:val="center"/>
          </w:tcPr>
          <w:p w14:paraId="5F433E73"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 xml:space="preserve">GB 17467  </w:t>
            </w:r>
          </w:p>
        </w:tc>
        <w:tc>
          <w:tcPr>
            <w:tcW w:w="7012" w:type="dxa"/>
            <w:vAlign w:val="center"/>
          </w:tcPr>
          <w:p w14:paraId="31BFA090"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中压</w:t>
            </w:r>
            <w:r>
              <w:rPr>
                <w:rFonts w:ascii="Times New Roman" w:hint="eastAsia"/>
                <w:sz w:val="24"/>
                <w:szCs w:val="24"/>
              </w:rPr>
              <w:t>/</w:t>
            </w:r>
            <w:r>
              <w:rPr>
                <w:rFonts w:ascii="Times New Roman" w:hint="eastAsia"/>
                <w:sz w:val="24"/>
                <w:szCs w:val="24"/>
              </w:rPr>
              <w:t>低压预装式变电站</w:t>
            </w:r>
          </w:p>
        </w:tc>
      </w:tr>
      <w:tr w:rsidR="00C76E98" w14:paraId="1D967332" w14:textId="77777777" w:rsidTr="008575E0">
        <w:trPr>
          <w:trHeight w:val="397"/>
          <w:tblHeader/>
          <w:jc w:val="center"/>
        </w:trPr>
        <w:tc>
          <w:tcPr>
            <w:tcW w:w="2192" w:type="dxa"/>
            <w:vAlign w:val="center"/>
          </w:tcPr>
          <w:p w14:paraId="7A32AEB6"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IEC 61850</w:t>
            </w:r>
          </w:p>
        </w:tc>
        <w:tc>
          <w:tcPr>
            <w:tcW w:w="7012" w:type="dxa"/>
            <w:vAlign w:val="center"/>
          </w:tcPr>
          <w:p w14:paraId="05656313"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智能化变电站系列标准</w:t>
            </w:r>
          </w:p>
        </w:tc>
      </w:tr>
      <w:tr w:rsidR="00C76E98" w14:paraId="0D50E8B3" w14:textId="77777777" w:rsidTr="008575E0">
        <w:trPr>
          <w:trHeight w:val="397"/>
          <w:tblHeader/>
          <w:jc w:val="center"/>
        </w:trPr>
        <w:tc>
          <w:tcPr>
            <w:tcW w:w="2192" w:type="dxa"/>
            <w:vAlign w:val="center"/>
          </w:tcPr>
          <w:p w14:paraId="2FCE0DD9"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GB/T 19964</w:t>
            </w:r>
          </w:p>
        </w:tc>
        <w:tc>
          <w:tcPr>
            <w:tcW w:w="7012" w:type="dxa"/>
            <w:vAlign w:val="center"/>
          </w:tcPr>
          <w:p w14:paraId="0EF5F8A7"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光伏发电站接入电力系统规定</w:t>
            </w:r>
          </w:p>
        </w:tc>
      </w:tr>
      <w:tr w:rsidR="00C76E98" w14:paraId="0E278B82" w14:textId="77777777" w:rsidTr="008575E0">
        <w:trPr>
          <w:trHeight w:val="397"/>
          <w:tblHeader/>
          <w:jc w:val="center"/>
        </w:trPr>
        <w:tc>
          <w:tcPr>
            <w:tcW w:w="2192" w:type="dxa"/>
            <w:vAlign w:val="center"/>
          </w:tcPr>
          <w:p w14:paraId="73FBE02F"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 xml:space="preserve">GB/T 311   </w:t>
            </w:r>
          </w:p>
        </w:tc>
        <w:tc>
          <w:tcPr>
            <w:tcW w:w="7012" w:type="dxa"/>
            <w:vAlign w:val="center"/>
          </w:tcPr>
          <w:p w14:paraId="20D45E04"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绝缘配合系列标准</w:t>
            </w:r>
          </w:p>
        </w:tc>
      </w:tr>
      <w:tr w:rsidR="00C76E98" w14:paraId="2B4AD427" w14:textId="77777777" w:rsidTr="008575E0">
        <w:trPr>
          <w:trHeight w:val="397"/>
          <w:tblHeader/>
          <w:jc w:val="center"/>
        </w:trPr>
        <w:tc>
          <w:tcPr>
            <w:tcW w:w="2192" w:type="dxa"/>
            <w:vAlign w:val="center"/>
          </w:tcPr>
          <w:p w14:paraId="309AD609"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GB 4208</w:t>
            </w:r>
            <w:r>
              <w:rPr>
                <w:rFonts w:ascii="Times New Roman" w:hint="eastAsia"/>
                <w:sz w:val="24"/>
                <w:szCs w:val="24"/>
              </w:rPr>
              <w:tab/>
            </w:r>
          </w:p>
        </w:tc>
        <w:tc>
          <w:tcPr>
            <w:tcW w:w="7012" w:type="dxa"/>
            <w:vAlign w:val="center"/>
          </w:tcPr>
          <w:p w14:paraId="3F11DCA7"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外壳防护等级的分类</w:t>
            </w:r>
          </w:p>
        </w:tc>
      </w:tr>
      <w:tr w:rsidR="00C76E98" w14:paraId="6EC81771" w14:textId="77777777" w:rsidTr="008575E0">
        <w:trPr>
          <w:trHeight w:val="397"/>
          <w:tblHeader/>
          <w:jc w:val="center"/>
        </w:trPr>
        <w:tc>
          <w:tcPr>
            <w:tcW w:w="2192" w:type="dxa"/>
            <w:vAlign w:val="center"/>
          </w:tcPr>
          <w:p w14:paraId="4092E20F"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GB7354</w:t>
            </w:r>
            <w:r>
              <w:rPr>
                <w:rFonts w:ascii="Times New Roman" w:hint="eastAsia"/>
                <w:sz w:val="24"/>
                <w:szCs w:val="24"/>
              </w:rPr>
              <w:tab/>
            </w:r>
          </w:p>
        </w:tc>
        <w:tc>
          <w:tcPr>
            <w:tcW w:w="7012" w:type="dxa"/>
            <w:vAlign w:val="center"/>
          </w:tcPr>
          <w:p w14:paraId="5DF72EB7"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局部放电测量</w:t>
            </w:r>
          </w:p>
        </w:tc>
      </w:tr>
      <w:tr w:rsidR="00C76E98" w14:paraId="36B4A29B" w14:textId="77777777" w:rsidTr="008575E0">
        <w:trPr>
          <w:trHeight w:val="397"/>
          <w:tblHeader/>
          <w:jc w:val="center"/>
        </w:trPr>
        <w:tc>
          <w:tcPr>
            <w:tcW w:w="2192" w:type="dxa"/>
            <w:vAlign w:val="center"/>
          </w:tcPr>
          <w:p w14:paraId="0D3838A6"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lastRenderedPageBreak/>
              <w:t>GB/T 191</w:t>
            </w:r>
          </w:p>
        </w:tc>
        <w:tc>
          <w:tcPr>
            <w:tcW w:w="7012" w:type="dxa"/>
            <w:vAlign w:val="center"/>
          </w:tcPr>
          <w:p w14:paraId="40E1EFAD"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包装、储运指示标志</w:t>
            </w:r>
          </w:p>
        </w:tc>
      </w:tr>
      <w:tr w:rsidR="00C76E98" w14:paraId="744F042A" w14:textId="77777777" w:rsidTr="008575E0">
        <w:trPr>
          <w:trHeight w:val="397"/>
          <w:tblHeader/>
          <w:jc w:val="center"/>
        </w:trPr>
        <w:tc>
          <w:tcPr>
            <w:tcW w:w="2192" w:type="dxa"/>
            <w:vAlign w:val="center"/>
          </w:tcPr>
          <w:p w14:paraId="4ACED738"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GB/T 3873</w:t>
            </w:r>
          </w:p>
        </w:tc>
        <w:tc>
          <w:tcPr>
            <w:tcW w:w="7012" w:type="dxa"/>
            <w:vAlign w:val="center"/>
          </w:tcPr>
          <w:p w14:paraId="7C23610C"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通信设备产品包装通用技术条件</w:t>
            </w:r>
          </w:p>
        </w:tc>
      </w:tr>
      <w:tr w:rsidR="00C76E98" w14:paraId="7DB3A692" w14:textId="77777777" w:rsidTr="008575E0">
        <w:trPr>
          <w:trHeight w:val="397"/>
          <w:tblHeader/>
          <w:jc w:val="center"/>
        </w:trPr>
        <w:tc>
          <w:tcPr>
            <w:tcW w:w="2192" w:type="dxa"/>
            <w:vAlign w:val="center"/>
          </w:tcPr>
          <w:p w14:paraId="165FB460"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GB/T 16471</w:t>
            </w:r>
          </w:p>
        </w:tc>
        <w:tc>
          <w:tcPr>
            <w:tcW w:w="7012" w:type="dxa"/>
            <w:vAlign w:val="center"/>
          </w:tcPr>
          <w:p w14:paraId="709776C0"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运输包装件尺寸与质量界限</w:t>
            </w:r>
          </w:p>
        </w:tc>
      </w:tr>
      <w:tr w:rsidR="00C76E98" w14:paraId="04E0BA32" w14:textId="77777777" w:rsidTr="008575E0">
        <w:trPr>
          <w:trHeight w:val="397"/>
          <w:tblHeader/>
          <w:jc w:val="center"/>
        </w:trPr>
        <w:tc>
          <w:tcPr>
            <w:tcW w:w="2192" w:type="dxa"/>
            <w:vAlign w:val="center"/>
          </w:tcPr>
          <w:p w14:paraId="700A34EF"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DL 537</w:t>
            </w:r>
          </w:p>
        </w:tc>
        <w:tc>
          <w:tcPr>
            <w:tcW w:w="7012" w:type="dxa"/>
            <w:vAlign w:val="center"/>
          </w:tcPr>
          <w:p w14:paraId="529DA571"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6</w:t>
            </w:r>
            <w:r>
              <w:rPr>
                <w:rFonts w:ascii="Times New Roman" w:hint="eastAsia"/>
                <w:sz w:val="24"/>
                <w:szCs w:val="24"/>
              </w:rPr>
              <w:t>～</w:t>
            </w:r>
            <w:r>
              <w:rPr>
                <w:rFonts w:ascii="Times New Roman" w:hint="eastAsia"/>
                <w:sz w:val="24"/>
                <w:szCs w:val="24"/>
              </w:rPr>
              <w:t>35kV</w:t>
            </w:r>
            <w:r>
              <w:rPr>
                <w:rFonts w:ascii="Times New Roman" w:hint="eastAsia"/>
                <w:sz w:val="24"/>
                <w:szCs w:val="24"/>
              </w:rPr>
              <w:t>箱式变电站定货技术条件</w:t>
            </w:r>
          </w:p>
        </w:tc>
      </w:tr>
      <w:tr w:rsidR="00C76E98" w14:paraId="73E83DDD" w14:textId="77777777" w:rsidTr="008575E0">
        <w:trPr>
          <w:trHeight w:val="397"/>
          <w:tblHeader/>
          <w:jc w:val="center"/>
        </w:trPr>
        <w:tc>
          <w:tcPr>
            <w:tcW w:w="2192" w:type="dxa"/>
            <w:vAlign w:val="center"/>
          </w:tcPr>
          <w:p w14:paraId="3C53B0FC"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 xml:space="preserve">GB 19517  </w:t>
            </w:r>
          </w:p>
        </w:tc>
        <w:tc>
          <w:tcPr>
            <w:tcW w:w="7012" w:type="dxa"/>
            <w:vAlign w:val="center"/>
          </w:tcPr>
          <w:p w14:paraId="71B97C73"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国家电气设备安全技术规范</w:t>
            </w:r>
          </w:p>
        </w:tc>
      </w:tr>
      <w:tr w:rsidR="00C76E98" w14:paraId="6C984FFF" w14:textId="77777777" w:rsidTr="008575E0">
        <w:trPr>
          <w:trHeight w:val="397"/>
          <w:tblHeader/>
          <w:jc w:val="center"/>
        </w:trPr>
        <w:tc>
          <w:tcPr>
            <w:tcW w:w="2192" w:type="dxa"/>
            <w:vAlign w:val="center"/>
          </w:tcPr>
          <w:p w14:paraId="2F9A2B51"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JB/DQ2080</w:t>
            </w:r>
          </w:p>
        </w:tc>
        <w:tc>
          <w:tcPr>
            <w:tcW w:w="7012" w:type="dxa"/>
            <w:vAlign w:val="center"/>
          </w:tcPr>
          <w:p w14:paraId="487C88C9"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高压开关设备防雨试验方法</w:t>
            </w:r>
          </w:p>
        </w:tc>
      </w:tr>
      <w:tr w:rsidR="00C76E98" w14:paraId="40176225" w14:textId="77777777" w:rsidTr="008575E0">
        <w:trPr>
          <w:trHeight w:val="397"/>
          <w:tblHeader/>
          <w:jc w:val="center"/>
        </w:trPr>
        <w:tc>
          <w:tcPr>
            <w:tcW w:w="2192" w:type="dxa"/>
            <w:vAlign w:val="center"/>
          </w:tcPr>
          <w:p w14:paraId="2A41E6B2"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 xml:space="preserve">DL/T 621-1997   </w:t>
            </w:r>
          </w:p>
        </w:tc>
        <w:tc>
          <w:tcPr>
            <w:tcW w:w="7012" w:type="dxa"/>
            <w:vAlign w:val="center"/>
          </w:tcPr>
          <w:p w14:paraId="3D3BF449"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交流电气装置的接地</w:t>
            </w:r>
          </w:p>
        </w:tc>
      </w:tr>
      <w:tr w:rsidR="00C76E98" w14:paraId="11173259" w14:textId="77777777" w:rsidTr="008575E0">
        <w:trPr>
          <w:trHeight w:val="397"/>
          <w:tblHeader/>
          <w:jc w:val="center"/>
        </w:trPr>
        <w:tc>
          <w:tcPr>
            <w:tcW w:w="2192" w:type="dxa"/>
            <w:vAlign w:val="center"/>
          </w:tcPr>
          <w:p w14:paraId="5C1D062C"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ISO 12944</w:t>
            </w:r>
          </w:p>
        </w:tc>
        <w:tc>
          <w:tcPr>
            <w:tcW w:w="7012" w:type="dxa"/>
            <w:vAlign w:val="center"/>
          </w:tcPr>
          <w:p w14:paraId="6082B2EE"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色漆和清漆防护漆体系对钢结构的腐蚀防护</w:t>
            </w:r>
          </w:p>
        </w:tc>
      </w:tr>
      <w:tr w:rsidR="00C76E98" w14:paraId="3F5D360E" w14:textId="77777777" w:rsidTr="008575E0">
        <w:trPr>
          <w:trHeight w:val="397"/>
          <w:tblHeader/>
          <w:jc w:val="center"/>
        </w:trPr>
        <w:tc>
          <w:tcPr>
            <w:tcW w:w="2192" w:type="dxa"/>
            <w:vAlign w:val="center"/>
          </w:tcPr>
          <w:p w14:paraId="41F34AA9" w14:textId="77777777" w:rsidR="00C76E98" w:rsidRDefault="00C76E98" w:rsidP="008B44E9">
            <w:pPr>
              <w:pStyle w:val="00"/>
              <w:spacing w:line="360" w:lineRule="auto"/>
              <w:ind w:firstLineChars="0" w:firstLine="0"/>
              <w:jc w:val="left"/>
            </w:pPr>
            <w:r>
              <w:rPr>
                <w:rFonts w:hint="eastAsia"/>
              </w:rPr>
              <w:t>GB/T 13384-2008</w:t>
            </w:r>
          </w:p>
        </w:tc>
        <w:tc>
          <w:tcPr>
            <w:tcW w:w="7012" w:type="dxa"/>
            <w:vAlign w:val="center"/>
          </w:tcPr>
          <w:p w14:paraId="2D84166E" w14:textId="77777777" w:rsidR="00C76E98" w:rsidRDefault="00C76E98" w:rsidP="008B44E9">
            <w:pPr>
              <w:pStyle w:val="00"/>
              <w:spacing w:line="360" w:lineRule="auto"/>
              <w:ind w:firstLineChars="0" w:firstLine="0"/>
              <w:jc w:val="left"/>
            </w:pPr>
            <w:r>
              <w:rPr>
                <w:rFonts w:hint="eastAsia"/>
              </w:rPr>
              <w:t>机电产品包装通用技术条件</w:t>
            </w:r>
          </w:p>
        </w:tc>
      </w:tr>
      <w:tr w:rsidR="00C76E98" w14:paraId="0D16A61C" w14:textId="77777777" w:rsidTr="008575E0">
        <w:trPr>
          <w:trHeight w:val="397"/>
          <w:tblHeader/>
          <w:jc w:val="center"/>
        </w:trPr>
        <w:tc>
          <w:tcPr>
            <w:tcW w:w="2192" w:type="dxa"/>
            <w:vAlign w:val="center"/>
          </w:tcPr>
          <w:p w14:paraId="75EF847C" w14:textId="77777777" w:rsidR="00C76E98" w:rsidRDefault="00C76E98" w:rsidP="008B44E9">
            <w:pPr>
              <w:pStyle w:val="00"/>
              <w:spacing w:line="360" w:lineRule="auto"/>
              <w:ind w:firstLineChars="0" w:firstLine="0"/>
              <w:jc w:val="left"/>
            </w:pPr>
            <w:r>
              <w:rPr>
                <w:rFonts w:hint="eastAsia"/>
              </w:rPr>
              <w:t>GB/T 191-2008</w:t>
            </w:r>
          </w:p>
        </w:tc>
        <w:tc>
          <w:tcPr>
            <w:tcW w:w="7012" w:type="dxa"/>
            <w:vAlign w:val="center"/>
          </w:tcPr>
          <w:p w14:paraId="00BA7B3E" w14:textId="77777777" w:rsidR="00C76E98" w:rsidRDefault="00C76E98" w:rsidP="008B44E9">
            <w:pPr>
              <w:pStyle w:val="00"/>
              <w:spacing w:line="360" w:lineRule="auto"/>
              <w:ind w:firstLineChars="0" w:firstLine="0"/>
              <w:jc w:val="left"/>
            </w:pPr>
            <w:r>
              <w:rPr>
                <w:rFonts w:hint="eastAsia"/>
              </w:rPr>
              <w:t>包装储运图示标志</w:t>
            </w:r>
          </w:p>
        </w:tc>
      </w:tr>
      <w:tr w:rsidR="00C76E98" w14:paraId="38130622" w14:textId="77777777" w:rsidTr="008575E0">
        <w:trPr>
          <w:trHeight w:val="374"/>
          <w:tblHeader/>
          <w:jc w:val="center"/>
        </w:trPr>
        <w:tc>
          <w:tcPr>
            <w:tcW w:w="2192" w:type="dxa"/>
            <w:vAlign w:val="center"/>
          </w:tcPr>
          <w:p w14:paraId="38EF3692" w14:textId="77777777" w:rsidR="00C76E98" w:rsidRDefault="00C76E98" w:rsidP="008B44E9">
            <w:pPr>
              <w:pStyle w:val="00"/>
              <w:spacing w:line="360" w:lineRule="auto"/>
              <w:ind w:firstLineChars="0" w:firstLine="0"/>
              <w:jc w:val="left"/>
            </w:pPr>
            <w:r>
              <w:rPr>
                <w:rFonts w:hint="eastAsia"/>
              </w:rPr>
              <w:t>GB/T 17626-2006</w:t>
            </w:r>
          </w:p>
        </w:tc>
        <w:tc>
          <w:tcPr>
            <w:tcW w:w="7012" w:type="dxa"/>
            <w:vAlign w:val="center"/>
          </w:tcPr>
          <w:p w14:paraId="4C0D5F6F" w14:textId="77777777" w:rsidR="00C76E98" w:rsidRDefault="00C76E98" w:rsidP="008B44E9">
            <w:pPr>
              <w:pStyle w:val="00"/>
              <w:spacing w:line="360" w:lineRule="auto"/>
              <w:ind w:firstLineChars="0" w:firstLine="0"/>
            </w:pPr>
            <w:r>
              <w:rPr>
                <w:rFonts w:hint="eastAsia"/>
              </w:rPr>
              <w:t>电磁兼容</w:t>
            </w:r>
            <w:r>
              <w:rPr>
                <w:rFonts w:hint="eastAsia"/>
              </w:rPr>
              <w:t xml:space="preserve"> </w:t>
            </w:r>
            <w:r>
              <w:rPr>
                <w:rFonts w:hint="eastAsia"/>
              </w:rPr>
              <w:t>试验和测量技术</w:t>
            </w:r>
          </w:p>
        </w:tc>
      </w:tr>
      <w:tr w:rsidR="00C76E98" w14:paraId="403C2A47" w14:textId="77777777" w:rsidTr="008575E0">
        <w:trPr>
          <w:trHeight w:val="397"/>
          <w:tblHeader/>
          <w:jc w:val="center"/>
        </w:trPr>
        <w:tc>
          <w:tcPr>
            <w:tcW w:w="2192" w:type="dxa"/>
            <w:vAlign w:val="center"/>
          </w:tcPr>
          <w:p w14:paraId="4CDF13E7" w14:textId="77777777" w:rsidR="00C76E98" w:rsidRDefault="00C76E98" w:rsidP="008B44E9">
            <w:pPr>
              <w:pStyle w:val="00"/>
              <w:adjustRightInd w:val="0"/>
              <w:snapToGrid w:val="0"/>
              <w:spacing w:line="360" w:lineRule="auto"/>
              <w:ind w:firstLineChars="0" w:firstLine="0"/>
            </w:pPr>
            <w:r>
              <w:rPr>
                <w:rFonts w:hint="eastAsia"/>
              </w:rPr>
              <w:t>GB/T 14048.1-2006</w:t>
            </w:r>
          </w:p>
        </w:tc>
        <w:tc>
          <w:tcPr>
            <w:tcW w:w="7012" w:type="dxa"/>
            <w:vAlign w:val="center"/>
          </w:tcPr>
          <w:p w14:paraId="250B5EAF" w14:textId="77777777" w:rsidR="00C76E98" w:rsidRDefault="00C76E98" w:rsidP="008B44E9">
            <w:pPr>
              <w:pStyle w:val="00"/>
              <w:adjustRightInd w:val="0"/>
              <w:snapToGrid w:val="0"/>
              <w:spacing w:line="360" w:lineRule="auto"/>
              <w:ind w:firstLineChars="0" w:firstLine="0"/>
            </w:pPr>
            <w:r>
              <w:rPr>
                <w:rFonts w:hint="eastAsia"/>
              </w:rPr>
              <w:t>低压开关设备和控制设备</w:t>
            </w:r>
            <w:r>
              <w:rPr>
                <w:rFonts w:hint="eastAsia"/>
              </w:rPr>
              <w:t xml:space="preserve">  </w:t>
            </w:r>
            <w:r>
              <w:rPr>
                <w:rFonts w:hint="eastAsia"/>
              </w:rPr>
              <w:t>第</w:t>
            </w:r>
            <w:r>
              <w:rPr>
                <w:rFonts w:hint="eastAsia"/>
              </w:rPr>
              <w:t>1</w:t>
            </w:r>
            <w:r>
              <w:rPr>
                <w:rFonts w:hint="eastAsia"/>
              </w:rPr>
              <w:t>部分：总则</w:t>
            </w:r>
          </w:p>
        </w:tc>
      </w:tr>
      <w:tr w:rsidR="00C76E98" w14:paraId="545BE1B6" w14:textId="77777777" w:rsidTr="008575E0">
        <w:trPr>
          <w:trHeight w:val="397"/>
          <w:tblHeader/>
          <w:jc w:val="center"/>
        </w:trPr>
        <w:tc>
          <w:tcPr>
            <w:tcW w:w="2192" w:type="dxa"/>
            <w:vAlign w:val="center"/>
          </w:tcPr>
          <w:p w14:paraId="5F2EC34D" w14:textId="77777777" w:rsidR="00C76E98" w:rsidRDefault="00C76E98" w:rsidP="008B44E9">
            <w:pPr>
              <w:pStyle w:val="00"/>
              <w:adjustRightInd w:val="0"/>
              <w:snapToGrid w:val="0"/>
              <w:spacing w:line="360" w:lineRule="auto"/>
              <w:ind w:firstLineChars="0" w:firstLine="0"/>
            </w:pPr>
            <w:r>
              <w:rPr>
                <w:rFonts w:hint="eastAsia"/>
              </w:rPr>
              <w:t>GB 7947-2006</w:t>
            </w:r>
          </w:p>
        </w:tc>
        <w:tc>
          <w:tcPr>
            <w:tcW w:w="7012" w:type="dxa"/>
            <w:vAlign w:val="center"/>
          </w:tcPr>
          <w:p w14:paraId="20075530" w14:textId="77777777" w:rsidR="00C76E98" w:rsidRDefault="00C76E98" w:rsidP="008B44E9">
            <w:pPr>
              <w:pStyle w:val="00"/>
              <w:adjustRightInd w:val="0"/>
              <w:snapToGrid w:val="0"/>
              <w:spacing w:line="360" w:lineRule="auto"/>
              <w:ind w:firstLineChars="0" w:firstLine="0"/>
            </w:pPr>
            <w:r>
              <w:rPr>
                <w:rFonts w:hint="eastAsia"/>
              </w:rPr>
              <w:t>人机界面标志标识的基本和安全规则</w:t>
            </w:r>
            <w:r>
              <w:rPr>
                <w:rFonts w:hint="eastAsia"/>
              </w:rPr>
              <w:t xml:space="preserve"> </w:t>
            </w:r>
            <w:r>
              <w:rPr>
                <w:rFonts w:hint="eastAsia"/>
              </w:rPr>
              <w:t>导体的颜色或数字标识</w:t>
            </w:r>
          </w:p>
        </w:tc>
      </w:tr>
      <w:tr w:rsidR="00C76E98" w14:paraId="0E0D2466" w14:textId="77777777" w:rsidTr="008575E0">
        <w:trPr>
          <w:trHeight w:val="397"/>
          <w:tblHeader/>
          <w:jc w:val="center"/>
        </w:trPr>
        <w:tc>
          <w:tcPr>
            <w:tcW w:w="2192" w:type="dxa"/>
            <w:vAlign w:val="center"/>
          </w:tcPr>
          <w:p w14:paraId="63EEE3B3"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GB 4208-2008</w:t>
            </w:r>
          </w:p>
        </w:tc>
        <w:tc>
          <w:tcPr>
            <w:tcW w:w="7012" w:type="dxa"/>
            <w:vAlign w:val="center"/>
          </w:tcPr>
          <w:p w14:paraId="5EA22909" w14:textId="77777777" w:rsidR="00C76E98" w:rsidRDefault="00C76E98" w:rsidP="008B44E9">
            <w:pPr>
              <w:pStyle w:val="affd"/>
              <w:adjustRightInd w:val="0"/>
              <w:snapToGrid w:val="0"/>
              <w:spacing w:line="360" w:lineRule="auto"/>
              <w:ind w:firstLineChars="0" w:firstLine="0"/>
              <w:jc w:val="left"/>
              <w:rPr>
                <w:rFonts w:ascii="Times New Roman"/>
                <w:sz w:val="24"/>
                <w:szCs w:val="24"/>
              </w:rPr>
            </w:pPr>
            <w:r>
              <w:rPr>
                <w:rFonts w:ascii="Times New Roman" w:hint="eastAsia"/>
                <w:sz w:val="24"/>
                <w:szCs w:val="24"/>
              </w:rPr>
              <w:t>外壳防护等级（</w:t>
            </w:r>
            <w:r>
              <w:rPr>
                <w:rFonts w:ascii="Times New Roman" w:hint="eastAsia"/>
                <w:sz w:val="24"/>
                <w:szCs w:val="24"/>
              </w:rPr>
              <w:t>IP</w:t>
            </w:r>
            <w:r>
              <w:rPr>
                <w:rFonts w:ascii="Times New Roman" w:hint="eastAsia"/>
                <w:sz w:val="24"/>
                <w:szCs w:val="24"/>
              </w:rPr>
              <w:t>代码）（</w:t>
            </w:r>
            <w:r>
              <w:rPr>
                <w:rFonts w:ascii="Times New Roman" w:hint="eastAsia"/>
                <w:sz w:val="24"/>
                <w:szCs w:val="24"/>
              </w:rPr>
              <w:t>IEC 60529:1998</w:t>
            </w:r>
            <w:r>
              <w:rPr>
                <w:rFonts w:ascii="Times New Roman" w:hint="eastAsia"/>
                <w:sz w:val="24"/>
                <w:szCs w:val="24"/>
              </w:rPr>
              <w:t>）</w:t>
            </w:r>
          </w:p>
        </w:tc>
      </w:tr>
      <w:tr w:rsidR="00C76E98" w14:paraId="233BF567" w14:textId="77777777" w:rsidTr="008575E0">
        <w:trPr>
          <w:trHeight w:val="397"/>
          <w:tblHeader/>
          <w:jc w:val="center"/>
        </w:trPr>
        <w:tc>
          <w:tcPr>
            <w:tcW w:w="2192" w:type="dxa"/>
            <w:vAlign w:val="center"/>
          </w:tcPr>
          <w:p w14:paraId="293A26A3"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GB 4942.2-1993</w:t>
            </w:r>
          </w:p>
        </w:tc>
        <w:tc>
          <w:tcPr>
            <w:tcW w:w="7012" w:type="dxa"/>
            <w:vAlign w:val="center"/>
          </w:tcPr>
          <w:p w14:paraId="36E8FCEE" w14:textId="77777777" w:rsidR="00C76E98" w:rsidRDefault="00C76E98" w:rsidP="008B44E9">
            <w:pPr>
              <w:pStyle w:val="affd"/>
              <w:adjustRightInd w:val="0"/>
              <w:snapToGrid w:val="0"/>
              <w:spacing w:line="360" w:lineRule="auto"/>
              <w:ind w:firstLineChars="0" w:firstLine="0"/>
              <w:jc w:val="left"/>
              <w:rPr>
                <w:rFonts w:ascii="Times New Roman"/>
                <w:sz w:val="24"/>
                <w:szCs w:val="24"/>
              </w:rPr>
            </w:pPr>
            <w:r>
              <w:rPr>
                <w:rFonts w:ascii="Times New Roman" w:hint="eastAsia"/>
                <w:sz w:val="24"/>
                <w:szCs w:val="24"/>
              </w:rPr>
              <w:t>低压电器外壳防护等级</w:t>
            </w:r>
          </w:p>
        </w:tc>
      </w:tr>
      <w:tr w:rsidR="00C76E98" w14:paraId="5E883C4F" w14:textId="77777777" w:rsidTr="008575E0">
        <w:trPr>
          <w:trHeight w:val="397"/>
          <w:tblHeader/>
          <w:jc w:val="center"/>
        </w:trPr>
        <w:tc>
          <w:tcPr>
            <w:tcW w:w="2192" w:type="dxa"/>
            <w:vAlign w:val="center"/>
          </w:tcPr>
          <w:p w14:paraId="4E423A12"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GB 50054-2001</w:t>
            </w:r>
          </w:p>
        </w:tc>
        <w:tc>
          <w:tcPr>
            <w:tcW w:w="7012" w:type="dxa"/>
            <w:vAlign w:val="center"/>
          </w:tcPr>
          <w:p w14:paraId="5DBAB395" w14:textId="77777777" w:rsidR="00C76E98" w:rsidRDefault="00C76E98" w:rsidP="008B44E9">
            <w:pPr>
              <w:pStyle w:val="affd"/>
              <w:adjustRightInd w:val="0"/>
              <w:snapToGrid w:val="0"/>
              <w:spacing w:line="360" w:lineRule="auto"/>
              <w:ind w:firstLineChars="0" w:firstLine="0"/>
              <w:jc w:val="left"/>
              <w:rPr>
                <w:rFonts w:ascii="Times New Roman"/>
                <w:sz w:val="24"/>
                <w:szCs w:val="24"/>
              </w:rPr>
            </w:pPr>
            <w:r>
              <w:rPr>
                <w:rFonts w:ascii="Times New Roman" w:hint="eastAsia"/>
                <w:sz w:val="24"/>
                <w:szCs w:val="24"/>
              </w:rPr>
              <w:t>低压配电设计规范</w:t>
            </w:r>
          </w:p>
        </w:tc>
      </w:tr>
      <w:tr w:rsidR="00C76E98" w14:paraId="23D6B851" w14:textId="77777777" w:rsidTr="008575E0">
        <w:trPr>
          <w:trHeight w:val="397"/>
          <w:tblHeader/>
          <w:jc w:val="center"/>
        </w:trPr>
        <w:tc>
          <w:tcPr>
            <w:tcW w:w="2192" w:type="dxa"/>
            <w:vAlign w:val="center"/>
          </w:tcPr>
          <w:p w14:paraId="2B7E9318" w14:textId="77777777" w:rsidR="00C76E98" w:rsidRDefault="00C76E98" w:rsidP="008B44E9">
            <w:pPr>
              <w:pStyle w:val="00"/>
              <w:adjustRightInd w:val="0"/>
              <w:snapToGrid w:val="0"/>
              <w:spacing w:line="360" w:lineRule="auto"/>
              <w:ind w:firstLineChars="0" w:firstLine="0"/>
            </w:pPr>
            <w:r>
              <w:rPr>
                <w:rFonts w:hint="eastAsia"/>
              </w:rPr>
              <w:t>IEC60634-7-712</w:t>
            </w:r>
          </w:p>
        </w:tc>
        <w:tc>
          <w:tcPr>
            <w:tcW w:w="7012" w:type="dxa"/>
            <w:vAlign w:val="center"/>
          </w:tcPr>
          <w:p w14:paraId="31DDC4E1" w14:textId="77777777" w:rsidR="00C76E98" w:rsidRDefault="00C76E98" w:rsidP="008B44E9">
            <w:pPr>
              <w:pStyle w:val="00"/>
              <w:adjustRightInd w:val="0"/>
              <w:snapToGrid w:val="0"/>
              <w:spacing w:line="360" w:lineRule="auto"/>
              <w:ind w:firstLineChars="0" w:firstLine="0"/>
            </w:pPr>
            <w:r>
              <w:rPr>
                <w:rFonts w:hint="eastAsia"/>
              </w:rPr>
              <w:t>低压电气安装部分</w:t>
            </w:r>
            <w:r>
              <w:rPr>
                <w:rFonts w:hint="eastAsia"/>
              </w:rPr>
              <w:t>7-712</w:t>
            </w:r>
            <w:r>
              <w:rPr>
                <w:rFonts w:hint="eastAsia"/>
              </w:rPr>
              <w:t>：特殊安装和地点的要求—太阳能光伏供电系统</w:t>
            </w:r>
          </w:p>
        </w:tc>
      </w:tr>
      <w:tr w:rsidR="00C76E98" w14:paraId="54F3439A" w14:textId="77777777" w:rsidTr="008575E0">
        <w:trPr>
          <w:trHeight w:val="397"/>
          <w:tblHeader/>
          <w:jc w:val="center"/>
        </w:trPr>
        <w:tc>
          <w:tcPr>
            <w:tcW w:w="2192" w:type="dxa"/>
            <w:vAlign w:val="center"/>
          </w:tcPr>
          <w:p w14:paraId="7F69C753"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GB 17799.3-2012</w:t>
            </w:r>
          </w:p>
        </w:tc>
        <w:tc>
          <w:tcPr>
            <w:tcW w:w="7012" w:type="dxa"/>
            <w:vAlign w:val="center"/>
          </w:tcPr>
          <w:p w14:paraId="1810BB6F" w14:textId="77777777" w:rsidR="00C76E98" w:rsidRDefault="00C76E98" w:rsidP="008B44E9">
            <w:pPr>
              <w:pStyle w:val="affd"/>
              <w:spacing w:line="360" w:lineRule="auto"/>
              <w:ind w:firstLineChars="0" w:firstLine="0"/>
              <w:jc w:val="left"/>
              <w:rPr>
                <w:rFonts w:ascii="Times New Roman"/>
                <w:sz w:val="24"/>
                <w:szCs w:val="24"/>
              </w:rPr>
            </w:pPr>
            <w:r>
              <w:rPr>
                <w:rFonts w:ascii="Times New Roman" w:hint="eastAsia"/>
                <w:sz w:val="24"/>
                <w:szCs w:val="24"/>
              </w:rPr>
              <w:t>电磁兼容</w:t>
            </w:r>
            <w:r>
              <w:rPr>
                <w:rFonts w:ascii="Times New Roman" w:hint="eastAsia"/>
                <w:sz w:val="24"/>
                <w:szCs w:val="24"/>
              </w:rPr>
              <w:t xml:space="preserve"> </w:t>
            </w:r>
            <w:r>
              <w:rPr>
                <w:rFonts w:ascii="Times New Roman" w:hint="eastAsia"/>
                <w:sz w:val="24"/>
                <w:szCs w:val="24"/>
              </w:rPr>
              <w:t>通用标准</w:t>
            </w:r>
            <w:r>
              <w:rPr>
                <w:rFonts w:ascii="Times New Roman" w:hint="eastAsia"/>
                <w:sz w:val="24"/>
                <w:szCs w:val="24"/>
              </w:rPr>
              <w:t xml:space="preserve"> </w:t>
            </w:r>
            <w:r>
              <w:rPr>
                <w:rFonts w:ascii="Times New Roman" w:hint="eastAsia"/>
                <w:sz w:val="24"/>
                <w:szCs w:val="24"/>
              </w:rPr>
              <w:t>居住、商业和轻工业环境中的发射</w:t>
            </w:r>
          </w:p>
        </w:tc>
      </w:tr>
      <w:tr w:rsidR="00C76E98" w14:paraId="28DFB85D" w14:textId="77777777" w:rsidTr="008575E0">
        <w:trPr>
          <w:trHeight w:val="397"/>
          <w:tblHeader/>
          <w:jc w:val="center"/>
        </w:trPr>
        <w:tc>
          <w:tcPr>
            <w:tcW w:w="2192" w:type="dxa"/>
            <w:vAlign w:val="center"/>
          </w:tcPr>
          <w:p w14:paraId="13754037"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GB 17799.4-2012</w:t>
            </w:r>
          </w:p>
        </w:tc>
        <w:tc>
          <w:tcPr>
            <w:tcW w:w="7012" w:type="dxa"/>
          </w:tcPr>
          <w:p w14:paraId="142D4C95" w14:textId="77777777" w:rsidR="00C76E98" w:rsidRDefault="00C76E98" w:rsidP="008B44E9">
            <w:pPr>
              <w:pStyle w:val="affd"/>
              <w:spacing w:line="360" w:lineRule="auto"/>
              <w:ind w:firstLineChars="0" w:firstLine="0"/>
              <w:jc w:val="left"/>
              <w:rPr>
                <w:rFonts w:ascii="Times New Roman"/>
                <w:sz w:val="24"/>
                <w:szCs w:val="24"/>
              </w:rPr>
            </w:pPr>
            <w:r>
              <w:rPr>
                <w:rFonts w:ascii="Times New Roman" w:hint="eastAsia"/>
                <w:sz w:val="24"/>
                <w:szCs w:val="24"/>
              </w:rPr>
              <w:t>电磁兼容</w:t>
            </w:r>
            <w:r>
              <w:rPr>
                <w:rFonts w:ascii="Times New Roman" w:hint="eastAsia"/>
                <w:sz w:val="24"/>
                <w:szCs w:val="24"/>
              </w:rPr>
              <w:t xml:space="preserve"> </w:t>
            </w:r>
            <w:r>
              <w:rPr>
                <w:rFonts w:ascii="Times New Roman" w:hint="eastAsia"/>
                <w:sz w:val="24"/>
                <w:szCs w:val="24"/>
              </w:rPr>
              <w:t>通用标准</w:t>
            </w:r>
            <w:r>
              <w:rPr>
                <w:rFonts w:ascii="Times New Roman" w:hint="eastAsia"/>
                <w:sz w:val="24"/>
                <w:szCs w:val="24"/>
              </w:rPr>
              <w:t xml:space="preserve"> </w:t>
            </w:r>
            <w:r>
              <w:rPr>
                <w:rFonts w:ascii="Times New Roman" w:hint="eastAsia"/>
                <w:sz w:val="24"/>
                <w:szCs w:val="24"/>
              </w:rPr>
              <w:t>工业环境中的发射</w:t>
            </w:r>
          </w:p>
        </w:tc>
      </w:tr>
      <w:tr w:rsidR="00C76E98" w14:paraId="08B04DCC" w14:textId="77777777" w:rsidTr="008575E0">
        <w:trPr>
          <w:trHeight w:val="397"/>
          <w:tblHeader/>
          <w:jc w:val="center"/>
        </w:trPr>
        <w:tc>
          <w:tcPr>
            <w:tcW w:w="2192" w:type="dxa"/>
            <w:vAlign w:val="center"/>
          </w:tcPr>
          <w:p w14:paraId="29B07F29" w14:textId="77777777" w:rsidR="00C76E98" w:rsidRDefault="00C76E98" w:rsidP="008B44E9">
            <w:pPr>
              <w:pStyle w:val="affd"/>
              <w:ind w:firstLineChars="0" w:firstLine="0"/>
              <w:jc w:val="left"/>
              <w:rPr>
                <w:rFonts w:ascii="Times New Roman"/>
                <w:sz w:val="24"/>
                <w:szCs w:val="24"/>
              </w:rPr>
            </w:pPr>
            <w:r>
              <w:rPr>
                <w:rFonts w:ascii="Times New Roman" w:hint="eastAsia"/>
                <w:sz w:val="24"/>
                <w:szCs w:val="24"/>
              </w:rPr>
              <w:t>GB 11032-2010</w:t>
            </w:r>
          </w:p>
        </w:tc>
        <w:tc>
          <w:tcPr>
            <w:tcW w:w="7012" w:type="dxa"/>
            <w:vAlign w:val="center"/>
          </w:tcPr>
          <w:p w14:paraId="730B0449" w14:textId="77777777" w:rsidR="00C76E98" w:rsidRDefault="00C76E98" w:rsidP="008B44E9">
            <w:pPr>
              <w:pStyle w:val="affd"/>
              <w:adjustRightInd w:val="0"/>
              <w:snapToGrid w:val="0"/>
              <w:spacing w:line="360" w:lineRule="auto"/>
              <w:ind w:firstLineChars="0" w:firstLine="0"/>
              <w:jc w:val="left"/>
              <w:rPr>
                <w:rFonts w:ascii="Times New Roman"/>
                <w:sz w:val="24"/>
                <w:szCs w:val="24"/>
              </w:rPr>
            </w:pPr>
            <w:r>
              <w:rPr>
                <w:rFonts w:ascii="Times New Roman" w:hint="eastAsia"/>
                <w:sz w:val="24"/>
                <w:szCs w:val="24"/>
              </w:rPr>
              <w:t>交流无间隙金属氧化物避雷器</w:t>
            </w:r>
          </w:p>
        </w:tc>
      </w:tr>
      <w:tr w:rsidR="00C76E98" w14:paraId="7DD9470E" w14:textId="77777777" w:rsidTr="008575E0">
        <w:trPr>
          <w:trHeight w:val="397"/>
          <w:tblHeader/>
          <w:jc w:val="center"/>
        </w:trPr>
        <w:tc>
          <w:tcPr>
            <w:tcW w:w="2192" w:type="dxa"/>
            <w:vAlign w:val="center"/>
          </w:tcPr>
          <w:p w14:paraId="6EA54686" w14:textId="77777777" w:rsidR="00C76E98" w:rsidRDefault="00C76E98" w:rsidP="008B44E9">
            <w:pPr>
              <w:pStyle w:val="00"/>
              <w:adjustRightInd w:val="0"/>
              <w:snapToGrid w:val="0"/>
              <w:spacing w:line="360" w:lineRule="auto"/>
              <w:ind w:firstLineChars="0" w:firstLine="0"/>
            </w:pPr>
            <w:r>
              <w:rPr>
                <w:rFonts w:hint="eastAsia"/>
              </w:rPr>
              <w:t>GB51048-2014</w:t>
            </w:r>
          </w:p>
        </w:tc>
        <w:tc>
          <w:tcPr>
            <w:tcW w:w="7012" w:type="dxa"/>
            <w:vAlign w:val="center"/>
          </w:tcPr>
          <w:p w14:paraId="558F8474" w14:textId="77777777" w:rsidR="00C76E98" w:rsidRDefault="00C76E98" w:rsidP="008B44E9">
            <w:pPr>
              <w:pStyle w:val="affd"/>
              <w:adjustRightInd w:val="0"/>
              <w:snapToGrid w:val="0"/>
              <w:spacing w:line="360" w:lineRule="auto"/>
              <w:ind w:firstLineChars="0" w:firstLine="0"/>
              <w:rPr>
                <w:rFonts w:ascii="Times New Roman"/>
                <w:sz w:val="24"/>
                <w:szCs w:val="24"/>
              </w:rPr>
            </w:pPr>
            <w:r>
              <w:rPr>
                <w:rFonts w:ascii="Times New Roman" w:hint="eastAsia"/>
                <w:sz w:val="24"/>
                <w:szCs w:val="24"/>
              </w:rPr>
              <w:t>电化学储能电站设计规范</w:t>
            </w:r>
          </w:p>
        </w:tc>
      </w:tr>
      <w:tr w:rsidR="00C76E98" w14:paraId="409E81B2" w14:textId="77777777" w:rsidTr="008575E0">
        <w:trPr>
          <w:trHeight w:val="397"/>
          <w:tblHeader/>
          <w:jc w:val="center"/>
        </w:trPr>
        <w:tc>
          <w:tcPr>
            <w:tcW w:w="2192" w:type="dxa"/>
            <w:vAlign w:val="center"/>
          </w:tcPr>
          <w:p w14:paraId="1387DA07" w14:textId="77777777" w:rsidR="00C76E98" w:rsidRDefault="00C76E98" w:rsidP="008B44E9">
            <w:pPr>
              <w:pStyle w:val="00"/>
              <w:adjustRightInd w:val="0"/>
              <w:snapToGrid w:val="0"/>
              <w:spacing w:line="360" w:lineRule="auto"/>
              <w:ind w:firstLineChars="0" w:firstLine="0"/>
            </w:pPr>
            <w:r>
              <w:rPr>
                <w:rFonts w:hint="eastAsia"/>
              </w:rPr>
              <w:t>NB/T 42090-2016</w:t>
            </w:r>
          </w:p>
        </w:tc>
        <w:tc>
          <w:tcPr>
            <w:tcW w:w="7012" w:type="dxa"/>
            <w:vAlign w:val="center"/>
          </w:tcPr>
          <w:p w14:paraId="5DC3EE6C" w14:textId="77777777" w:rsidR="00C76E98" w:rsidRDefault="00C76E98" w:rsidP="008B44E9">
            <w:pPr>
              <w:pStyle w:val="affd"/>
              <w:adjustRightInd w:val="0"/>
              <w:snapToGrid w:val="0"/>
              <w:spacing w:line="360" w:lineRule="auto"/>
              <w:ind w:firstLineChars="0" w:firstLine="0"/>
              <w:rPr>
                <w:rFonts w:ascii="Times New Roman"/>
                <w:sz w:val="24"/>
                <w:szCs w:val="24"/>
              </w:rPr>
            </w:pPr>
            <w:r>
              <w:rPr>
                <w:rFonts w:ascii="Times New Roman" w:hint="eastAsia"/>
                <w:sz w:val="24"/>
                <w:szCs w:val="24"/>
              </w:rPr>
              <w:t>电化学储能电站监控系统</w:t>
            </w:r>
            <w:hyperlink r:id="rId18" w:tgtFrame="_blank" w:history="1">
              <w:r>
                <w:rPr>
                  <w:rFonts w:ascii="Times New Roman" w:hint="eastAsia"/>
                  <w:sz w:val="24"/>
                  <w:szCs w:val="24"/>
                </w:rPr>
                <w:t>技术</w:t>
              </w:r>
            </w:hyperlink>
            <w:r>
              <w:rPr>
                <w:rFonts w:ascii="Times New Roman" w:hint="eastAsia"/>
                <w:sz w:val="24"/>
                <w:szCs w:val="24"/>
              </w:rPr>
              <w:t>规范</w:t>
            </w:r>
          </w:p>
        </w:tc>
      </w:tr>
      <w:tr w:rsidR="00C76E98" w14:paraId="00A48612" w14:textId="77777777" w:rsidTr="008575E0">
        <w:trPr>
          <w:trHeight w:val="397"/>
          <w:tblHeader/>
          <w:jc w:val="center"/>
        </w:trPr>
        <w:tc>
          <w:tcPr>
            <w:tcW w:w="2192" w:type="dxa"/>
            <w:vAlign w:val="center"/>
          </w:tcPr>
          <w:p w14:paraId="1BE2690D" w14:textId="77777777" w:rsidR="00C76E98" w:rsidRDefault="00C76E98" w:rsidP="008B44E9">
            <w:pPr>
              <w:pStyle w:val="00"/>
              <w:adjustRightInd w:val="0"/>
              <w:snapToGrid w:val="0"/>
              <w:spacing w:line="360" w:lineRule="auto"/>
              <w:ind w:firstLineChars="0" w:firstLine="0"/>
            </w:pPr>
            <w:r>
              <w:rPr>
                <w:rFonts w:hint="eastAsia"/>
              </w:rPr>
              <w:t xml:space="preserve">GB 50064 </w:t>
            </w:r>
          </w:p>
        </w:tc>
        <w:tc>
          <w:tcPr>
            <w:tcW w:w="7012" w:type="dxa"/>
            <w:vAlign w:val="center"/>
          </w:tcPr>
          <w:p w14:paraId="57E4D3F7" w14:textId="77777777" w:rsidR="00C76E98" w:rsidRDefault="00C76E98" w:rsidP="008B44E9">
            <w:pPr>
              <w:pStyle w:val="affd"/>
              <w:tabs>
                <w:tab w:val="left" w:pos="1376"/>
              </w:tabs>
              <w:adjustRightInd w:val="0"/>
              <w:snapToGrid w:val="0"/>
              <w:spacing w:line="360" w:lineRule="auto"/>
              <w:ind w:firstLineChars="0" w:firstLine="0"/>
              <w:rPr>
                <w:rFonts w:ascii="Times New Roman"/>
                <w:sz w:val="24"/>
                <w:szCs w:val="24"/>
              </w:rPr>
            </w:pPr>
            <w:r>
              <w:rPr>
                <w:rFonts w:ascii="Times New Roman" w:hint="eastAsia"/>
                <w:sz w:val="24"/>
                <w:szCs w:val="24"/>
              </w:rPr>
              <w:t>交流电气装置的过电压保护和绝缘配合</w:t>
            </w:r>
          </w:p>
        </w:tc>
      </w:tr>
      <w:tr w:rsidR="00C76E98" w14:paraId="3F4231F9" w14:textId="77777777" w:rsidTr="008575E0">
        <w:trPr>
          <w:trHeight w:val="397"/>
          <w:tblHeader/>
          <w:jc w:val="center"/>
        </w:trPr>
        <w:tc>
          <w:tcPr>
            <w:tcW w:w="2192" w:type="dxa"/>
            <w:vAlign w:val="center"/>
          </w:tcPr>
          <w:p w14:paraId="42B82420" w14:textId="77777777" w:rsidR="00C76E98" w:rsidRDefault="00C76E98" w:rsidP="008B44E9">
            <w:pPr>
              <w:pStyle w:val="00"/>
              <w:adjustRightInd w:val="0"/>
              <w:snapToGrid w:val="0"/>
              <w:spacing w:line="360" w:lineRule="auto"/>
              <w:ind w:firstLineChars="0" w:firstLine="0"/>
            </w:pPr>
            <w:r>
              <w:rPr>
                <w:rFonts w:hint="eastAsia"/>
              </w:rPr>
              <w:t xml:space="preserve">GB 50065 </w:t>
            </w:r>
          </w:p>
        </w:tc>
        <w:tc>
          <w:tcPr>
            <w:tcW w:w="7012" w:type="dxa"/>
            <w:vAlign w:val="center"/>
          </w:tcPr>
          <w:p w14:paraId="2D4EB353" w14:textId="77777777" w:rsidR="00C76E98" w:rsidRDefault="00C76E98" w:rsidP="008B44E9">
            <w:pPr>
              <w:pStyle w:val="affd"/>
              <w:adjustRightInd w:val="0"/>
              <w:snapToGrid w:val="0"/>
              <w:spacing w:line="360" w:lineRule="auto"/>
              <w:ind w:firstLineChars="0" w:firstLine="0"/>
              <w:rPr>
                <w:rFonts w:ascii="Times New Roman"/>
                <w:sz w:val="24"/>
                <w:szCs w:val="24"/>
              </w:rPr>
            </w:pPr>
            <w:r>
              <w:rPr>
                <w:rFonts w:ascii="Times New Roman" w:hint="eastAsia"/>
                <w:sz w:val="24"/>
                <w:szCs w:val="24"/>
              </w:rPr>
              <w:t>交流电气装置的接地</w:t>
            </w:r>
          </w:p>
        </w:tc>
      </w:tr>
      <w:tr w:rsidR="00C76E98" w14:paraId="35AF8C9E" w14:textId="77777777" w:rsidTr="008575E0">
        <w:trPr>
          <w:trHeight w:val="397"/>
          <w:tblHeader/>
          <w:jc w:val="center"/>
        </w:trPr>
        <w:tc>
          <w:tcPr>
            <w:tcW w:w="2192" w:type="dxa"/>
            <w:vAlign w:val="center"/>
          </w:tcPr>
          <w:p w14:paraId="6983E77C" w14:textId="77777777" w:rsidR="00C76E98" w:rsidRDefault="00C76E98" w:rsidP="008B44E9">
            <w:pPr>
              <w:pStyle w:val="00"/>
              <w:adjustRightInd w:val="0"/>
              <w:snapToGrid w:val="0"/>
              <w:spacing w:line="360" w:lineRule="auto"/>
              <w:ind w:firstLineChars="0" w:firstLine="0"/>
            </w:pPr>
            <w:r>
              <w:rPr>
                <w:rFonts w:hint="eastAsia"/>
              </w:rPr>
              <w:t>DL/T 5429-2009</w:t>
            </w:r>
          </w:p>
        </w:tc>
        <w:tc>
          <w:tcPr>
            <w:tcW w:w="7012" w:type="dxa"/>
            <w:vAlign w:val="center"/>
          </w:tcPr>
          <w:p w14:paraId="04546B93" w14:textId="77777777" w:rsidR="00C76E98" w:rsidRDefault="00C76E98" w:rsidP="008B44E9">
            <w:pPr>
              <w:pStyle w:val="affd"/>
              <w:adjustRightInd w:val="0"/>
              <w:snapToGrid w:val="0"/>
              <w:spacing w:line="360" w:lineRule="auto"/>
              <w:ind w:firstLineChars="0" w:firstLine="0"/>
              <w:rPr>
                <w:rFonts w:ascii="Times New Roman"/>
                <w:sz w:val="24"/>
                <w:szCs w:val="24"/>
              </w:rPr>
            </w:pPr>
            <w:r>
              <w:rPr>
                <w:rFonts w:ascii="Times New Roman" w:hint="eastAsia"/>
                <w:sz w:val="24"/>
                <w:szCs w:val="24"/>
              </w:rPr>
              <w:t>电力系统设计技术规程</w:t>
            </w:r>
          </w:p>
        </w:tc>
      </w:tr>
      <w:tr w:rsidR="00C76E98" w14:paraId="2B82911B" w14:textId="77777777" w:rsidTr="008575E0">
        <w:trPr>
          <w:trHeight w:val="397"/>
          <w:tblHeader/>
          <w:jc w:val="center"/>
        </w:trPr>
        <w:tc>
          <w:tcPr>
            <w:tcW w:w="2192" w:type="dxa"/>
            <w:vAlign w:val="center"/>
          </w:tcPr>
          <w:p w14:paraId="2AB2554D" w14:textId="77777777" w:rsidR="00C76E98" w:rsidRDefault="00C76E98" w:rsidP="008B44E9">
            <w:pPr>
              <w:pStyle w:val="00"/>
              <w:spacing w:line="360" w:lineRule="auto"/>
              <w:ind w:firstLineChars="0" w:firstLine="0"/>
              <w:jc w:val="left"/>
            </w:pPr>
            <w:r>
              <w:rPr>
                <w:rFonts w:hint="eastAsia"/>
              </w:rPr>
              <w:t>GB 50217-2007</w:t>
            </w:r>
          </w:p>
        </w:tc>
        <w:tc>
          <w:tcPr>
            <w:tcW w:w="7012" w:type="dxa"/>
          </w:tcPr>
          <w:p w14:paraId="167F44E4" w14:textId="77777777" w:rsidR="00C76E98" w:rsidRDefault="00C76E98" w:rsidP="008B44E9">
            <w:pPr>
              <w:pStyle w:val="affd"/>
              <w:spacing w:line="360" w:lineRule="auto"/>
              <w:ind w:firstLineChars="0" w:firstLine="0"/>
              <w:jc w:val="left"/>
              <w:rPr>
                <w:rFonts w:ascii="Times New Roman"/>
                <w:sz w:val="24"/>
                <w:szCs w:val="24"/>
              </w:rPr>
            </w:pPr>
            <w:r>
              <w:rPr>
                <w:rFonts w:ascii="Times New Roman" w:hint="eastAsia"/>
                <w:sz w:val="24"/>
                <w:szCs w:val="24"/>
              </w:rPr>
              <w:t>电力工程电缆设计规范</w:t>
            </w:r>
          </w:p>
        </w:tc>
      </w:tr>
      <w:tr w:rsidR="00C76E98" w14:paraId="3B8C03E1" w14:textId="77777777" w:rsidTr="008575E0">
        <w:trPr>
          <w:trHeight w:val="397"/>
          <w:tblHeader/>
          <w:jc w:val="center"/>
        </w:trPr>
        <w:tc>
          <w:tcPr>
            <w:tcW w:w="2192" w:type="dxa"/>
            <w:vAlign w:val="center"/>
          </w:tcPr>
          <w:p w14:paraId="4B058E14" w14:textId="77777777" w:rsidR="00C76E98" w:rsidRDefault="00C76E98" w:rsidP="008B44E9">
            <w:pPr>
              <w:pStyle w:val="00"/>
              <w:spacing w:line="360" w:lineRule="auto"/>
              <w:ind w:firstLineChars="0" w:firstLine="0"/>
              <w:jc w:val="left"/>
            </w:pPr>
            <w:r>
              <w:rPr>
                <w:rFonts w:hint="eastAsia"/>
              </w:rPr>
              <w:t>GB/T 50065-2011</w:t>
            </w:r>
          </w:p>
        </w:tc>
        <w:tc>
          <w:tcPr>
            <w:tcW w:w="7012" w:type="dxa"/>
          </w:tcPr>
          <w:p w14:paraId="2F2863DE" w14:textId="77777777" w:rsidR="00C76E98" w:rsidRDefault="00C76E98" w:rsidP="008B44E9">
            <w:pPr>
              <w:pStyle w:val="affd"/>
              <w:spacing w:line="360" w:lineRule="auto"/>
              <w:ind w:firstLineChars="0" w:firstLine="0"/>
              <w:jc w:val="left"/>
              <w:rPr>
                <w:rFonts w:ascii="Times New Roman"/>
                <w:sz w:val="24"/>
                <w:szCs w:val="24"/>
              </w:rPr>
            </w:pPr>
            <w:r>
              <w:rPr>
                <w:rFonts w:ascii="Times New Roman" w:hint="eastAsia"/>
                <w:sz w:val="24"/>
                <w:szCs w:val="24"/>
              </w:rPr>
              <w:t>交流电气装置的接地设计规范</w:t>
            </w:r>
          </w:p>
        </w:tc>
      </w:tr>
      <w:tr w:rsidR="00C76E98" w14:paraId="7BACAF63" w14:textId="77777777" w:rsidTr="008575E0">
        <w:trPr>
          <w:trHeight w:val="397"/>
          <w:tblHeader/>
          <w:jc w:val="center"/>
        </w:trPr>
        <w:tc>
          <w:tcPr>
            <w:tcW w:w="2192" w:type="dxa"/>
            <w:vAlign w:val="center"/>
          </w:tcPr>
          <w:p w14:paraId="057DAC7A" w14:textId="77777777" w:rsidR="00C76E98" w:rsidRDefault="00C76E98" w:rsidP="008B44E9">
            <w:pPr>
              <w:pStyle w:val="00"/>
              <w:spacing w:line="360" w:lineRule="auto"/>
              <w:ind w:firstLineChars="0" w:firstLine="0"/>
              <w:jc w:val="left"/>
            </w:pPr>
            <w:r>
              <w:rPr>
                <w:rFonts w:hint="eastAsia"/>
              </w:rPr>
              <w:t>GB 19517-2009</w:t>
            </w:r>
          </w:p>
        </w:tc>
        <w:tc>
          <w:tcPr>
            <w:tcW w:w="7012" w:type="dxa"/>
          </w:tcPr>
          <w:p w14:paraId="414E80B6" w14:textId="77777777" w:rsidR="00C76E98" w:rsidRDefault="00C76E98" w:rsidP="008B44E9">
            <w:pPr>
              <w:pStyle w:val="affd"/>
              <w:spacing w:line="360" w:lineRule="auto"/>
              <w:ind w:firstLineChars="0" w:firstLine="0"/>
              <w:jc w:val="left"/>
              <w:rPr>
                <w:rFonts w:ascii="Times New Roman"/>
                <w:sz w:val="24"/>
                <w:szCs w:val="24"/>
              </w:rPr>
            </w:pPr>
            <w:r>
              <w:rPr>
                <w:rFonts w:ascii="Times New Roman" w:hint="eastAsia"/>
                <w:sz w:val="24"/>
                <w:szCs w:val="24"/>
              </w:rPr>
              <w:t>国家电气设备安全技术规范</w:t>
            </w:r>
          </w:p>
        </w:tc>
      </w:tr>
      <w:tr w:rsidR="00C76E98" w14:paraId="17DB4D28" w14:textId="77777777" w:rsidTr="008575E0">
        <w:trPr>
          <w:trHeight w:val="397"/>
          <w:tblHeader/>
          <w:jc w:val="center"/>
        </w:trPr>
        <w:tc>
          <w:tcPr>
            <w:tcW w:w="2192" w:type="dxa"/>
            <w:vAlign w:val="center"/>
          </w:tcPr>
          <w:p w14:paraId="2AD17109" w14:textId="77777777" w:rsidR="00C76E98" w:rsidRDefault="00C76E98" w:rsidP="008B44E9">
            <w:pPr>
              <w:pStyle w:val="00"/>
              <w:spacing w:line="360" w:lineRule="auto"/>
              <w:ind w:firstLineChars="0" w:firstLine="0"/>
              <w:jc w:val="left"/>
            </w:pPr>
          </w:p>
        </w:tc>
        <w:tc>
          <w:tcPr>
            <w:tcW w:w="7012" w:type="dxa"/>
          </w:tcPr>
          <w:p w14:paraId="3FEA3AB7" w14:textId="77777777" w:rsidR="00C76E98" w:rsidRDefault="00C76E98" w:rsidP="008B44E9">
            <w:pPr>
              <w:pStyle w:val="00"/>
              <w:ind w:firstLineChars="0" w:firstLine="0"/>
            </w:pPr>
            <w:r>
              <w:rPr>
                <w:rFonts w:hint="eastAsia"/>
              </w:rPr>
              <w:t>《中华人民共和国消防法》（</w:t>
            </w:r>
            <w:r>
              <w:rPr>
                <w:rFonts w:hint="eastAsia"/>
              </w:rPr>
              <w:t>2008</w:t>
            </w:r>
            <w:r>
              <w:rPr>
                <w:rFonts w:hint="eastAsia"/>
              </w:rPr>
              <w:t>年</w:t>
            </w:r>
            <w:r>
              <w:rPr>
                <w:rFonts w:hint="eastAsia"/>
              </w:rPr>
              <w:t xml:space="preserve"> 10</w:t>
            </w:r>
            <w:r>
              <w:rPr>
                <w:rFonts w:hint="eastAsia"/>
              </w:rPr>
              <w:t>月</w:t>
            </w:r>
            <w:r>
              <w:rPr>
                <w:rFonts w:hint="eastAsia"/>
              </w:rPr>
              <w:t>28</w:t>
            </w:r>
            <w:r>
              <w:rPr>
                <w:rFonts w:hint="eastAsia"/>
              </w:rPr>
              <w:t>日）</w:t>
            </w:r>
          </w:p>
        </w:tc>
      </w:tr>
      <w:tr w:rsidR="00C76E98" w14:paraId="62A156FD" w14:textId="77777777" w:rsidTr="008575E0">
        <w:trPr>
          <w:trHeight w:val="397"/>
          <w:tblHeader/>
          <w:jc w:val="center"/>
        </w:trPr>
        <w:tc>
          <w:tcPr>
            <w:tcW w:w="2192" w:type="dxa"/>
            <w:vAlign w:val="center"/>
          </w:tcPr>
          <w:p w14:paraId="532BC6BB" w14:textId="77777777" w:rsidR="00C76E98" w:rsidRDefault="00C76E98" w:rsidP="008B44E9">
            <w:pPr>
              <w:pStyle w:val="00"/>
              <w:spacing w:line="360" w:lineRule="auto"/>
              <w:ind w:firstLineChars="0" w:firstLine="0"/>
              <w:jc w:val="left"/>
            </w:pPr>
            <w:r>
              <w:rPr>
                <w:rFonts w:hint="eastAsia"/>
              </w:rPr>
              <w:t>GB50016-2014</w:t>
            </w:r>
            <w:r>
              <w:rPr>
                <w:rFonts w:hint="eastAsia"/>
              </w:rPr>
              <w:t>（</w:t>
            </w:r>
            <w:r>
              <w:rPr>
                <w:rFonts w:hint="eastAsia"/>
              </w:rPr>
              <w:t>2018</w:t>
            </w:r>
            <w:r>
              <w:rPr>
                <w:rFonts w:hint="eastAsia"/>
              </w:rPr>
              <w:t>年版）</w:t>
            </w:r>
          </w:p>
        </w:tc>
        <w:tc>
          <w:tcPr>
            <w:tcW w:w="7012" w:type="dxa"/>
          </w:tcPr>
          <w:p w14:paraId="5173CD8C" w14:textId="77777777" w:rsidR="00C76E98" w:rsidRDefault="00C76E98" w:rsidP="008B44E9">
            <w:pPr>
              <w:pStyle w:val="00"/>
              <w:ind w:firstLineChars="0" w:firstLine="0"/>
            </w:pPr>
            <w:r>
              <w:rPr>
                <w:rFonts w:hint="eastAsia"/>
              </w:rPr>
              <w:t>《建筑设计防火规范》；</w:t>
            </w:r>
          </w:p>
        </w:tc>
      </w:tr>
      <w:tr w:rsidR="00C76E98" w14:paraId="4F87713D" w14:textId="77777777" w:rsidTr="00D35FAC">
        <w:trPr>
          <w:trHeight w:val="647"/>
          <w:tblHeader/>
          <w:jc w:val="center"/>
        </w:trPr>
        <w:tc>
          <w:tcPr>
            <w:tcW w:w="2192" w:type="dxa"/>
            <w:vAlign w:val="center"/>
          </w:tcPr>
          <w:p w14:paraId="62930DA9" w14:textId="77777777" w:rsidR="00C76E98" w:rsidRDefault="00C76E98" w:rsidP="008B44E9">
            <w:pPr>
              <w:pStyle w:val="00"/>
              <w:spacing w:line="360" w:lineRule="auto"/>
              <w:ind w:firstLineChars="0" w:firstLine="0"/>
              <w:jc w:val="left"/>
            </w:pPr>
            <w:r>
              <w:rPr>
                <w:rFonts w:hint="eastAsia"/>
              </w:rPr>
              <w:t>GB50229-2019</w:t>
            </w:r>
          </w:p>
        </w:tc>
        <w:tc>
          <w:tcPr>
            <w:tcW w:w="7012" w:type="dxa"/>
          </w:tcPr>
          <w:p w14:paraId="3E7FFFDC" w14:textId="77777777" w:rsidR="00C76E98" w:rsidRDefault="00C76E98" w:rsidP="008B44E9">
            <w:pPr>
              <w:pStyle w:val="00"/>
              <w:ind w:firstLineChars="0" w:firstLine="0"/>
            </w:pPr>
            <w:r>
              <w:rPr>
                <w:rFonts w:hint="eastAsia"/>
              </w:rPr>
              <w:t>《火力发电厂与变电站设计防火标准》；</w:t>
            </w:r>
          </w:p>
        </w:tc>
      </w:tr>
      <w:tr w:rsidR="00C76E98" w14:paraId="7CC121E0" w14:textId="77777777" w:rsidTr="008575E0">
        <w:trPr>
          <w:trHeight w:val="397"/>
          <w:tblHeader/>
          <w:jc w:val="center"/>
        </w:trPr>
        <w:tc>
          <w:tcPr>
            <w:tcW w:w="2192" w:type="dxa"/>
            <w:vAlign w:val="center"/>
          </w:tcPr>
          <w:p w14:paraId="1A101498" w14:textId="77777777" w:rsidR="00C76E98" w:rsidRDefault="00C76E98" w:rsidP="008B44E9">
            <w:pPr>
              <w:pStyle w:val="00"/>
              <w:spacing w:line="360" w:lineRule="auto"/>
              <w:ind w:firstLineChars="0" w:firstLine="0"/>
              <w:jc w:val="left"/>
            </w:pPr>
            <w:r>
              <w:rPr>
                <w:rFonts w:hint="eastAsia"/>
              </w:rPr>
              <w:t>GB50116-2013</w:t>
            </w:r>
          </w:p>
        </w:tc>
        <w:tc>
          <w:tcPr>
            <w:tcW w:w="7012" w:type="dxa"/>
          </w:tcPr>
          <w:p w14:paraId="75F2C01D" w14:textId="77777777" w:rsidR="00C76E98" w:rsidRDefault="00C76E98" w:rsidP="008B44E9">
            <w:pPr>
              <w:pStyle w:val="00"/>
              <w:ind w:firstLineChars="0" w:firstLine="0"/>
            </w:pPr>
            <w:r>
              <w:rPr>
                <w:rFonts w:hint="eastAsia"/>
              </w:rPr>
              <w:t>《火灾自动报警系统设计规范》；</w:t>
            </w:r>
          </w:p>
        </w:tc>
      </w:tr>
      <w:tr w:rsidR="00C76E98" w14:paraId="61B4E1CA" w14:textId="77777777" w:rsidTr="008575E0">
        <w:trPr>
          <w:trHeight w:val="397"/>
          <w:tblHeader/>
          <w:jc w:val="center"/>
        </w:trPr>
        <w:tc>
          <w:tcPr>
            <w:tcW w:w="2192" w:type="dxa"/>
            <w:vAlign w:val="center"/>
          </w:tcPr>
          <w:p w14:paraId="183D8CA2" w14:textId="77777777" w:rsidR="00C76E98" w:rsidRDefault="00C76E98" w:rsidP="008B44E9">
            <w:pPr>
              <w:pStyle w:val="00"/>
              <w:spacing w:line="360" w:lineRule="auto"/>
              <w:ind w:firstLineChars="0" w:firstLine="0"/>
              <w:jc w:val="left"/>
            </w:pPr>
            <w:r>
              <w:rPr>
                <w:rFonts w:hint="eastAsia"/>
              </w:rPr>
              <w:t>GB50140-2005</w:t>
            </w:r>
          </w:p>
        </w:tc>
        <w:tc>
          <w:tcPr>
            <w:tcW w:w="7012" w:type="dxa"/>
          </w:tcPr>
          <w:p w14:paraId="0C48D8E1" w14:textId="77777777" w:rsidR="00C76E98" w:rsidRDefault="00C76E98" w:rsidP="008B44E9">
            <w:pPr>
              <w:pStyle w:val="00"/>
              <w:ind w:firstLineChars="0" w:firstLine="0"/>
            </w:pPr>
            <w:r>
              <w:rPr>
                <w:rFonts w:hint="eastAsia"/>
              </w:rPr>
              <w:t>《建筑灭火器配置设计规范》；</w:t>
            </w:r>
          </w:p>
        </w:tc>
      </w:tr>
      <w:tr w:rsidR="00C76E98" w14:paraId="2BE3AFF9" w14:textId="77777777" w:rsidTr="008575E0">
        <w:trPr>
          <w:trHeight w:val="397"/>
          <w:tblHeader/>
          <w:jc w:val="center"/>
        </w:trPr>
        <w:tc>
          <w:tcPr>
            <w:tcW w:w="2192" w:type="dxa"/>
            <w:vAlign w:val="center"/>
          </w:tcPr>
          <w:p w14:paraId="7346E91B" w14:textId="77777777" w:rsidR="00C76E98" w:rsidRDefault="00C76E98" w:rsidP="008B44E9">
            <w:pPr>
              <w:pStyle w:val="00"/>
              <w:spacing w:line="360" w:lineRule="auto"/>
              <w:ind w:firstLineChars="0" w:firstLine="0"/>
              <w:jc w:val="left"/>
            </w:pPr>
            <w:r>
              <w:rPr>
                <w:rFonts w:hint="eastAsia"/>
              </w:rPr>
              <w:t>GB50217-2018</w:t>
            </w:r>
          </w:p>
        </w:tc>
        <w:tc>
          <w:tcPr>
            <w:tcW w:w="7012" w:type="dxa"/>
          </w:tcPr>
          <w:p w14:paraId="0269B224" w14:textId="77777777" w:rsidR="00C76E98" w:rsidRDefault="00C76E98" w:rsidP="008B44E9">
            <w:pPr>
              <w:pStyle w:val="00"/>
              <w:ind w:firstLineChars="0" w:firstLine="0"/>
            </w:pPr>
            <w:r>
              <w:rPr>
                <w:rFonts w:hint="eastAsia"/>
              </w:rPr>
              <w:t>《电力工程电缆设计规范》；</w:t>
            </w:r>
            <w:r>
              <w:rPr>
                <w:rFonts w:hint="eastAsia"/>
              </w:rPr>
              <w:t xml:space="preserve"> </w:t>
            </w:r>
          </w:p>
        </w:tc>
      </w:tr>
      <w:tr w:rsidR="00C76E98" w14:paraId="762DBE62" w14:textId="77777777" w:rsidTr="008575E0">
        <w:trPr>
          <w:trHeight w:val="397"/>
          <w:tblHeader/>
          <w:jc w:val="center"/>
        </w:trPr>
        <w:tc>
          <w:tcPr>
            <w:tcW w:w="2192" w:type="dxa"/>
            <w:vAlign w:val="center"/>
          </w:tcPr>
          <w:p w14:paraId="58E2B355" w14:textId="77777777" w:rsidR="00C76E98" w:rsidRDefault="00C76E98" w:rsidP="008B44E9">
            <w:pPr>
              <w:pStyle w:val="00"/>
              <w:spacing w:line="360" w:lineRule="auto"/>
              <w:ind w:firstLineChars="0" w:firstLine="0"/>
              <w:jc w:val="left"/>
            </w:pPr>
            <w:r>
              <w:rPr>
                <w:rFonts w:hint="eastAsia"/>
              </w:rPr>
              <w:t>GB50019-2015</w:t>
            </w:r>
          </w:p>
        </w:tc>
        <w:tc>
          <w:tcPr>
            <w:tcW w:w="7012" w:type="dxa"/>
          </w:tcPr>
          <w:p w14:paraId="0C06A67D" w14:textId="77777777" w:rsidR="00C76E98" w:rsidRDefault="00C76E98" w:rsidP="008B44E9">
            <w:pPr>
              <w:pStyle w:val="00"/>
              <w:ind w:firstLineChars="0" w:firstLine="0"/>
            </w:pPr>
            <w:r>
              <w:rPr>
                <w:rFonts w:hint="eastAsia"/>
              </w:rPr>
              <w:t>《工业建筑供暖通风与空气调节设计规范》</w:t>
            </w:r>
          </w:p>
        </w:tc>
      </w:tr>
      <w:tr w:rsidR="00C76E98" w14:paraId="75B847D4" w14:textId="77777777" w:rsidTr="008575E0">
        <w:trPr>
          <w:trHeight w:val="397"/>
          <w:tblHeader/>
          <w:jc w:val="center"/>
        </w:trPr>
        <w:tc>
          <w:tcPr>
            <w:tcW w:w="2192" w:type="dxa"/>
            <w:vAlign w:val="center"/>
          </w:tcPr>
          <w:p w14:paraId="53ED9F8D" w14:textId="77777777" w:rsidR="00C76E98" w:rsidRDefault="00C76E98" w:rsidP="008B44E9">
            <w:pPr>
              <w:pStyle w:val="00"/>
              <w:spacing w:line="360" w:lineRule="auto"/>
              <w:ind w:firstLineChars="0" w:firstLine="0"/>
              <w:jc w:val="left"/>
            </w:pPr>
            <w:r>
              <w:rPr>
                <w:rFonts w:hint="eastAsia"/>
              </w:rPr>
              <w:t>DB11/T 1893-2021</w:t>
            </w:r>
          </w:p>
        </w:tc>
        <w:tc>
          <w:tcPr>
            <w:tcW w:w="7012" w:type="dxa"/>
          </w:tcPr>
          <w:p w14:paraId="5E0EB811" w14:textId="2633CFB6" w:rsidR="00C76E98" w:rsidRDefault="00C76E98" w:rsidP="008B44E9">
            <w:pPr>
              <w:pStyle w:val="00"/>
              <w:ind w:firstLineChars="0" w:firstLine="0"/>
            </w:pPr>
            <w:r>
              <w:rPr>
                <w:rFonts w:hint="eastAsia"/>
              </w:rPr>
              <w:t>电力</w:t>
            </w:r>
            <w:r w:rsidR="00930BA5">
              <w:rPr>
                <w:rFonts w:hint="eastAsia"/>
              </w:rPr>
              <w:t>能量管理系统</w:t>
            </w:r>
            <w:r>
              <w:rPr>
                <w:rFonts w:hint="eastAsia"/>
              </w:rPr>
              <w:t>建设运行规范</w:t>
            </w:r>
          </w:p>
        </w:tc>
      </w:tr>
      <w:tr w:rsidR="00C76E98" w14:paraId="10957C1D" w14:textId="77777777" w:rsidTr="008575E0">
        <w:trPr>
          <w:trHeight w:val="90"/>
          <w:tblHeader/>
          <w:jc w:val="center"/>
        </w:trPr>
        <w:tc>
          <w:tcPr>
            <w:tcW w:w="2192" w:type="dxa"/>
            <w:vAlign w:val="center"/>
          </w:tcPr>
          <w:p w14:paraId="39A8802F" w14:textId="77777777" w:rsidR="00C76E98" w:rsidRDefault="00C76E98" w:rsidP="008B44E9">
            <w:pPr>
              <w:pStyle w:val="00"/>
              <w:ind w:firstLineChars="0" w:firstLine="0"/>
            </w:pPr>
          </w:p>
        </w:tc>
        <w:tc>
          <w:tcPr>
            <w:tcW w:w="7012" w:type="dxa"/>
          </w:tcPr>
          <w:p w14:paraId="104A61C5" w14:textId="77777777" w:rsidR="00C76E98" w:rsidRDefault="00C76E98" w:rsidP="008B44E9">
            <w:pPr>
              <w:pStyle w:val="00"/>
              <w:ind w:firstLineChars="0" w:firstLine="0"/>
            </w:pPr>
            <w:r>
              <w:rPr>
                <w:rFonts w:hint="eastAsia"/>
              </w:rPr>
              <w:t>河南省电网关于储能设备并网下发的相关文件</w:t>
            </w:r>
          </w:p>
        </w:tc>
      </w:tr>
      <w:tr w:rsidR="00C76E98" w14:paraId="4787823D" w14:textId="77777777" w:rsidTr="008575E0">
        <w:trPr>
          <w:trHeight w:val="90"/>
          <w:tblHeader/>
          <w:jc w:val="center"/>
        </w:trPr>
        <w:tc>
          <w:tcPr>
            <w:tcW w:w="2192" w:type="dxa"/>
            <w:vAlign w:val="center"/>
          </w:tcPr>
          <w:p w14:paraId="51C72B31" w14:textId="77777777" w:rsidR="00C76E98" w:rsidRDefault="00C76E98" w:rsidP="008B44E9">
            <w:pPr>
              <w:pStyle w:val="00"/>
              <w:ind w:firstLineChars="0" w:firstLine="0"/>
            </w:pPr>
            <w:r>
              <w:rPr>
                <w:rFonts w:hint="eastAsia"/>
              </w:rPr>
              <w:t>GB/T 36558-2023</w:t>
            </w:r>
          </w:p>
        </w:tc>
        <w:tc>
          <w:tcPr>
            <w:tcW w:w="7012" w:type="dxa"/>
          </w:tcPr>
          <w:p w14:paraId="60D0DBA7" w14:textId="19449C31" w:rsidR="00C76E98" w:rsidRDefault="00C76E98" w:rsidP="008B44E9">
            <w:pPr>
              <w:pStyle w:val="00"/>
              <w:ind w:firstLineChars="0" w:firstLine="0"/>
            </w:pPr>
            <w:r>
              <w:rPr>
                <w:rFonts w:hint="eastAsia"/>
              </w:rPr>
              <w:t>电力系统电化学</w:t>
            </w:r>
            <w:r w:rsidR="00930BA5">
              <w:rPr>
                <w:rFonts w:hint="eastAsia"/>
              </w:rPr>
              <w:t>能量管理系统</w:t>
            </w:r>
            <w:r>
              <w:rPr>
                <w:rFonts w:hint="eastAsia"/>
              </w:rPr>
              <w:t>通用技术条件</w:t>
            </w:r>
          </w:p>
        </w:tc>
      </w:tr>
      <w:tr w:rsidR="00C76E98" w14:paraId="439C4BD5" w14:textId="77777777" w:rsidTr="008575E0">
        <w:trPr>
          <w:trHeight w:val="90"/>
          <w:tblHeader/>
          <w:jc w:val="center"/>
        </w:trPr>
        <w:tc>
          <w:tcPr>
            <w:tcW w:w="2192" w:type="dxa"/>
            <w:vAlign w:val="center"/>
          </w:tcPr>
          <w:p w14:paraId="349C3F91" w14:textId="77777777" w:rsidR="00C76E98" w:rsidRDefault="00C76E98" w:rsidP="008B44E9">
            <w:pPr>
              <w:pStyle w:val="00"/>
              <w:ind w:firstLineChars="0" w:firstLine="0"/>
            </w:pPr>
            <w:r>
              <w:rPr>
                <w:rFonts w:hint="eastAsia"/>
              </w:rPr>
              <w:t>GB/T 36276-2023</w:t>
            </w:r>
          </w:p>
        </w:tc>
        <w:tc>
          <w:tcPr>
            <w:tcW w:w="7012" w:type="dxa"/>
          </w:tcPr>
          <w:p w14:paraId="693F7C9C" w14:textId="77777777" w:rsidR="00C76E98" w:rsidRDefault="00C76E98" w:rsidP="008B44E9">
            <w:pPr>
              <w:pStyle w:val="00"/>
              <w:ind w:firstLineChars="0" w:firstLine="0"/>
            </w:pPr>
            <w:r>
              <w:rPr>
                <w:rFonts w:hint="eastAsia"/>
              </w:rPr>
              <w:t>电力储能用锂离子电池</w:t>
            </w:r>
          </w:p>
        </w:tc>
      </w:tr>
      <w:tr w:rsidR="00C76E98" w14:paraId="6B74328E" w14:textId="77777777" w:rsidTr="008575E0">
        <w:trPr>
          <w:trHeight w:val="90"/>
          <w:tblHeader/>
          <w:jc w:val="center"/>
        </w:trPr>
        <w:tc>
          <w:tcPr>
            <w:tcW w:w="2192" w:type="dxa"/>
            <w:vAlign w:val="center"/>
          </w:tcPr>
          <w:p w14:paraId="5E15F814" w14:textId="77777777" w:rsidR="00C76E98" w:rsidRDefault="00C76E98" w:rsidP="008B44E9">
            <w:pPr>
              <w:pStyle w:val="00"/>
              <w:ind w:firstLineChars="0" w:firstLine="0"/>
            </w:pPr>
            <w:r>
              <w:rPr>
                <w:rFonts w:hint="eastAsia"/>
              </w:rPr>
              <w:t>GB/T 34120-2023</w:t>
            </w:r>
          </w:p>
        </w:tc>
        <w:tc>
          <w:tcPr>
            <w:tcW w:w="7012" w:type="dxa"/>
          </w:tcPr>
          <w:p w14:paraId="0BDAFEF8" w14:textId="4FC0B14C" w:rsidR="00C76E98" w:rsidRDefault="00C76E98" w:rsidP="008B44E9">
            <w:pPr>
              <w:pStyle w:val="00"/>
              <w:ind w:firstLineChars="0" w:firstLine="0"/>
            </w:pPr>
            <w:r>
              <w:rPr>
                <w:rFonts w:hint="eastAsia"/>
              </w:rPr>
              <w:t>电化学</w:t>
            </w:r>
            <w:r w:rsidR="00930BA5">
              <w:rPr>
                <w:rFonts w:hint="eastAsia"/>
              </w:rPr>
              <w:t>能量管理系统</w:t>
            </w:r>
            <w:r>
              <w:rPr>
                <w:rFonts w:hint="eastAsia"/>
              </w:rPr>
              <w:t>储能变流器技术规范</w:t>
            </w:r>
          </w:p>
        </w:tc>
      </w:tr>
      <w:tr w:rsidR="00C76E98" w14:paraId="683665BF" w14:textId="77777777" w:rsidTr="008575E0">
        <w:trPr>
          <w:trHeight w:val="90"/>
          <w:tblHeader/>
          <w:jc w:val="center"/>
        </w:trPr>
        <w:tc>
          <w:tcPr>
            <w:tcW w:w="2192" w:type="dxa"/>
            <w:vAlign w:val="center"/>
          </w:tcPr>
          <w:p w14:paraId="63C44FD8" w14:textId="77777777" w:rsidR="00C76E98" w:rsidRDefault="00C76E98" w:rsidP="008B44E9">
            <w:pPr>
              <w:pStyle w:val="00"/>
              <w:ind w:firstLineChars="0" w:firstLine="0"/>
            </w:pPr>
            <w:r>
              <w:rPr>
                <w:rFonts w:hint="eastAsia"/>
              </w:rPr>
              <w:t>GB/T 34131-2023</w:t>
            </w:r>
          </w:p>
        </w:tc>
        <w:tc>
          <w:tcPr>
            <w:tcW w:w="7012" w:type="dxa"/>
          </w:tcPr>
          <w:p w14:paraId="7D37FEC9" w14:textId="77777777" w:rsidR="00C76E98" w:rsidRDefault="00C76E98" w:rsidP="008B44E9">
            <w:pPr>
              <w:pStyle w:val="00"/>
              <w:ind w:firstLineChars="0" w:firstLine="0"/>
            </w:pPr>
            <w:r>
              <w:rPr>
                <w:rFonts w:hint="eastAsia"/>
              </w:rPr>
              <w:t>电力储能用电池管理系统</w:t>
            </w:r>
          </w:p>
        </w:tc>
      </w:tr>
      <w:tr w:rsidR="005E383C" w14:paraId="5172E384" w14:textId="77777777" w:rsidTr="008575E0">
        <w:trPr>
          <w:trHeight w:val="334"/>
          <w:tblHeader/>
          <w:jc w:val="center"/>
        </w:trPr>
        <w:tc>
          <w:tcPr>
            <w:tcW w:w="2192" w:type="dxa"/>
            <w:vAlign w:val="center"/>
          </w:tcPr>
          <w:p w14:paraId="3DF94D94" w14:textId="5766E4F5" w:rsidR="005E383C" w:rsidRDefault="005E383C" w:rsidP="008B44E9">
            <w:pPr>
              <w:pStyle w:val="00"/>
              <w:ind w:firstLineChars="0" w:firstLine="0"/>
            </w:pPr>
            <w:r>
              <w:t>GB/T 13729-2002</w:t>
            </w:r>
          </w:p>
        </w:tc>
        <w:tc>
          <w:tcPr>
            <w:tcW w:w="7012" w:type="dxa"/>
          </w:tcPr>
          <w:p w14:paraId="2021F2F8" w14:textId="67F5129A" w:rsidR="005E383C" w:rsidRDefault="005E383C" w:rsidP="005E383C">
            <w:pPr>
              <w:ind w:firstLineChars="0" w:firstLine="0"/>
            </w:pPr>
            <w:r>
              <w:rPr>
                <w:rFonts w:hint="eastAsia"/>
              </w:rPr>
              <w:t>远动终端设备</w:t>
            </w:r>
          </w:p>
        </w:tc>
      </w:tr>
      <w:tr w:rsidR="005E383C" w14:paraId="436C4B24" w14:textId="77777777" w:rsidTr="008575E0">
        <w:trPr>
          <w:trHeight w:val="90"/>
          <w:tblHeader/>
          <w:jc w:val="center"/>
        </w:trPr>
        <w:tc>
          <w:tcPr>
            <w:tcW w:w="2192" w:type="dxa"/>
            <w:vAlign w:val="center"/>
          </w:tcPr>
          <w:p w14:paraId="3CDC0D16" w14:textId="1A4855F6" w:rsidR="005E383C" w:rsidRDefault="005E383C" w:rsidP="008B44E9">
            <w:pPr>
              <w:pStyle w:val="00"/>
              <w:ind w:firstLineChars="0" w:firstLine="0"/>
            </w:pPr>
            <w:r>
              <w:t>GB/T 13730-2002</w:t>
            </w:r>
          </w:p>
        </w:tc>
        <w:tc>
          <w:tcPr>
            <w:tcW w:w="7012" w:type="dxa"/>
          </w:tcPr>
          <w:p w14:paraId="60EEC79A" w14:textId="5CD935BA" w:rsidR="005E383C" w:rsidRDefault="005E383C" w:rsidP="008B44E9">
            <w:pPr>
              <w:pStyle w:val="00"/>
              <w:ind w:firstLineChars="0" w:firstLine="0"/>
            </w:pPr>
            <w:r>
              <w:rPr>
                <w:rFonts w:hint="eastAsia"/>
              </w:rPr>
              <w:t>地区电网调度自动化系统</w:t>
            </w:r>
          </w:p>
        </w:tc>
      </w:tr>
      <w:tr w:rsidR="005E383C" w14:paraId="4388C067" w14:textId="77777777" w:rsidTr="008575E0">
        <w:trPr>
          <w:trHeight w:val="90"/>
          <w:tblHeader/>
          <w:jc w:val="center"/>
        </w:trPr>
        <w:tc>
          <w:tcPr>
            <w:tcW w:w="2192" w:type="dxa"/>
            <w:vAlign w:val="center"/>
          </w:tcPr>
          <w:p w14:paraId="6B80FB86" w14:textId="188C8CFF" w:rsidR="005E383C" w:rsidRDefault="005E383C" w:rsidP="008B44E9">
            <w:pPr>
              <w:pStyle w:val="00"/>
              <w:ind w:firstLineChars="0" w:firstLine="0"/>
            </w:pPr>
            <w:r>
              <w:t>IEEE-802.X</w:t>
            </w:r>
          </w:p>
        </w:tc>
        <w:tc>
          <w:tcPr>
            <w:tcW w:w="7012" w:type="dxa"/>
          </w:tcPr>
          <w:p w14:paraId="4E3E351F" w14:textId="2101C039" w:rsidR="005E383C" w:rsidRDefault="005E383C" w:rsidP="008B44E9">
            <w:pPr>
              <w:pStyle w:val="00"/>
              <w:ind w:firstLineChars="0" w:firstLine="0"/>
            </w:pPr>
            <w:r>
              <w:rPr>
                <w:rFonts w:hint="eastAsia"/>
              </w:rPr>
              <w:t>系列局域网通信标准</w:t>
            </w:r>
          </w:p>
        </w:tc>
      </w:tr>
      <w:tr w:rsidR="005E383C" w14:paraId="222B3F4D" w14:textId="77777777" w:rsidTr="008575E0">
        <w:trPr>
          <w:trHeight w:val="90"/>
          <w:tblHeader/>
          <w:jc w:val="center"/>
        </w:trPr>
        <w:tc>
          <w:tcPr>
            <w:tcW w:w="2192" w:type="dxa"/>
            <w:vAlign w:val="center"/>
          </w:tcPr>
          <w:p w14:paraId="5E982DA0" w14:textId="46F12D02" w:rsidR="005E383C" w:rsidRDefault="005E383C" w:rsidP="008B44E9">
            <w:pPr>
              <w:pStyle w:val="00"/>
              <w:ind w:firstLineChars="0" w:firstLine="0"/>
            </w:pPr>
            <w:r>
              <w:t>IEC 60870-5</w:t>
            </w:r>
          </w:p>
        </w:tc>
        <w:tc>
          <w:tcPr>
            <w:tcW w:w="7012" w:type="dxa"/>
          </w:tcPr>
          <w:p w14:paraId="0F1B3775" w14:textId="0846E5CC" w:rsidR="005E383C" w:rsidRDefault="005E383C" w:rsidP="008B44E9">
            <w:pPr>
              <w:pStyle w:val="00"/>
              <w:ind w:firstLineChars="0" w:firstLine="0"/>
            </w:pPr>
            <w:r>
              <w:rPr>
                <w:rFonts w:hint="eastAsia"/>
              </w:rPr>
              <w:t>（所有部分）远动设备及系统第</w:t>
            </w:r>
            <w:r>
              <w:rPr>
                <w:rFonts w:hint="eastAsia"/>
              </w:rPr>
              <w:t>5</w:t>
            </w:r>
            <w:r>
              <w:rPr>
                <w:rFonts w:hint="eastAsia"/>
              </w:rPr>
              <w:t>部分：传输规约</w:t>
            </w:r>
          </w:p>
        </w:tc>
      </w:tr>
      <w:tr w:rsidR="005E383C" w14:paraId="1DC1CC0F" w14:textId="77777777" w:rsidTr="008575E0">
        <w:trPr>
          <w:trHeight w:val="90"/>
          <w:tblHeader/>
          <w:jc w:val="center"/>
        </w:trPr>
        <w:tc>
          <w:tcPr>
            <w:tcW w:w="2192" w:type="dxa"/>
            <w:vAlign w:val="center"/>
          </w:tcPr>
          <w:p w14:paraId="216FE989" w14:textId="17B51D57" w:rsidR="005E383C" w:rsidRDefault="005E383C" w:rsidP="008B44E9">
            <w:pPr>
              <w:pStyle w:val="00"/>
              <w:ind w:firstLineChars="0" w:firstLine="0"/>
            </w:pPr>
            <w:r>
              <w:t>IEC 61968</w:t>
            </w:r>
          </w:p>
        </w:tc>
        <w:tc>
          <w:tcPr>
            <w:tcW w:w="7012" w:type="dxa"/>
          </w:tcPr>
          <w:p w14:paraId="5D5EED48" w14:textId="579C8864" w:rsidR="005E383C" w:rsidRDefault="005E383C" w:rsidP="008B44E9">
            <w:pPr>
              <w:pStyle w:val="00"/>
              <w:ind w:firstLineChars="0" w:firstLine="0"/>
            </w:pPr>
            <w:r>
              <w:rPr>
                <w:rFonts w:hint="eastAsia"/>
              </w:rPr>
              <w:t>配网管理系统接口标准</w:t>
            </w:r>
          </w:p>
        </w:tc>
      </w:tr>
      <w:tr w:rsidR="005E383C" w14:paraId="2A09045F" w14:textId="77777777" w:rsidTr="008575E0">
        <w:trPr>
          <w:trHeight w:val="90"/>
          <w:tblHeader/>
          <w:jc w:val="center"/>
        </w:trPr>
        <w:tc>
          <w:tcPr>
            <w:tcW w:w="2192" w:type="dxa"/>
            <w:vAlign w:val="center"/>
          </w:tcPr>
          <w:p w14:paraId="1F69B731" w14:textId="5365EBBC" w:rsidR="005E383C" w:rsidRDefault="005E383C" w:rsidP="008B44E9">
            <w:pPr>
              <w:pStyle w:val="00"/>
              <w:ind w:firstLineChars="0" w:firstLine="0"/>
            </w:pPr>
            <w:r>
              <w:t>DL/T719</w:t>
            </w:r>
          </w:p>
        </w:tc>
        <w:tc>
          <w:tcPr>
            <w:tcW w:w="7012" w:type="dxa"/>
          </w:tcPr>
          <w:p w14:paraId="35A585C1" w14:textId="29A91104" w:rsidR="005E383C" w:rsidRPr="005E383C" w:rsidRDefault="005E383C" w:rsidP="005E383C">
            <w:pPr>
              <w:ind w:firstLineChars="0" w:firstLine="0"/>
            </w:pPr>
            <w:r>
              <w:rPr>
                <w:rFonts w:hint="eastAsia"/>
              </w:rPr>
              <w:t>远动设备及系统第</w:t>
            </w:r>
            <w:r>
              <w:rPr>
                <w:rFonts w:hint="eastAsia"/>
              </w:rPr>
              <w:t>5</w:t>
            </w:r>
            <w:r>
              <w:rPr>
                <w:rFonts w:hint="eastAsia"/>
              </w:rPr>
              <w:t>部分：传输的第</w:t>
            </w:r>
            <w:r>
              <w:rPr>
                <w:rFonts w:hint="eastAsia"/>
              </w:rPr>
              <w:t>102</w:t>
            </w:r>
            <w:r>
              <w:rPr>
                <w:rFonts w:hint="eastAsia"/>
              </w:rPr>
              <w:t>篇电力系统电能计量用传输配套标准</w:t>
            </w:r>
          </w:p>
        </w:tc>
      </w:tr>
      <w:tr w:rsidR="005E383C" w14:paraId="16AF5A60" w14:textId="77777777" w:rsidTr="008575E0">
        <w:trPr>
          <w:trHeight w:val="90"/>
          <w:tblHeader/>
          <w:jc w:val="center"/>
        </w:trPr>
        <w:tc>
          <w:tcPr>
            <w:tcW w:w="2192" w:type="dxa"/>
            <w:vAlign w:val="center"/>
          </w:tcPr>
          <w:p w14:paraId="7941C637" w14:textId="22B481CD" w:rsidR="005E383C" w:rsidRDefault="005E383C" w:rsidP="008B44E9">
            <w:pPr>
              <w:pStyle w:val="00"/>
              <w:ind w:firstLineChars="0" w:firstLine="0"/>
            </w:pPr>
            <w:r>
              <w:t>DL 476</w:t>
            </w:r>
          </w:p>
        </w:tc>
        <w:tc>
          <w:tcPr>
            <w:tcW w:w="7012" w:type="dxa"/>
          </w:tcPr>
          <w:p w14:paraId="6B5E2B48" w14:textId="766B1EB6" w:rsidR="005E383C" w:rsidRPr="005E383C" w:rsidRDefault="005E383C" w:rsidP="005E383C">
            <w:pPr>
              <w:ind w:firstLineChars="0" w:firstLine="0"/>
            </w:pPr>
            <w:r>
              <w:rPr>
                <w:rFonts w:hint="eastAsia"/>
              </w:rPr>
              <w:t>电力系统实时数据通信应用层协议</w:t>
            </w:r>
          </w:p>
        </w:tc>
      </w:tr>
      <w:tr w:rsidR="005E383C" w14:paraId="5F68942C" w14:textId="77777777" w:rsidTr="008575E0">
        <w:trPr>
          <w:trHeight w:val="90"/>
          <w:tblHeader/>
          <w:jc w:val="center"/>
        </w:trPr>
        <w:tc>
          <w:tcPr>
            <w:tcW w:w="2192" w:type="dxa"/>
            <w:vAlign w:val="center"/>
          </w:tcPr>
          <w:p w14:paraId="6B779C14" w14:textId="62932C3A" w:rsidR="005E383C" w:rsidRDefault="005E383C" w:rsidP="008B44E9">
            <w:pPr>
              <w:pStyle w:val="00"/>
              <w:ind w:firstLineChars="0" w:firstLine="0"/>
            </w:pPr>
            <w:r>
              <w:t>DL/T 516</w:t>
            </w:r>
          </w:p>
        </w:tc>
        <w:tc>
          <w:tcPr>
            <w:tcW w:w="7012" w:type="dxa"/>
          </w:tcPr>
          <w:p w14:paraId="66AB9463" w14:textId="68951A4E" w:rsidR="005E383C" w:rsidRDefault="005E383C" w:rsidP="008B44E9">
            <w:pPr>
              <w:pStyle w:val="00"/>
              <w:ind w:firstLineChars="0" w:firstLine="0"/>
            </w:pPr>
            <w:r>
              <w:rPr>
                <w:rFonts w:hint="eastAsia"/>
              </w:rPr>
              <w:t>电力调度自动化系统运行管理规程</w:t>
            </w:r>
          </w:p>
        </w:tc>
      </w:tr>
      <w:tr w:rsidR="005E383C" w14:paraId="46810F30" w14:textId="77777777" w:rsidTr="008575E0">
        <w:trPr>
          <w:trHeight w:val="90"/>
          <w:tblHeader/>
          <w:jc w:val="center"/>
        </w:trPr>
        <w:tc>
          <w:tcPr>
            <w:tcW w:w="2192" w:type="dxa"/>
            <w:vAlign w:val="center"/>
          </w:tcPr>
          <w:p w14:paraId="0D66EF5E" w14:textId="61677263" w:rsidR="005E383C" w:rsidRDefault="005E383C" w:rsidP="008B44E9">
            <w:pPr>
              <w:pStyle w:val="00"/>
              <w:ind w:firstLineChars="0" w:firstLine="0"/>
            </w:pPr>
            <w:r>
              <w:t>DL/T 550</w:t>
            </w:r>
          </w:p>
        </w:tc>
        <w:tc>
          <w:tcPr>
            <w:tcW w:w="7012" w:type="dxa"/>
          </w:tcPr>
          <w:p w14:paraId="40F9B427" w14:textId="2D0D668E" w:rsidR="005E383C" w:rsidRDefault="005E383C" w:rsidP="008B44E9">
            <w:pPr>
              <w:pStyle w:val="00"/>
              <w:ind w:firstLineChars="0" w:firstLine="0"/>
            </w:pPr>
            <w:r>
              <w:rPr>
                <w:rFonts w:hint="eastAsia"/>
              </w:rPr>
              <w:t>地区电网调度自动化功能规范</w:t>
            </w:r>
          </w:p>
        </w:tc>
      </w:tr>
      <w:tr w:rsidR="005E383C" w14:paraId="50705CF0" w14:textId="77777777" w:rsidTr="008575E0">
        <w:trPr>
          <w:trHeight w:val="90"/>
          <w:tblHeader/>
          <w:jc w:val="center"/>
        </w:trPr>
        <w:tc>
          <w:tcPr>
            <w:tcW w:w="2192" w:type="dxa"/>
            <w:vAlign w:val="center"/>
          </w:tcPr>
          <w:p w14:paraId="1713FC31" w14:textId="2A50D346" w:rsidR="005E383C" w:rsidRDefault="005E383C" w:rsidP="008B44E9">
            <w:pPr>
              <w:pStyle w:val="00"/>
              <w:ind w:firstLineChars="0" w:firstLine="0"/>
            </w:pPr>
            <w:r>
              <w:t>DL 5002</w:t>
            </w:r>
          </w:p>
        </w:tc>
        <w:tc>
          <w:tcPr>
            <w:tcW w:w="7012" w:type="dxa"/>
          </w:tcPr>
          <w:p w14:paraId="74BEA296" w14:textId="47C00ABB" w:rsidR="005E383C" w:rsidRDefault="005E383C" w:rsidP="008B44E9">
            <w:pPr>
              <w:pStyle w:val="00"/>
              <w:ind w:firstLineChars="0" w:firstLine="0"/>
            </w:pPr>
            <w:r>
              <w:rPr>
                <w:rFonts w:hint="eastAsia"/>
              </w:rPr>
              <w:t>地区电网调度自动化设计技术规程</w:t>
            </w:r>
          </w:p>
        </w:tc>
      </w:tr>
      <w:tr w:rsidR="005E383C" w14:paraId="4E8427F5" w14:textId="77777777" w:rsidTr="008575E0">
        <w:trPr>
          <w:trHeight w:val="90"/>
          <w:tblHeader/>
          <w:jc w:val="center"/>
        </w:trPr>
        <w:tc>
          <w:tcPr>
            <w:tcW w:w="2192" w:type="dxa"/>
            <w:vAlign w:val="center"/>
          </w:tcPr>
          <w:p w14:paraId="75B2A15B" w14:textId="72874166" w:rsidR="005E383C" w:rsidRDefault="005E383C" w:rsidP="008B44E9">
            <w:pPr>
              <w:pStyle w:val="00"/>
              <w:ind w:firstLineChars="0" w:firstLine="0"/>
            </w:pPr>
            <w:r>
              <w:t>DL 5003</w:t>
            </w:r>
          </w:p>
        </w:tc>
        <w:tc>
          <w:tcPr>
            <w:tcW w:w="7012" w:type="dxa"/>
          </w:tcPr>
          <w:p w14:paraId="60E50F2D" w14:textId="195BB2BB" w:rsidR="005E383C" w:rsidRDefault="005E383C" w:rsidP="008B44E9">
            <w:pPr>
              <w:pStyle w:val="00"/>
              <w:ind w:firstLineChars="0" w:firstLine="0"/>
            </w:pPr>
            <w:r>
              <w:rPr>
                <w:rFonts w:hint="eastAsia"/>
              </w:rPr>
              <w:t>电力系统调度自动化设计技术规程</w:t>
            </w:r>
          </w:p>
        </w:tc>
      </w:tr>
      <w:tr w:rsidR="005E383C" w14:paraId="7D3C2781" w14:textId="77777777" w:rsidTr="008575E0">
        <w:trPr>
          <w:trHeight w:val="90"/>
          <w:tblHeader/>
          <w:jc w:val="center"/>
        </w:trPr>
        <w:tc>
          <w:tcPr>
            <w:tcW w:w="2192" w:type="dxa"/>
            <w:vAlign w:val="center"/>
          </w:tcPr>
          <w:p w14:paraId="62EB689F" w14:textId="77777777" w:rsidR="005E383C" w:rsidRDefault="005E383C" w:rsidP="008B44E9">
            <w:pPr>
              <w:pStyle w:val="00"/>
              <w:ind w:firstLineChars="0" w:firstLine="0"/>
            </w:pPr>
          </w:p>
        </w:tc>
        <w:tc>
          <w:tcPr>
            <w:tcW w:w="7012" w:type="dxa"/>
          </w:tcPr>
          <w:p w14:paraId="7C199A2A" w14:textId="1ED88726" w:rsidR="005E383C" w:rsidRDefault="005E383C" w:rsidP="008B44E9">
            <w:pPr>
              <w:pStyle w:val="00"/>
              <w:ind w:firstLineChars="0" w:firstLine="0"/>
            </w:pPr>
            <w:r>
              <w:rPr>
                <w:rFonts w:hint="eastAsia"/>
              </w:rPr>
              <w:t>国家发展改革委〔</w:t>
            </w:r>
            <w:r>
              <w:rPr>
                <w:rFonts w:hint="eastAsia"/>
              </w:rPr>
              <w:t>2014</w:t>
            </w:r>
            <w:r>
              <w:rPr>
                <w:rFonts w:hint="eastAsia"/>
              </w:rPr>
              <w:t>〕</w:t>
            </w:r>
            <w:r>
              <w:rPr>
                <w:rFonts w:hint="eastAsia"/>
              </w:rPr>
              <w:t>14</w:t>
            </w:r>
            <w:r>
              <w:rPr>
                <w:rFonts w:hint="eastAsia"/>
              </w:rPr>
              <w:t>号电力监控系统安全防护规定</w:t>
            </w:r>
          </w:p>
        </w:tc>
      </w:tr>
      <w:tr w:rsidR="005E383C" w14:paraId="1FC1D27A" w14:textId="77777777" w:rsidTr="008575E0">
        <w:trPr>
          <w:trHeight w:val="90"/>
          <w:tblHeader/>
          <w:jc w:val="center"/>
        </w:trPr>
        <w:tc>
          <w:tcPr>
            <w:tcW w:w="2192" w:type="dxa"/>
            <w:vAlign w:val="center"/>
          </w:tcPr>
          <w:p w14:paraId="00BB21C7" w14:textId="77777777" w:rsidR="005E383C" w:rsidRDefault="005E383C" w:rsidP="008B44E9">
            <w:pPr>
              <w:pStyle w:val="00"/>
              <w:ind w:firstLineChars="0" w:firstLine="0"/>
            </w:pPr>
          </w:p>
        </w:tc>
        <w:tc>
          <w:tcPr>
            <w:tcW w:w="7012" w:type="dxa"/>
          </w:tcPr>
          <w:p w14:paraId="260B6F84" w14:textId="0FFB6D9B" w:rsidR="005E383C" w:rsidRPr="005E383C" w:rsidRDefault="005E383C" w:rsidP="005E383C">
            <w:pPr>
              <w:ind w:firstLineChars="0" w:firstLine="0"/>
            </w:pPr>
            <w:r>
              <w:rPr>
                <w:rFonts w:hint="eastAsia"/>
              </w:rPr>
              <w:t>国家能源局（</w:t>
            </w:r>
            <w:r>
              <w:rPr>
                <w:rFonts w:hint="eastAsia"/>
              </w:rPr>
              <w:t xml:space="preserve">2023 </w:t>
            </w:r>
            <w:r>
              <w:rPr>
                <w:rFonts w:hint="eastAsia"/>
              </w:rPr>
              <w:t>版）</w:t>
            </w:r>
            <w:r>
              <w:rPr>
                <w:rFonts w:hint="eastAsia"/>
              </w:rPr>
              <w:t xml:space="preserve"> </w:t>
            </w:r>
            <w:r>
              <w:rPr>
                <w:rFonts w:hint="eastAsia"/>
              </w:rPr>
              <w:t>防止电力生产事故的二十五项重点要求</w:t>
            </w:r>
          </w:p>
        </w:tc>
      </w:tr>
      <w:tr w:rsidR="005E383C" w14:paraId="4C5AE7AB" w14:textId="77777777" w:rsidTr="008575E0">
        <w:trPr>
          <w:trHeight w:val="90"/>
          <w:tblHeader/>
          <w:jc w:val="center"/>
        </w:trPr>
        <w:tc>
          <w:tcPr>
            <w:tcW w:w="2192" w:type="dxa"/>
            <w:vAlign w:val="center"/>
          </w:tcPr>
          <w:p w14:paraId="7F7CD5EA" w14:textId="77777777" w:rsidR="005E383C" w:rsidRDefault="005E383C" w:rsidP="008B44E9">
            <w:pPr>
              <w:pStyle w:val="00"/>
              <w:ind w:firstLineChars="0" w:firstLine="0"/>
            </w:pPr>
          </w:p>
        </w:tc>
        <w:tc>
          <w:tcPr>
            <w:tcW w:w="7012" w:type="dxa"/>
          </w:tcPr>
          <w:p w14:paraId="73277907" w14:textId="1318F834" w:rsidR="005E383C" w:rsidRPr="005E383C" w:rsidRDefault="005E383C" w:rsidP="005E383C">
            <w:pPr>
              <w:ind w:firstLineChars="0" w:firstLine="0"/>
            </w:pPr>
            <w:r>
              <w:rPr>
                <w:rFonts w:hint="eastAsia"/>
              </w:rPr>
              <w:t>国能安全〔</w:t>
            </w:r>
            <w:r>
              <w:rPr>
                <w:rFonts w:hint="eastAsia"/>
              </w:rPr>
              <w:t>2015</w:t>
            </w:r>
            <w:r>
              <w:rPr>
                <w:rFonts w:hint="eastAsia"/>
              </w:rPr>
              <w:t>〕</w:t>
            </w:r>
            <w:r>
              <w:rPr>
                <w:rFonts w:hint="eastAsia"/>
              </w:rPr>
              <w:t>36</w:t>
            </w:r>
            <w:r>
              <w:rPr>
                <w:rFonts w:hint="eastAsia"/>
              </w:rPr>
              <w:t>号电力监控系统安全防护总体方案</w:t>
            </w:r>
          </w:p>
        </w:tc>
      </w:tr>
    </w:tbl>
    <w:p w14:paraId="09EA2CA1" w14:textId="494C8ADC" w:rsidR="00627ADE" w:rsidRDefault="00C76E98" w:rsidP="00C76E98">
      <w:pPr>
        <w:tabs>
          <w:tab w:val="left" w:pos="1080"/>
        </w:tabs>
        <w:autoSpaceDE w:val="0"/>
        <w:autoSpaceDN w:val="0"/>
        <w:adjustRightInd w:val="0"/>
        <w:ind w:firstLine="480"/>
        <w:rPr>
          <w:kern w:val="0"/>
        </w:rPr>
      </w:pPr>
      <w:r>
        <w:rPr>
          <w:kern w:val="0"/>
        </w:rPr>
        <w:t>本合同设备应在以上所列出的适用的标准及规程之下设计、制造和试验。如果在上述标准或规程之间存在矛盾，而在合同文件中并未明确规定，则应以对合同设备更严格的、或经</w:t>
      </w:r>
      <w:r>
        <w:rPr>
          <w:rFonts w:hint="eastAsia"/>
          <w:kern w:val="0"/>
        </w:rPr>
        <w:t>招标方</w:t>
      </w:r>
      <w:r>
        <w:rPr>
          <w:kern w:val="0"/>
        </w:rPr>
        <w:t>批准的标准或规程为准。</w:t>
      </w:r>
    </w:p>
    <w:p w14:paraId="7CBF1318" w14:textId="6C127E34" w:rsidR="00C76E98" w:rsidRDefault="00627ADE" w:rsidP="00631D87">
      <w:pPr>
        <w:widowControl/>
        <w:spacing w:line="240" w:lineRule="auto"/>
        <w:ind w:firstLineChars="0" w:firstLine="0"/>
        <w:jc w:val="left"/>
        <w:rPr>
          <w:kern w:val="0"/>
        </w:rPr>
      </w:pPr>
      <w:r>
        <w:rPr>
          <w:kern w:val="0"/>
        </w:rPr>
        <w:br w:type="page"/>
      </w:r>
    </w:p>
    <w:p w14:paraId="2A113FD4" w14:textId="34DCDB70" w:rsidR="00C76E98" w:rsidRDefault="00C76E98" w:rsidP="00C76E98">
      <w:pPr>
        <w:pStyle w:val="20"/>
        <w:keepNext w:val="0"/>
        <w:keepLines w:val="0"/>
        <w:spacing w:before="0" w:after="0" w:line="360" w:lineRule="auto"/>
        <w:ind w:firstLine="562"/>
        <w:rPr>
          <w:rFonts w:ascii="Times New Roman" w:eastAsia="宋体" w:hAnsi="Times New Roman" w:cs="黑体"/>
          <w:bCs w:val="0"/>
          <w:sz w:val="28"/>
          <w:szCs w:val="28"/>
        </w:rPr>
      </w:pPr>
      <w:bookmarkStart w:id="116" w:name="_Toc8295"/>
      <w:bookmarkStart w:id="117" w:name="_Toc41915866"/>
      <w:bookmarkStart w:id="118" w:name="_Toc41915744"/>
      <w:bookmarkStart w:id="119" w:name="_Toc50989506"/>
      <w:bookmarkStart w:id="120" w:name="_Toc41915674"/>
      <w:bookmarkStart w:id="121" w:name="_Toc41915805"/>
      <w:bookmarkStart w:id="122" w:name="_Toc192506845"/>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rFonts w:ascii="Times New Roman" w:eastAsia="宋体" w:hAnsi="Times New Roman" w:cs="黑体" w:hint="eastAsia"/>
          <w:bCs w:val="0"/>
          <w:sz w:val="28"/>
          <w:szCs w:val="28"/>
        </w:rPr>
        <w:lastRenderedPageBreak/>
        <w:t xml:space="preserve">1.3 </w:t>
      </w:r>
      <w:r w:rsidR="009F4FA2">
        <w:rPr>
          <w:rFonts w:ascii="Times New Roman" w:eastAsia="宋体" w:hAnsi="Times New Roman" w:cs="黑体" w:hint="eastAsia"/>
          <w:bCs w:val="0"/>
          <w:sz w:val="28"/>
          <w:szCs w:val="28"/>
        </w:rPr>
        <w:t>能量管理</w:t>
      </w:r>
      <w:r>
        <w:rPr>
          <w:rFonts w:ascii="Times New Roman" w:eastAsia="宋体" w:hAnsi="Times New Roman" w:cs="黑体" w:hint="eastAsia"/>
          <w:bCs w:val="0"/>
          <w:sz w:val="28"/>
          <w:szCs w:val="28"/>
        </w:rPr>
        <w:t>系统技术总要求</w:t>
      </w:r>
      <w:bookmarkEnd w:id="116"/>
      <w:bookmarkEnd w:id="122"/>
    </w:p>
    <w:p w14:paraId="77218092" w14:textId="16D02438" w:rsidR="008004E1" w:rsidRPr="00CE6841" w:rsidRDefault="008004E1" w:rsidP="00CE6841">
      <w:pPr>
        <w:pStyle w:val="3"/>
        <w:ind w:firstLine="480"/>
      </w:pPr>
      <w:bookmarkStart w:id="123" w:name="_Toc98143508"/>
      <w:bookmarkStart w:id="124" w:name="_Toc24254"/>
      <w:bookmarkStart w:id="125" w:name="_Toc13866"/>
      <w:bookmarkStart w:id="126" w:name="_Toc926"/>
      <w:bookmarkStart w:id="127" w:name="_Toc192506846"/>
      <w:r w:rsidRPr="00CE6841">
        <w:rPr>
          <w:rFonts w:hint="eastAsia"/>
        </w:rPr>
        <w:t xml:space="preserve">1.3.1 </w:t>
      </w:r>
      <w:r w:rsidRPr="00CE6841">
        <w:rPr>
          <w:rFonts w:hint="eastAsia"/>
        </w:rPr>
        <w:t>总体要求</w:t>
      </w:r>
      <w:bookmarkEnd w:id="123"/>
      <w:bookmarkEnd w:id="124"/>
      <w:bookmarkEnd w:id="125"/>
      <w:bookmarkEnd w:id="126"/>
      <w:bookmarkEnd w:id="127"/>
    </w:p>
    <w:p w14:paraId="7939A858" w14:textId="77777777" w:rsidR="004059D5" w:rsidRDefault="004059D5" w:rsidP="004059D5">
      <w:pPr>
        <w:ind w:firstLine="480"/>
        <w:jc w:val="left"/>
        <w:rPr>
          <w:rFonts w:eastAsia="新宋体"/>
        </w:rPr>
      </w:pPr>
      <w:bookmarkStart w:id="128" w:name="_Toc22673"/>
      <w:bookmarkStart w:id="129" w:name="_Toc12066"/>
      <w:r>
        <w:rPr>
          <w:rFonts w:eastAsia="新宋体"/>
        </w:rPr>
        <w:t>（</w:t>
      </w:r>
      <w:r>
        <w:rPr>
          <w:rFonts w:eastAsia="新宋体"/>
        </w:rPr>
        <w:t>1</w:t>
      </w:r>
      <w:r>
        <w:rPr>
          <w:rFonts w:eastAsia="新宋体"/>
        </w:rPr>
        <w:t>）储能电站监控系统的规划、设计和建设应遵循相关国家标准、电力行业标准、</w:t>
      </w:r>
      <w:r>
        <w:rPr>
          <w:rFonts w:eastAsia="新宋体" w:hint="eastAsia"/>
        </w:rPr>
        <w:t>国网</w:t>
      </w:r>
      <w:r>
        <w:rPr>
          <w:rFonts w:eastAsia="新宋体"/>
        </w:rPr>
        <w:t>公司企业标准以及相关国家部委技术文件的规定，统一规划、统一设计、重在实用、适当超前。</w:t>
      </w:r>
    </w:p>
    <w:p w14:paraId="33FC4283" w14:textId="77777777" w:rsidR="004059D5" w:rsidRDefault="004059D5" w:rsidP="004059D5">
      <w:pPr>
        <w:ind w:firstLine="480"/>
        <w:jc w:val="left"/>
        <w:rPr>
          <w:rFonts w:eastAsia="新宋体"/>
        </w:rPr>
      </w:pPr>
      <w:r>
        <w:rPr>
          <w:rFonts w:eastAsia="新宋体"/>
        </w:rPr>
        <w:t>（</w:t>
      </w:r>
      <w:r>
        <w:rPr>
          <w:rFonts w:eastAsia="新宋体"/>
        </w:rPr>
        <w:t>2</w:t>
      </w:r>
      <w:r>
        <w:rPr>
          <w:rFonts w:eastAsia="新宋体"/>
        </w:rPr>
        <w:t>）储能电站监控系统的功能和配置应以储能电站一次系统的规模、结构以及运行管理的要求为依据，与储能电站的建设规模相适应，满足储能电站未来</w:t>
      </w:r>
      <w:r>
        <w:rPr>
          <w:rFonts w:eastAsia="新宋体" w:hint="eastAsia"/>
        </w:rPr>
        <w:t>10</w:t>
      </w:r>
      <w:r>
        <w:rPr>
          <w:rFonts w:eastAsia="新宋体"/>
        </w:rPr>
        <w:t>年以上控制运行管理的发展要求，确保储能电站的安全、优质、经济运行。</w:t>
      </w:r>
    </w:p>
    <w:p w14:paraId="57E40BC2" w14:textId="4687E960" w:rsidR="004059D5" w:rsidRPr="00034A86" w:rsidRDefault="004059D5" w:rsidP="004059D5">
      <w:pPr>
        <w:tabs>
          <w:tab w:val="left" w:pos="7920"/>
        </w:tabs>
        <w:autoSpaceDE w:val="0"/>
        <w:autoSpaceDN w:val="0"/>
        <w:adjustRightInd w:val="0"/>
        <w:ind w:firstLine="480"/>
      </w:pPr>
      <w:r>
        <w:rPr>
          <w:rFonts w:eastAsia="新宋体"/>
        </w:rPr>
        <w:t>（</w:t>
      </w:r>
      <w:r>
        <w:rPr>
          <w:rFonts w:eastAsia="新宋体"/>
        </w:rPr>
        <w:t>3</w:t>
      </w:r>
      <w:r>
        <w:rPr>
          <w:rFonts w:eastAsia="新宋体"/>
        </w:rPr>
        <w:t>）储能电站监控系统应为电网和储能电池提供监测、控制和分析功能的综合性业务服务平台，符合一体化系统设计和信息数据整合的技术要求，把系统建设成为电站控制、能量管理、运行操作的实时控制平台</w:t>
      </w:r>
      <w:r>
        <w:rPr>
          <w:rFonts w:eastAsia="新宋体" w:hint="eastAsia"/>
        </w:rPr>
        <w:t>，</w:t>
      </w:r>
      <w:r w:rsidRPr="00034A86">
        <w:t>统一协调控制储能成套工程中的各个设备，同时管理统计储能系统充放电电量与储能系统各组成设备，对其进行调节控制和相关运行参数的采集</w:t>
      </w:r>
      <w:r w:rsidR="008004E1">
        <w:rPr>
          <w:rFonts w:hint="eastAsia"/>
        </w:rPr>
        <w:t>。</w:t>
      </w:r>
      <w:r w:rsidRPr="00034A86">
        <w:t>应可支持电网调度，根据调度指令提供有功、无功支撑。</w:t>
      </w:r>
    </w:p>
    <w:p w14:paraId="29B5C008" w14:textId="5B86D192" w:rsidR="003548B7" w:rsidRPr="00034A86" w:rsidRDefault="004059D5" w:rsidP="00034A86">
      <w:pPr>
        <w:tabs>
          <w:tab w:val="left" w:pos="7920"/>
        </w:tabs>
        <w:autoSpaceDE w:val="0"/>
        <w:autoSpaceDN w:val="0"/>
        <w:adjustRightInd w:val="0"/>
        <w:ind w:firstLine="480"/>
      </w:pPr>
      <w:r>
        <w:rPr>
          <w:rFonts w:eastAsia="新宋体"/>
        </w:rPr>
        <w:t>（</w:t>
      </w:r>
      <w:r>
        <w:rPr>
          <w:rFonts w:eastAsia="新宋体" w:hint="eastAsia"/>
        </w:rPr>
        <w:t>4</w:t>
      </w:r>
      <w:r>
        <w:rPr>
          <w:rFonts w:eastAsia="新宋体"/>
        </w:rPr>
        <w:t>）</w:t>
      </w:r>
      <w:r w:rsidR="003548B7" w:rsidRPr="00034A86">
        <w:t>能量管理系统</w:t>
      </w:r>
      <w:r w:rsidR="008004E1">
        <w:rPr>
          <w:rFonts w:hint="eastAsia"/>
          <w:szCs w:val="30"/>
        </w:rPr>
        <w:t>能接受电网调度指令或者电站</w:t>
      </w:r>
      <w:r w:rsidR="008004E1">
        <w:rPr>
          <w:rFonts w:hint="eastAsia"/>
          <w:szCs w:val="30"/>
        </w:rPr>
        <w:t>AGC/</w:t>
      </w:r>
      <w:r w:rsidR="008004E1">
        <w:rPr>
          <w:szCs w:val="30"/>
        </w:rPr>
        <w:t>AVC</w:t>
      </w:r>
      <w:r w:rsidR="008004E1">
        <w:rPr>
          <w:rFonts w:hint="eastAsia"/>
          <w:szCs w:val="30"/>
        </w:rPr>
        <w:t>系统的控制指令，</w:t>
      </w:r>
      <w:r w:rsidR="003548B7" w:rsidRPr="00034A86">
        <w:t>具备一次调频、</w:t>
      </w:r>
      <w:r w:rsidR="003548B7" w:rsidRPr="00034A86">
        <w:t>AGC</w:t>
      </w:r>
      <w:r w:rsidR="003548B7" w:rsidRPr="00034A86">
        <w:t>、</w:t>
      </w:r>
      <w:r w:rsidR="003548B7" w:rsidRPr="00034A86">
        <w:t>AVC</w:t>
      </w:r>
      <w:r w:rsidR="003548B7" w:rsidRPr="00034A86">
        <w:t>等功能、储能监控系统（</w:t>
      </w:r>
      <w:r w:rsidR="003548B7" w:rsidRPr="00034A86">
        <w:t>SCADA</w:t>
      </w:r>
      <w:r w:rsidR="003548B7" w:rsidRPr="00034A86">
        <w:t>）等功能。</w:t>
      </w:r>
    </w:p>
    <w:p w14:paraId="44D66628" w14:textId="2D6D2EFE" w:rsidR="004059D5" w:rsidRDefault="004059D5" w:rsidP="00B04012">
      <w:pPr>
        <w:ind w:firstLine="480"/>
      </w:pPr>
      <w:r>
        <w:rPr>
          <w:rFonts w:eastAsia="新宋体"/>
        </w:rPr>
        <w:t>（</w:t>
      </w:r>
      <w:r w:rsidR="00677D5D">
        <w:rPr>
          <w:rFonts w:eastAsia="新宋体" w:hint="eastAsia"/>
        </w:rPr>
        <w:t>5</w:t>
      </w:r>
      <w:r>
        <w:rPr>
          <w:rFonts w:eastAsia="新宋体"/>
        </w:rPr>
        <w:t>）</w:t>
      </w:r>
      <w:r w:rsidR="003548B7" w:rsidRPr="00034A86">
        <w:t>能量管理系统应具有友好的就地或远程人机界面，包括但不限于实时数据监测、历史数据查询、设备控制、参数设置等画面</w:t>
      </w:r>
      <w:r>
        <w:rPr>
          <w:rFonts w:hint="eastAsia"/>
        </w:rPr>
        <w:t>，</w:t>
      </w:r>
      <w:r w:rsidRPr="00034A86">
        <w:t>具有操作权限密码管理功能，改变运行方式和运行参数的操作均需权限确认。</w:t>
      </w:r>
    </w:p>
    <w:p w14:paraId="0EC15C61" w14:textId="02D98BD4" w:rsidR="00B04012" w:rsidRPr="00CE6841" w:rsidRDefault="00B04012" w:rsidP="00B04012">
      <w:pPr>
        <w:ind w:firstLine="480"/>
      </w:pPr>
      <w:bookmarkStart w:id="130" w:name="_Toc98143509"/>
      <w:bookmarkStart w:id="131" w:name="_Toc9548"/>
      <w:bookmarkStart w:id="132" w:name="_Toc10946"/>
      <w:bookmarkStart w:id="133" w:name="_Toc18140"/>
      <w:r w:rsidRPr="00CE6841">
        <w:rPr>
          <w:rFonts w:hint="eastAsia"/>
        </w:rPr>
        <w:t xml:space="preserve">1.3.1.1 </w:t>
      </w:r>
      <w:r w:rsidRPr="00CE6841">
        <w:t>标准性</w:t>
      </w:r>
      <w:bookmarkEnd w:id="130"/>
      <w:bookmarkEnd w:id="131"/>
      <w:bookmarkEnd w:id="132"/>
      <w:bookmarkEnd w:id="133"/>
    </w:p>
    <w:p w14:paraId="2B01B35B" w14:textId="77777777" w:rsidR="00B04012" w:rsidRDefault="00B04012" w:rsidP="00B04012">
      <w:pPr>
        <w:numPr>
          <w:ilvl w:val="0"/>
          <w:numId w:val="21"/>
        </w:numPr>
        <w:ind w:firstLineChars="0" w:firstLine="480"/>
        <w:rPr>
          <w:rFonts w:eastAsia="新宋体"/>
        </w:rPr>
      </w:pPr>
      <w:r>
        <w:rPr>
          <w:rFonts w:eastAsia="新宋体"/>
        </w:rPr>
        <w:t>遵循</w:t>
      </w:r>
      <w:r>
        <w:rPr>
          <w:rFonts w:eastAsia="新宋体"/>
        </w:rPr>
        <w:t>IEC61970 / 61968</w:t>
      </w:r>
      <w:r>
        <w:rPr>
          <w:rFonts w:eastAsia="新宋体"/>
        </w:rPr>
        <w:t>标准进行系统设计</w:t>
      </w:r>
    </w:p>
    <w:p w14:paraId="7B4A73C9" w14:textId="77777777" w:rsidR="00B04012" w:rsidRDefault="00B04012" w:rsidP="00B04012">
      <w:pPr>
        <w:numPr>
          <w:ilvl w:val="0"/>
          <w:numId w:val="21"/>
        </w:numPr>
        <w:ind w:firstLineChars="0" w:firstLine="480"/>
        <w:rPr>
          <w:rFonts w:eastAsia="新宋体"/>
        </w:rPr>
      </w:pPr>
      <w:r>
        <w:rPr>
          <w:rFonts w:eastAsia="新宋体"/>
        </w:rPr>
        <w:t>支持标准</w:t>
      </w:r>
      <w:r>
        <w:rPr>
          <w:rFonts w:eastAsia="新宋体"/>
        </w:rPr>
        <w:t>CIM</w:t>
      </w:r>
      <w:r>
        <w:rPr>
          <w:rFonts w:eastAsia="新宋体"/>
        </w:rPr>
        <w:t>模型的导入和导出</w:t>
      </w:r>
    </w:p>
    <w:p w14:paraId="7248DC07" w14:textId="77777777" w:rsidR="00B04012" w:rsidRDefault="00B04012" w:rsidP="00B04012">
      <w:pPr>
        <w:numPr>
          <w:ilvl w:val="0"/>
          <w:numId w:val="21"/>
        </w:numPr>
        <w:ind w:firstLineChars="0" w:firstLine="480"/>
        <w:rPr>
          <w:rFonts w:eastAsia="新宋体"/>
        </w:rPr>
      </w:pPr>
      <w:r>
        <w:rPr>
          <w:rFonts w:eastAsia="新宋体"/>
        </w:rPr>
        <w:t>支持标准</w:t>
      </w:r>
      <w:r>
        <w:rPr>
          <w:rFonts w:eastAsia="新宋体"/>
        </w:rPr>
        <w:t>CIS</w:t>
      </w:r>
      <w:r>
        <w:rPr>
          <w:rFonts w:eastAsia="新宋体"/>
        </w:rPr>
        <w:t>组件访问接口</w:t>
      </w:r>
    </w:p>
    <w:p w14:paraId="702DFC0A" w14:textId="77777777" w:rsidR="00B04012" w:rsidRDefault="00B04012" w:rsidP="00B04012">
      <w:pPr>
        <w:numPr>
          <w:ilvl w:val="0"/>
          <w:numId w:val="21"/>
        </w:numPr>
        <w:ind w:firstLineChars="0" w:firstLine="480"/>
        <w:rPr>
          <w:rFonts w:eastAsia="新宋体"/>
        </w:rPr>
      </w:pPr>
      <w:r>
        <w:rPr>
          <w:rFonts w:eastAsia="新宋体"/>
        </w:rPr>
        <w:t>支持</w:t>
      </w:r>
      <w:r>
        <w:rPr>
          <w:rFonts w:eastAsia="新宋体"/>
        </w:rPr>
        <w:t>SVG</w:t>
      </w:r>
      <w:r>
        <w:rPr>
          <w:rFonts w:eastAsia="新宋体"/>
        </w:rPr>
        <w:t>标准图形的标准化输入和输出</w:t>
      </w:r>
    </w:p>
    <w:p w14:paraId="2F2B0372" w14:textId="77777777" w:rsidR="00B04012" w:rsidRDefault="00B04012" w:rsidP="00B04012">
      <w:pPr>
        <w:numPr>
          <w:ilvl w:val="0"/>
          <w:numId w:val="21"/>
        </w:numPr>
        <w:ind w:firstLineChars="0" w:firstLine="480"/>
        <w:rPr>
          <w:rFonts w:eastAsia="新宋体"/>
        </w:rPr>
      </w:pPr>
      <w:r>
        <w:rPr>
          <w:rFonts w:eastAsia="新宋体"/>
        </w:rPr>
        <w:t>支持国家电网公司、南方电网公司最新行业技术规范</w:t>
      </w:r>
    </w:p>
    <w:p w14:paraId="202FF0FA" w14:textId="77777777" w:rsidR="00B04012" w:rsidRDefault="00B04012" w:rsidP="00B04012">
      <w:pPr>
        <w:numPr>
          <w:ilvl w:val="0"/>
          <w:numId w:val="21"/>
        </w:numPr>
        <w:ind w:firstLineChars="0" w:firstLine="480"/>
        <w:rPr>
          <w:rFonts w:eastAsia="新宋体"/>
        </w:rPr>
      </w:pPr>
      <w:r>
        <w:rPr>
          <w:rFonts w:eastAsia="新宋体"/>
        </w:rPr>
        <w:t>支持</w:t>
      </w:r>
      <w:r>
        <w:rPr>
          <w:rFonts w:eastAsia="新宋体"/>
        </w:rPr>
        <w:t>IEEE POSIX</w:t>
      </w:r>
      <w:r>
        <w:rPr>
          <w:rFonts w:eastAsia="新宋体"/>
        </w:rPr>
        <w:t>和</w:t>
      </w:r>
      <w:r>
        <w:rPr>
          <w:rFonts w:eastAsia="新宋体"/>
        </w:rPr>
        <w:t>OSF</w:t>
      </w:r>
      <w:r>
        <w:rPr>
          <w:rFonts w:eastAsia="新宋体"/>
        </w:rPr>
        <w:t>标准的操作系统</w:t>
      </w:r>
    </w:p>
    <w:p w14:paraId="6A3C6203" w14:textId="77777777" w:rsidR="00B04012" w:rsidRDefault="00B04012" w:rsidP="00B04012">
      <w:pPr>
        <w:numPr>
          <w:ilvl w:val="0"/>
          <w:numId w:val="21"/>
        </w:numPr>
        <w:ind w:firstLineChars="0" w:firstLine="480"/>
        <w:rPr>
          <w:rFonts w:eastAsia="新宋体"/>
        </w:rPr>
      </w:pPr>
      <w:r>
        <w:rPr>
          <w:rFonts w:eastAsia="新宋体"/>
        </w:rPr>
        <w:t>支持</w:t>
      </w:r>
      <w:r>
        <w:rPr>
          <w:rFonts w:eastAsia="新宋体"/>
        </w:rPr>
        <w:t>ANSI</w:t>
      </w:r>
      <w:r>
        <w:rPr>
          <w:rFonts w:eastAsia="新宋体"/>
        </w:rPr>
        <w:t>标准的</w:t>
      </w:r>
      <w:r>
        <w:rPr>
          <w:rFonts w:eastAsia="新宋体"/>
        </w:rPr>
        <w:t>C</w:t>
      </w:r>
      <w:r>
        <w:rPr>
          <w:rFonts w:eastAsia="新宋体"/>
        </w:rPr>
        <w:t>语言和</w:t>
      </w:r>
      <w:r>
        <w:rPr>
          <w:rFonts w:eastAsia="新宋体"/>
        </w:rPr>
        <w:t>FORTRAN</w:t>
      </w:r>
      <w:r>
        <w:rPr>
          <w:rFonts w:eastAsia="新宋体"/>
        </w:rPr>
        <w:t>语言</w:t>
      </w:r>
    </w:p>
    <w:p w14:paraId="2988F9F6" w14:textId="77777777" w:rsidR="00B04012" w:rsidRDefault="00B04012" w:rsidP="00B04012">
      <w:pPr>
        <w:numPr>
          <w:ilvl w:val="0"/>
          <w:numId w:val="21"/>
        </w:numPr>
        <w:ind w:firstLineChars="0" w:firstLine="480"/>
        <w:rPr>
          <w:rFonts w:eastAsia="新宋体"/>
        </w:rPr>
      </w:pPr>
      <w:r>
        <w:rPr>
          <w:rFonts w:eastAsia="新宋体"/>
        </w:rPr>
        <w:t>支持</w:t>
      </w:r>
      <w:r>
        <w:rPr>
          <w:rFonts w:eastAsia="新宋体"/>
        </w:rPr>
        <w:t>ANSI</w:t>
      </w:r>
      <w:r>
        <w:rPr>
          <w:rFonts w:eastAsia="新宋体"/>
        </w:rPr>
        <w:t>标准的</w:t>
      </w:r>
      <w:r>
        <w:rPr>
          <w:rFonts w:eastAsia="新宋体"/>
        </w:rPr>
        <w:t>SQL</w:t>
      </w:r>
      <w:r>
        <w:rPr>
          <w:rFonts w:eastAsia="新宋体"/>
        </w:rPr>
        <w:t>数据库查询访问</w:t>
      </w:r>
    </w:p>
    <w:p w14:paraId="0E52AAA5" w14:textId="77777777" w:rsidR="00B04012" w:rsidRDefault="00B04012" w:rsidP="00B04012">
      <w:pPr>
        <w:numPr>
          <w:ilvl w:val="0"/>
          <w:numId w:val="21"/>
        </w:numPr>
        <w:ind w:firstLineChars="0" w:firstLine="480"/>
        <w:rPr>
          <w:rFonts w:eastAsia="新宋体"/>
        </w:rPr>
      </w:pPr>
      <w:r>
        <w:rPr>
          <w:rFonts w:eastAsia="新宋体"/>
        </w:rPr>
        <w:t>符合</w:t>
      </w:r>
      <w:r>
        <w:rPr>
          <w:rFonts w:eastAsia="新宋体"/>
        </w:rPr>
        <w:t xml:space="preserve">IEEE </w:t>
      </w:r>
      <w:r>
        <w:rPr>
          <w:rFonts w:eastAsia="新宋体"/>
        </w:rPr>
        <w:t>能量控制中心工作小组对开放的</w:t>
      </w:r>
      <w:r>
        <w:rPr>
          <w:rFonts w:eastAsia="新宋体"/>
        </w:rPr>
        <w:t>EMS</w:t>
      </w:r>
      <w:r>
        <w:rPr>
          <w:rFonts w:eastAsia="新宋体"/>
        </w:rPr>
        <w:t>的定义</w:t>
      </w:r>
    </w:p>
    <w:p w14:paraId="32DC02E9" w14:textId="1C086364" w:rsidR="00B04012" w:rsidRPr="00CE6841" w:rsidRDefault="00B04012" w:rsidP="00B04012">
      <w:pPr>
        <w:ind w:firstLine="480"/>
      </w:pPr>
      <w:bookmarkStart w:id="134" w:name="_Toc3203"/>
      <w:bookmarkStart w:id="135" w:name="_Toc17522"/>
      <w:bookmarkStart w:id="136" w:name="_Toc11356"/>
      <w:bookmarkStart w:id="137" w:name="_Toc98143510"/>
      <w:r w:rsidRPr="00CE6841">
        <w:rPr>
          <w:rFonts w:hint="eastAsia"/>
        </w:rPr>
        <w:lastRenderedPageBreak/>
        <w:t xml:space="preserve">1.3.1.2 </w:t>
      </w:r>
      <w:r w:rsidRPr="00CE6841">
        <w:rPr>
          <w:rFonts w:hint="eastAsia"/>
        </w:rPr>
        <w:t>先进性</w:t>
      </w:r>
      <w:bookmarkEnd w:id="134"/>
      <w:bookmarkEnd w:id="135"/>
      <w:bookmarkEnd w:id="136"/>
      <w:bookmarkEnd w:id="137"/>
    </w:p>
    <w:p w14:paraId="3D687306" w14:textId="77777777" w:rsidR="00B04012" w:rsidRDefault="00B04012" w:rsidP="00B04012">
      <w:pPr>
        <w:numPr>
          <w:ilvl w:val="0"/>
          <w:numId w:val="22"/>
        </w:numPr>
        <w:ind w:firstLineChars="0" w:firstLine="480"/>
        <w:rPr>
          <w:rFonts w:eastAsia="新宋体"/>
        </w:rPr>
      </w:pPr>
      <w:r>
        <w:rPr>
          <w:rFonts w:eastAsia="新宋体"/>
        </w:rPr>
        <w:t>平台具备统一的公共服务和系统管理功能，实现不同应用软件的即插即用。</w:t>
      </w:r>
    </w:p>
    <w:p w14:paraId="6B117782" w14:textId="77777777" w:rsidR="00B04012" w:rsidRDefault="00B04012" w:rsidP="00B04012">
      <w:pPr>
        <w:numPr>
          <w:ilvl w:val="0"/>
          <w:numId w:val="22"/>
        </w:numPr>
        <w:ind w:firstLineChars="0" w:firstLine="480"/>
        <w:rPr>
          <w:rFonts w:eastAsia="新宋体"/>
        </w:rPr>
      </w:pPr>
      <w:r>
        <w:rPr>
          <w:rFonts w:eastAsia="新宋体"/>
        </w:rPr>
        <w:t>先进的分组、分层平台设计，各层结构以分组形式进行网络数据流的软总线交换，以网络交互方式实现数据的交换。</w:t>
      </w:r>
    </w:p>
    <w:p w14:paraId="18229743" w14:textId="77777777" w:rsidR="00B04012" w:rsidRDefault="00B04012" w:rsidP="00B04012">
      <w:pPr>
        <w:numPr>
          <w:ilvl w:val="0"/>
          <w:numId w:val="22"/>
        </w:numPr>
        <w:ind w:firstLineChars="0" w:firstLine="480"/>
        <w:rPr>
          <w:rFonts w:eastAsia="新宋体"/>
        </w:rPr>
      </w:pPr>
      <w:r>
        <w:rPr>
          <w:rFonts w:eastAsia="新宋体"/>
        </w:rPr>
        <w:t>提供了图</w:t>
      </w:r>
      <w:r>
        <w:rPr>
          <w:rFonts w:eastAsia="新宋体"/>
        </w:rPr>
        <w:t>/</w:t>
      </w:r>
      <w:r>
        <w:rPr>
          <w:rFonts w:eastAsia="新宋体"/>
        </w:rPr>
        <w:t>模</w:t>
      </w:r>
      <w:r>
        <w:rPr>
          <w:rFonts w:eastAsia="新宋体"/>
        </w:rPr>
        <w:t>/</w:t>
      </w:r>
      <w:r>
        <w:rPr>
          <w:rFonts w:eastAsia="新宋体"/>
        </w:rPr>
        <w:t>库一体化的跨平台解决方案，应用界面在不同操作系统保持风格一致，单一节点操作自动进行全网同步。</w:t>
      </w:r>
    </w:p>
    <w:p w14:paraId="0211A183" w14:textId="49004DD5" w:rsidR="00B04012" w:rsidRPr="00CE6841" w:rsidRDefault="00B04012" w:rsidP="00B04012">
      <w:pPr>
        <w:ind w:firstLine="480"/>
      </w:pPr>
      <w:bookmarkStart w:id="138" w:name="_Toc3742"/>
      <w:bookmarkStart w:id="139" w:name="_Toc5769"/>
      <w:bookmarkStart w:id="140" w:name="_Toc25870"/>
      <w:bookmarkStart w:id="141" w:name="_Toc98143511"/>
      <w:r w:rsidRPr="00CE6841">
        <w:rPr>
          <w:rFonts w:hint="eastAsia"/>
        </w:rPr>
        <w:t xml:space="preserve">1.3.1.3 </w:t>
      </w:r>
      <w:r w:rsidRPr="00CE6841">
        <w:rPr>
          <w:rFonts w:hint="eastAsia"/>
        </w:rPr>
        <w:t>开放性</w:t>
      </w:r>
      <w:bookmarkEnd w:id="138"/>
      <w:bookmarkEnd w:id="139"/>
      <w:bookmarkEnd w:id="140"/>
      <w:bookmarkEnd w:id="141"/>
    </w:p>
    <w:p w14:paraId="796DCC98" w14:textId="77777777" w:rsidR="00B04012" w:rsidRDefault="00B04012" w:rsidP="00B04012">
      <w:pPr>
        <w:numPr>
          <w:ilvl w:val="0"/>
          <w:numId w:val="23"/>
        </w:numPr>
        <w:ind w:firstLineChars="0" w:firstLine="480"/>
        <w:rPr>
          <w:rFonts w:eastAsia="新宋体"/>
        </w:rPr>
      </w:pPr>
      <w:r>
        <w:rPr>
          <w:rFonts w:eastAsia="新宋体" w:hint="eastAsia"/>
        </w:rPr>
        <w:t>支持国产数据库，也支持性能优秀的</w:t>
      </w:r>
      <w:r>
        <w:rPr>
          <w:rFonts w:eastAsia="新宋体" w:hint="eastAsia"/>
        </w:rPr>
        <w:t>MySQL/PostgreSQL</w:t>
      </w:r>
      <w:r>
        <w:rPr>
          <w:rFonts w:eastAsia="新宋体" w:hint="eastAsia"/>
        </w:rPr>
        <w:t>开源数据库，满足不同行业对数据库的需求。</w:t>
      </w:r>
    </w:p>
    <w:p w14:paraId="044ED14B" w14:textId="77777777" w:rsidR="00B04012" w:rsidRDefault="00B04012" w:rsidP="00B04012">
      <w:pPr>
        <w:numPr>
          <w:ilvl w:val="0"/>
          <w:numId w:val="23"/>
        </w:numPr>
        <w:ind w:firstLineChars="0" w:firstLine="480"/>
        <w:rPr>
          <w:rFonts w:eastAsia="新宋体"/>
        </w:rPr>
      </w:pPr>
      <w:r>
        <w:rPr>
          <w:rFonts w:eastAsia="新宋体" w:hint="eastAsia"/>
        </w:rPr>
        <w:t>支持浪潮、曙光等多种品牌硬件。</w:t>
      </w:r>
    </w:p>
    <w:p w14:paraId="5EBFEE34" w14:textId="77777777" w:rsidR="00B04012" w:rsidRDefault="00B04012" w:rsidP="00B04012">
      <w:pPr>
        <w:numPr>
          <w:ilvl w:val="0"/>
          <w:numId w:val="23"/>
        </w:numPr>
        <w:ind w:firstLineChars="0" w:firstLine="480"/>
        <w:rPr>
          <w:rFonts w:eastAsia="新宋体"/>
          <w:b/>
        </w:rPr>
      </w:pPr>
      <w:r>
        <w:rPr>
          <w:rFonts w:eastAsia="新宋体" w:hint="eastAsia"/>
        </w:rPr>
        <w:t>支持凝思、</w:t>
      </w:r>
      <w:r>
        <w:rPr>
          <w:rFonts w:eastAsia="新宋体" w:hint="eastAsia"/>
        </w:rPr>
        <w:t>CentOS</w:t>
      </w:r>
      <w:r>
        <w:rPr>
          <w:rFonts w:eastAsia="新宋体" w:hint="eastAsia"/>
        </w:rPr>
        <w:t>等多种</w:t>
      </w:r>
      <w:r>
        <w:rPr>
          <w:rFonts w:eastAsia="新宋体" w:hint="eastAsia"/>
        </w:rPr>
        <w:t>OS</w:t>
      </w:r>
      <w:r>
        <w:rPr>
          <w:rFonts w:eastAsia="新宋体" w:hint="eastAsia"/>
        </w:rPr>
        <w:t>平台。</w:t>
      </w:r>
    </w:p>
    <w:p w14:paraId="0422376E" w14:textId="77777777" w:rsidR="00B04012" w:rsidRDefault="00B04012" w:rsidP="00B04012">
      <w:pPr>
        <w:numPr>
          <w:ilvl w:val="0"/>
          <w:numId w:val="23"/>
        </w:numPr>
        <w:ind w:firstLineChars="0" w:firstLine="480"/>
        <w:rPr>
          <w:rFonts w:eastAsia="新宋体"/>
        </w:rPr>
      </w:pPr>
      <w:r>
        <w:rPr>
          <w:rFonts w:eastAsia="新宋体" w:hint="eastAsia"/>
        </w:rPr>
        <w:t>提供标准的数据库访问接口，支持用户应用软件程序的开发，方便与其它系统集成。</w:t>
      </w:r>
    </w:p>
    <w:p w14:paraId="2FB53813" w14:textId="77777777" w:rsidR="00B04012" w:rsidRDefault="00B04012" w:rsidP="00B04012">
      <w:pPr>
        <w:numPr>
          <w:ilvl w:val="0"/>
          <w:numId w:val="23"/>
        </w:numPr>
        <w:ind w:firstLineChars="0" w:firstLine="480"/>
        <w:rPr>
          <w:rFonts w:eastAsia="新宋体"/>
        </w:rPr>
      </w:pPr>
      <w:r>
        <w:rPr>
          <w:rFonts w:eastAsia="新宋体" w:hint="eastAsia"/>
        </w:rPr>
        <w:t>提供标准的图形用户编辑、生成工具及访问接口。</w:t>
      </w:r>
    </w:p>
    <w:p w14:paraId="563504D2" w14:textId="77777777" w:rsidR="00B04012" w:rsidRDefault="00B04012" w:rsidP="00B04012">
      <w:pPr>
        <w:numPr>
          <w:ilvl w:val="0"/>
          <w:numId w:val="23"/>
        </w:numPr>
        <w:ind w:firstLineChars="0" w:firstLine="480"/>
        <w:rPr>
          <w:rFonts w:eastAsia="新宋体"/>
        </w:rPr>
      </w:pPr>
      <w:r>
        <w:rPr>
          <w:rFonts w:eastAsia="新宋体" w:hint="eastAsia"/>
        </w:rPr>
        <w:t>提供标准的网络通信应用层协议、应用基本函数及调用接口。</w:t>
      </w:r>
    </w:p>
    <w:p w14:paraId="4B06D6E9" w14:textId="77777777" w:rsidR="00B04012" w:rsidRDefault="00B04012" w:rsidP="00B04012">
      <w:pPr>
        <w:numPr>
          <w:ilvl w:val="0"/>
          <w:numId w:val="23"/>
        </w:numPr>
        <w:ind w:firstLineChars="0" w:firstLine="480"/>
        <w:rPr>
          <w:rFonts w:eastAsia="新宋体"/>
        </w:rPr>
      </w:pPr>
      <w:r>
        <w:rPr>
          <w:rFonts w:eastAsia="新宋体" w:hint="eastAsia"/>
        </w:rPr>
        <w:t>系统容量可扩充，包括可接入的变电站数量、监测点数、数据库容量等。</w:t>
      </w:r>
    </w:p>
    <w:p w14:paraId="606F94B1" w14:textId="77777777" w:rsidR="00B04012" w:rsidRDefault="00B04012" w:rsidP="00B04012">
      <w:pPr>
        <w:numPr>
          <w:ilvl w:val="0"/>
          <w:numId w:val="23"/>
        </w:numPr>
        <w:ind w:firstLineChars="0" w:firstLine="480"/>
        <w:rPr>
          <w:rFonts w:eastAsia="新宋体"/>
        </w:rPr>
      </w:pPr>
      <w:r>
        <w:rPr>
          <w:rFonts w:eastAsia="新宋体" w:hint="eastAsia"/>
        </w:rPr>
        <w:t>系统功能可扩充，能不断增加新的功能模块，以满足系统不断发展要求。</w:t>
      </w:r>
    </w:p>
    <w:p w14:paraId="33A8214B" w14:textId="2184D723" w:rsidR="00B04012" w:rsidRPr="00CE6841" w:rsidRDefault="00B04012" w:rsidP="00B04012">
      <w:pPr>
        <w:ind w:firstLine="480"/>
      </w:pPr>
      <w:bookmarkStart w:id="142" w:name="_Toc6155"/>
      <w:bookmarkStart w:id="143" w:name="_Toc98143512"/>
      <w:bookmarkStart w:id="144" w:name="_Toc27461"/>
      <w:bookmarkStart w:id="145" w:name="_Toc12674"/>
      <w:r w:rsidRPr="00CE6841">
        <w:rPr>
          <w:rFonts w:hint="eastAsia"/>
        </w:rPr>
        <w:t xml:space="preserve">1.3.1.4 </w:t>
      </w:r>
      <w:r w:rsidRPr="00CE6841">
        <w:rPr>
          <w:rFonts w:hint="eastAsia"/>
        </w:rPr>
        <w:t>安全性</w:t>
      </w:r>
      <w:bookmarkEnd w:id="142"/>
      <w:bookmarkEnd w:id="143"/>
      <w:bookmarkEnd w:id="144"/>
      <w:bookmarkEnd w:id="145"/>
    </w:p>
    <w:p w14:paraId="54120FAA" w14:textId="77777777" w:rsidR="00B04012" w:rsidRDefault="00B04012" w:rsidP="00B04012">
      <w:pPr>
        <w:numPr>
          <w:ilvl w:val="0"/>
          <w:numId w:val="24"/>
        </w:numPr>
        <w:ind w:firstLineChars="0" w:firstLine="480"/>
        <w:rPr>
          <w:rFonts w:eastAsia="新宋体"/>
        </w:rPr>
      </w:pPr>
      <w:r>
        <w:rPr>
          <w:rFonts w:eastAsia="新宋体"/>
        </w:rPr>
        <w:t>关键设备和服务采用冗余配置、集群技术，确保不因部分软、硬件故障，影响整个系统功能的正常运行。</w:t>
      </w:r>
    </w:p>
    <w:p w14:paraId="53EFC94B" w14:textId="77777777" w:rsidR="00B04012" w:rsidRDefault="00B04012" w:rsidP="00B04012">
      <w:pPr>
        <w:numPr>
          <w:ilvl w:val="0"/>
          <w:numId w:val="24"/>
        </w:numPr>
        <w:ind w:firstLineChars="0" w:firstLine="480"/>
        <w:rPr>
          <w:rFonts w:eastAsia="新宋体"/>
        </w:rPr>
      </w:pPr>
      <w:r>
        <w:rPr>
          <w:rFonts w:eastAsia="新宋体"/>
        </w:rPr>
        <w:t>提供完整的数据库容灾技术，包括日志管理、数据备份功能等，实现数据的灾难性恢复。</w:t>
      </w:r>
    </w:p>
    <w:p w14:paraId="310A2899" w14:textId="77777777" w:rsidR="00B04012" w:rsidRDefault="00B04012" w:rsidP="00B04012">
      <w:pPr>
        <w:numPr>
          <w:ilvl w:val="0"/>
          <w:numId w:val="24"/>
        </w:numPr>
        <w:ind w:firstLineChars="0" w:firstLine="480"/>
        <w:rPr>
          <w:rFonts w:eastAsia="新宋体"/>
        </w:rPr>
      </w:pPr>
      <w:r>
        <w:rPr>
          <w:rFonts w:eastAsia="新宋体"/>
        </w:rPr>
        <w:t>提供有效的数据库运行防护机制，消除商用数据库失效而引起的监控中断。</w:t>
      </w:r>
    </w:p>
    <w:p w14:paraId="6DC45410" w14:textId="77777777" w:rsidR="00B04012" w:rsidRDefault="00B04012" w:rsidP="00B04012">
      <w:pPr>
        <w:numPr>
          <w:ilvl w:val="0"/>
          <w:numId w:val="24"/>
        </w:numPr>
        <w:ind w:firstLineChars="0" w:firstLine="480"/>
        <w:rPr>
          <w:rFonts w:eastAsia="新宋体"/>
        </w:rPr>
      </w:pPr>
      <w:r>
        <w:rPr>
          <w:rFonts w:eastAsia="新宋体"/>
        </w:rPr>
        <w:t>完善的故障预警机制，如服务器硬件设备故障、网络设备故障、进程异常、应用数据库故障等，能够在第一时间通知系统管理人员。</w:t>
      </w:r>
    </w:p>
    <w:p w14:paraId="1FD9EBE4" w14:textId="6C86492E" w:rsidR="00B04012" w:rsidRPr="00CE6841" w:rsidRDefault="00B04012" w:rsidP="00B04012">
      <w:pPr>
        <w:ind w:firstLine="480"/>
      </w:pPr>
      <w:bookmarkStart w:id="146" w:name="_Toc21181"/>
      <w:bookmarkStart w:id="147" w:name="_Toc21412"/>
      <w:bookmarkStart w:id="148" w:name="_Toc98143513"/>
      <w:bookmarkStart w:id="149" w:name="_Toc9739"/>
      <w:r w:rsidRPr="00CE6841">
        <w:rPr>
          <w:rFonts w:hint="eastAsia"/>
        </w:rPr>
        <w:t xml:space="preserve">1.3.1.5 </w:t>
      </w:r>
      <w:r w:rsidRPr="00CE6841">
        <w:rPr>
          <w:rFonts w:hint="eastAsia"/>
        </w:rPr>
        <w:t>系统结构</w:t>
      </w:r>
      <w:bookmarkEnd w:id="146"/>
      <w:bookmarkEnd w:id="147"/>
      <w:bookmarkEnd w:id="148"/>
      <w:bookmarkEnd w:id="149"/>
    </w:p>
    <w:p w14:paraId="063B49E5" w14:textId="77777777" w:rsidR="00B04012" w:rsidRDefault="00B04012" w:rsidP="00B04012">
      <w:pPr>
        <w:numPr>
          <w:ilvl w:val="0"/>
          <w:numId w:val="25"/>
        </w:numPr>
        <w:ind w:firstLineChars="0" w:firstLine="480"/>
        <w:rPr>
          <w:rFonts w:eastAsia="新宋体"/>
        </w:rPr>
      </w:pPr>
      <w:r>
        <w:rPr>
          <w:rFonts w:eastAsia="新宋体"/>
        </w:rPr>
        <w:t>分层、分组与集群控制功能，当组内故障时，组内冗余备用进行替换；当任何组群出现故障时，可以通过后备组群进行替换。</w:t>
      </w:r>
    </w:p>
    <w:p w14:paraId="2B8E9548" w14:textId="77777777" w:rsidR="00B04012" w:rsidRDefault="00B04012" w:rsidP="00B04012">
      <w:pPr>
        <w:numPr>
          <w:ilvl w:val="0"/>
          <w:numId w:val="25"/>
        </w:numPr>
        <w:ind w:firstLineChars="0" w:firstLine="480"/>
        <w:rPr>
          <w:rFonts w:eastAsia="新宋体"/>
        </w:rPr>
      </w:pPr>
      <w:r>
        <w:rPr>
          <w:rFonts w:eastAsia="新宋体"/>
        </w:rPr>
        <w:t>采用内部双网、独立采集的网络结构，充分利用网络带宽，在容错的同时实现网</w:t>
      </w:r>
      <w:r>
        <w:rPr>
          <w:rFonts w:eastAsia="新宋体"/>
        </w:rPr>
        <w:lastRenderedPageBreak/>
        <w:t>络的负载平衡功能。</w:t>
      </w:r>
    </w:p>
    <w:p w14:paraId="1801C2C0" w14:textId="77777777" w:rsidR="00B04012" w:rsidRDefault="00B04012" w:rsidP="00B04012">
      <w:pPr>
        <w:numPr>
          <w:ilvl w:val="0"/>
          <w:numId w:val="25"/>
        </w:numPr>
        <w:ind w:firstLineChars="0" w:firstLine="480"/>
        <w:rPr>
          <w:rFonts w:eastAsia="新宋体"/>
        </w:rPr>
      </w:pPr>
      <w:r>
        <w:rPr>
          <w:rFonts w:eastAsia="新宋体"/>
        </w:rPr>
        <w:t>采用软总线和中间件技术，实现与其他系统的互操作以及信息资源的共享。</w:t>
      </w:r>
    </w:p>
    <w:p w14:paraId="16990031" w14:textId="77777777" w:rsidR="00B04012" w:rsidRDefault="00B04012" w:rsidP="00B04012">
      <w:pPr>
        <w:numPr>
          <w:ilvl w:val="0"/>
          <w:numId w:val="25"/>
        </w:numPr>
        <w:ind w:firstLineChars="0" w:firstLine="480"/>
        <w:rPr>
          <w:rFonts w:eastAsia="新宋体"/>
        </w:rPr>
      </w:pPr>
      <w:r>
        <w:rPr>
          <w:rFonts w:eastAsia="新宋体"/>
        </w:rPr>
        <w:t>支持</w:t>
      </w:r>
      <w:r>
        <w:rPr>
          <w:rFonts w:eastAsia="新宋体"/>
        </w:rPr>
        <w:t>STREAM/SQL</w:t>
      </w:r>
      <w:r>
        <w:rPr>
          <w:rFonts w:eastAsia="新宋体"/>
        </w:rPr>
        <w:t>等多种访问模式，大大减少网络流量，减少内存开销。</w:t>
      </w:r>
    </w:p>
    <w:p w14:paraId="06A9135F" w14:textId="77777777" w:rsidR="00B04012" w:rsidRDefault="00B04012" w:rsidP="00B04012">
      <w:pPr>
        <w:numPr>
          <w:ilvl w:val="0"/>
          <w:numId w:val="25"/>
        </w:numPr>
        <w:ind w:firstLineChars="0" w:firstLine="480"/>
        <w:rPr>
          <w:rFonts w:eastAsia="新宋体"/>
        </w:rPr>
      </w:pPr>
      <w:r>
        <w:rPr>
          <w:rFonts w:eastAsia="新宋体"/>
        </w:rPr>
        <w:t>采用按口值班的前置采集模式，支持串口、有线、无线等多种数据采集模式，多源采集，计算和积分处理。</w:t>
      </w:r>
    </w:p>
    <w:p w14:paraId="1F58E680" w14:textId="32239DC5" w:rsidR="00B04012" w:rsidRPr="00CE6841" w:rsidRDefault="00B04012" w:rsidP="00B04012">
      <w:pPr>
        <w:ind w:firstLine="480"/>
      </w:pPr>
      <w:bookmarkStart w:id="150" w:name="_Toc17368"/>
      <w:bookmarkStart w:id="151" w:name="_Toc19711"/>
      <w:bookmarkStart w:id="152" w:name="_Toc19591"/>
      <w:bookmarkStart w:id="153" w:name="_Toc98143514"/>
      <w:r w:rsidRPr="00CE6841">
        <w:rPr>
          <w:rFonts w:hint="eastAsia"/>
        </w:rPr>
        <w:t xml:space="preserve">1.3.1.6 </w:t>
      </w:r>
      <w:r w:rsidRPr="00CE6841">
        <w:rPr>
          <w:rFonts w:hint="eastAsia"/>
        </w:rPr>
        <w:t>数据库特性</w:t>
      </w:r>
      <w:bookmarkEnd w:id="150"/>
      <w:bookmarkEnd w:id="151"/>
      <w:bookmarkEnd w:id="152"/>
      <w:bookmarkEnd w:id="153"/>
    </w:p>
    <w:p w14:paraId="308F7ED0" w14:textId="77777777" w:rsidR="00B04012" w:rsidRDefault="00B04012" w:rsidP="00B04012">
      <w:pPr>
        <w:numPr>
          <w:ilvl w:val="0"/>
          <w:numId w:val="26"/>
        </w:numPr>
        <w:ind w:firstLineChars="0" w:firstLine="480"/>
        <w:rPr>
          <w:rFonts w:eastAsia="新宋体"/>
        </w:rPr>
      </w:pPr>
      <w:r>
        <w:rPr>
          <w:rFonts w:eastAsia="新宋体"/>
        </w:rPr>
        <w:t>支持使用单个、多个重量级商用关系型数据库，如</w:t>
      </w:r>
      <w:r>
        <w:rPr>
          <w:rFonts w:eastAsia="新宋体" w:hint="eastAsia"/>
        </w:rPr>
        <w:t>金仓、</w:t>
      </w:r>
      <w:r>
        <w:rPr>
          <w:rFonts w:eastAsia="新宋体"/>
        </w:rPr>
        <w:t>达梦等，支持浪潮、</w:t>
      </w:r>
      <w:r>
        <w:rPr>
          <w:rFonts w:eastAsia="新宋体" w:hint="eastAsia"/>
        </w:rPr>
        <w:t>中科曙光</w:t>
      </w:r>
      <w:r>
        <w:rPr>
          <w:rFonts w:eastAsia="新宋体"/>
        </w:rPr>
        <w:t>等主流厂家的磁盘阵列和集群软件。</w:t>
      </w:r>
    </w:p>
    <w:p w14:paraId="0C00C1E4" w14:textId="77777777" w:rsidR="00B04012" w:rsidRDefault="00B04012" w:rsidP="00B04012">
      <w:pPr>
        <w:numPr>
          <w:ilvl w:val="0"/>
          <w:numId w:val="26"/>
        </w:numPr>
        <w:ind w:firstLineChars="0" w:firstLine="480"/>
        <w:rPr>
          <w:rFonts w:eastAsia="新宋体"/>
        </w:rPr>
      </w:pPr>
      <w:r>
        <w:rPr>
          <w:rFonts w:eastAsia="新宋体"/>
        </w:rPr>
        <w:t>支持低费率的轻量级关系数据库，如</w:t>
      </w:r>
      <w:r>
        <w:rPr>
          <w:rFonts w:eastAsia="新宋体"/>
        </w:rPr>
        <w:t>MySQL</w:t>
      </w:r>
      <w:r>
        <w:rPr>
          <w:rFonts w:eastAsia="新宋体"/>
        </w:rPr>
        <w:t>等，在提供优异性能的同时，降低用户购买商用数据库的资金压力。</w:t>
      </w:r>
    </w:p>
    <w:p w14:paraId="141AF084" w14:textId="77777777" w:rsidR="00B04012" w:rsidRDefault="00B04012" w:rsidP="00B04012">
      <w:pPr>
        <w:numPr>
          <w:ilvl w:val="0"/>
          <w:numId w:val="26"/>
        </w:numPr>
        <w:ind w:firstLineChars="0" w:firstLine="480"/>
        <w:rPr>
          <w:rFonts w:eastAsia="新宋体"/>
        </w:rPr>
      </w:pPr>
      <w:r>
        <w:rPr>
          <w:rFonts w:eastAsia="新宋体"/>
        </w:rPr>
        <w:t>系统中各个应用对数据的访问通过模型服务、历史数据服务和事项服务来进行，通过标准的</w:t>
      </w:r>
      <w:r>
        <w:rPr>
          <w:rFonts w:eastAsia="新宋体"/>
        </w:rPr>
        <w:t>API</w:t>
      </w:r>
      <w:r>
        <w:rPr>
          <w:rFonts w:eastAsia="新宋体"/>
        </w:rPr>
        <w:t>实现透明的访问，完全无需关心数据当前存放在何处。</w:t>
      </w:r>
    </w:p>
    <w:p w14:paraId="6889C3A1" w14:textId="77777777" w:rsidR="00B04012" w:rsidRDefault="00B04012" w:rsidP="00B04012">
      <w:pPr>
        <w:numPr>
          <w:ilvl w:val="0"/>
          <w:numId w:val="26"/>
        </w:numPr>
        <w:ind w:firstLineChars="0" w:firstLine="480"/>
        <w:rPr>
          <w:rFonts w:eastAsia="新宋体"/>
        </w:rPr>
      </w:pPr>
      <w:r>
        <w:rPr>
          <w:rFonts w:eastAsia="新宋体"/>
        </w:rPr>
        <w:t>完整的数据库容灾备份技术。</w:t>
      </w:r>
    </w:p>
    <w:p w14:paraId="0822E2DD" w14:textId="0E9439CD" w:rsidR="00B04012" w:rsidRPr="00B04012" w:rsidRDefault="00B04012" w:rsidP="00B04012">
      <w:pPr>
        <w:ind w:firstLine="482"/>
        <w:rPr>
          <w:b/>
          <w:bCs/>
        </w:rPr>
      </w:pPr>
      <w:bookmarkStart w:id="154" w:name="_Toc26672"/>
      <w:bookmarkStart w:id="155" w:name="_Toc14783"/>
      <w:bookmarkStart w:id="156" w:name="_Toc98143515"/>
      <w:bookmarkStart w:id="157" w:name="_Toc26409"/>
      <w:r>
        <w:rPr>
          <w:rFonts w:hint="eastAsia"/>
          <w:b/>
          <w:bCs/>
        </w:rPr>
        <w:t>1</w:t>
      </w:r>
      <w:r w:rsidRPr="00B04012">
        <w:rPr>
          <w:rFonts w:hint="eastAsia"/>
          <w:b/>
          <w:bCs/>
        </w:rPr>
        <w:t xml:space="preserve">.3.1.7 </w:t>
      </w:r>
      <w:r w:rsidRPr="00B04012">
        <w:rPr>
          <w:rFonts w:hint="eastAsia"/>
          <w:b/>
          <w:bCs/>
        </w:rPr>
        <w:t>实时库特性</w:t>
      </w:r>
      <w:bookmarkEnd w:id="154"/>
      <w:bookmarkEnd w:id="155"/>
      <w:bookmarkEnd w:id="156"/>
      <w:bookmarkEnd w:id="157"/>
    </w:p>
    <w:p w14:paraId="3D65F6ED" w14:textId="672CEBD9" w:rsidR="00B04012" w:rsidRDefault="00B04012" w:rsidP="00B04012">
      <w:pPr>
        <w:numPr>
          <w:ilvl w:val="0"/>
          <w:numId w:val="27"/>
        </w:numPr>
        <w:ind w:firstLineChars="0" w:firstLine="480"/>
        <w:rPr>
          <w:rFonts w:eastAsia="新宋体"/>
        </w:rPr>
      </w:pPr>
      <w:r>
        <w:rPr>
          <w:rFonts w:eastAsia="新宋体"/>
        </w:rPr>
        <w:t>实时库采用</w:t>
      </w:r>
      <w:r>
        <w:rPr>
          <w:rFonts w:eastAsia="新宋体"/>
        </w:rPr>
        <w:t xml:space="preserve">Client/Server </w:t>
      </w:r>
      <w:r>
        <w:rPr>
          <w:rFonts w:eastAsia="新宋体"/>
        </w:rPr>
        <w:t>模式，支持海量数据的查找、读写等操作，访问容量不受限制（仅受制于物理内存大小）。</w:t>
      </w:r>
    </w:p>
    <w:p w14:paraId="0BBEB63F" w14:textId="77777777" w:rsidR="00B04012" w:rsidRDefault="00B04012" w:rsidP="00B04012">
      <w:pPr>
        <w:numPr>
          <w:ilvl w:val="0"/>
          <w:numId w:val="27"/>
        </w:numPr>
        <w:ind w:firstLineChars="0" w:firstLine="480"/>
        <w:rPr>
          <w:rFonts w:eastAsia="新宋体"/>
        </w:rPr>
      </w:pPr>
      <w:r>
        <w:rPr>
          <w:rFonts w:eastAsia="新宋体"/>
        </w:rPr>
        <w:t>当主数据库修改后，自动同步多个分布式实时库，支持类</w:t>
      </w:r>
      <w:r>
        <w:rPr>
          <w:rFonts w:eastAsia="新宋体"/>
        </w:rPr>
        <w:t>SQL</w:t>
      </w:r>
      <w:r>
        <w:rPr>
          <w:rFonts w:eastAsia="新宋体"/>
        </w:rPr>
        <w:t>语句访问，支持</w:t>
      </w:r>
      <w:r>
        <w:rPr>
          <w:rFonts w:eastAsia="新宋体"/>
        </w:rPr>
        <w:t>Stream</w:t>
      </w:r>
      <w:r>
        <w:rPr>
          <w:rFonts w:eastAsia="新宋体"/>
        </w:rPr>
        <w:t>和</w:t>
      </w:r>
      <w:r>
        <w:rPr>
          <w:rFonts w:eastAsia="新宋体"/>
        </w:rPr>
        <w:t>Polling</w:t>
      </w:r>
      <w:r>
        <w:rPr>
          <w:rFonts w:eastAsia="新宋体"/>
        </w:rPr>
        <w:t>方式访问。</w:t>
      </w:r>
    </w:p>
    <w:p w14:paraId="2E6241B1" w14:textId="77777777" w:rsidR="00B04012" w:rsidRDefault="00B04012" w:rsidP="00B04012">
      <w:pPr>
        <w:numPr>
          <w:ilvl w:val="0"/>
          <w:numId w:val="27"/>
        </w:numPr>
        <w:ind w:firstLineChars="0" w:firstLine="480"/>
        <w:rPr>
          <w:rFonts w:eastAsia="新宋体"/>
        </w:rPr>
      </w:pPr>
      <w:r>
        <w:rPr>
          <w:rFonts w:eastAsia="新宋体"/>
        </w:rPr>
        <w:t>提供类商用数据库维护工具，用户可在线监视、增减和修改实时库内的各种数据。</w:t>
      </w:r>
    </w:p>
    <w:p w14:paraId="0A7EDCA0" w14:textId="77777777" w:rsidR="00B04012" w:rsidRDefault="00B04012" w:rsidP="00B04012">
      <w:pPr>
        <w:numPr>
          <w:ilvl w:val="0"/>
          <w:numId w:val="27"/>
        </w:numPr>
        <w:ind w:firstLineChars="0" w:firstLine="480"/>
        <w:rPr>
          <w:rFonts w:eastAsia="新宋体"/>
        </w:rPr>
      </w:pPr>
      <w:r>
        <w:rPr>
          <w:rFonts w:eastAsia="新宋体"/>
        </w:rPr>
        <w:t>允许不同任务的并发访问，保证在并发方式下实时库的完整性和一致性。</w:t>
      </w:r>
    </w:p>
    <w:p w14:paraId="125FF978" w14:textId="5103F96B" w:rsidR="00B04012" w:rsidRPr="00B77EB0" w:rsidRDefault="00B04012" w:rsidP="00B77EB0">
      <w:pPr>
        <w:numPr>
          <w:ilvl w:val="0"/>
          <w:numId w:val="27"/>
        </w:numPr>
        <w:ind w:firstLineChars="0" w:firstLine="480"/>
        <w:rPr>
          <w:rFonts w:eastAsia="新宋体"/>
        </w:rPr>
      </w:pPr>
      <w:r>
        <w:rPr>
          <w:rFonts w:eastAsia="新宋体"/>
        </w:rPr>
        <w:t>能够建立多种数据集，用于应用程序开发、培训、测试、研究和计算等产品。</w:t>
      </w:r>
    </w:p>
    <w:p w14:paraId="224A98D4" w14:textId="1D3CCA9B" w:rsidR="00FC0AFB" w:rsidRPr="00CE6841" w:rsidRDefault="00FC0AFB" w:rsidP="00CE6841">
      <w:pPr>
        <w:pStyle w:val="3"/>
        <w:ind w:firstLine="480"/>
      </w:pPr>
      <w:bookmarkStart w:id="158" w:name="_Toc34290938"/>
      <w:bookmarkStart w:id="159" w:name="_Toc192506847"/>
      <w:bookmarkEnd w:id="128"/>
      <w:bookmarkEnd w:id="129"/>
      <w:r w:rsidRPr="00CE6841">
        <w:rPr>
          <w:rFonts w:hint="eastAsia"/>
        </w:rPr>
        <w:t>1.3.</w:t>
      </w:r>
      <w:r w:rsidR="00B77EB0" w:rsidRPr="00CE6841">
        <w:rPr>
          <w:rFonts w:hint="eastAsia"/>
        </w:rPr>
        <w:t>2</w:t>
      </w:r>
      <w:r w:rsidR="00007D1D">
        <w:rPr>
          <w:rFonts w:hint="eastAsia"/>
        </w:rPr>
        <w:t xml:space="preserve"> </w:t>
      </w:r>
      <w:r w:rsidRPr="00CE6841">
        <w:rPr>
          <w:rFonts w:hint="eastAsia"/>
        </w:rPr>
        <w:t>系统配置</w:t>
      </w:r>
      <w:bookmarkEnd w:id="158"/>
      <w:bookmarkEnd w:id="159"/>
    </w:p>
    <w:p w14:paraId="22D5B1EB" w14:textId="4A032796" w:rsidR="00FC0AFB" w:rsidRDefault="00FC0AFB" w:rsidP="00FC0AFB">
      <w:pPr>
        <w:tabs>
          <w:tab w:val="left" w:pos="2055"/>
        </w:tabs>
        <w:ind w:firstLine="480"/>
        <w:rPr>
          <w:szCs w:val="30"/>
        </w:rPr>
      </w:pPr>
      <w:r>
        <w:rPr>
          <w:rFonts w:hint="eastAsia"/>
          <w:szCs w:val="30"/>
        </w:rPr>
        <w:t>储能能量管理系统</w:t>
      </w:r>
      <w:r>
        <w:rPr>
          <w:szCs w:val="30"/>
        </w:rPr>
        <w:t>采用开放式分层分布结构，由站控层以及间隔层构成。站控层设备布置在储能电站</w:t>
      </w:r>
      <w:r w:rsidR="00B77EB0">
        <w:rPr>
          <w:rFonts w:hint="eastAsia"/>
          <w:szCs w:val="30"/>
        </w:rPr>
        <w:t>预制舱</w:t>
      </w:r>
      <w:r>
        <w:rPr>
          <w:szCs w:val="30"/>
        </w:rPr>
        <w:t>内</w:t>
      </w:r>
      <w:r>
        <w:rPr>
          <w:rFonts w:hint="eastAsia"/>
          <w:szCs w:val="30"/>
        </w:rPr>
        <w:t>或者</w:t>
      </w:r>
      <w:r>
        <w:rPr>
          <w:szCs w:val="30"/>
        </w:rPr>
        <w:t>站房</w:t>
      </w:r>
      <w:r>
        <w:rPr>
          <w:rFonts w:hint="eastAsia"/>
          <w:szCs w:val="30"/>
        </w:rPr>
        <w:t>内</w:t>
      </w:r>
      <w:r>
        <w:rPr>
          <w:szCs w:val="30"/>
        </w:rPr>
        <w:t>，间隔层设备</w:t>
      </w:r>
      <w:r>
        <w:rPr>
          <w:rFonts w:hint="eastAsia"/>
          <w:szCs w:val="30"/>
        </w:rPr>
        <w:t>按需</w:t>
      </w:r>
      <w:r>
        <w:rPr>
          <w:szCs w:val="30"/>
        </w:rPr>
        <w:t>布置在</w:t>
      </w:r>
      <w:r w:rsidR="009211D8">
        <w:rPr>
          <w:rFonts w:hint="eastAsia"/>
          <w:szCs w:val="30"/>
        </w:rPr>
        <w:t>变流升压一体舱</w:t>
      </w:r>
      <w:r>
        <w:rPr>
          <w:rFonts w:hint="eastAsia"/>
          <w:szCs w:val="30"/>
        </w:rPr>
        <w:t>或电池</w:t>
      </w:r>
      <w:r w:rsidR="009211D8">
        <w:rPr>
          <w:rFonts w:hint="eastAsia"/>
          <w:szCs w:val="30"/>
        </w:rPr>
        <w:t>舱</w:t>
      </w:r>
      <w:r>
        <w:rPr>
          <w:szCs w:val="30"/>
        </w:rPr>
        <w:t>。</w:t>
      </w:r>
    </w:p>
    <w:p w14:paraId="317A0E76" w14:textId="59A4D249" w:rsidR="00B77EB0" w:rsidRPr="00CE6841" w:rsidRDefault="00B77EB0" w:rsidP="00B77EB0">
      <w:pPr>
        <w:ind w:firstLine="480"/>
      </w:pPr>
      <w:bookmarkStart w:id="160" w:name="_Toc27049"/>
      <w:bookmarkStart w:id="161" w:name="_Toc20693"/>
      <w:bookmarkStart w:id="162" w:name="_Toc11012"/>
      <w:bookmarkStart w:id="163" w:name="_Toc98143517"/>
      <w:r w:rsidRPr="00CE6841">
        <w:rPr>
          <w:rFonts w:hint="eastAsia"/>
        </w:rPr>
        <w:t>1.3.</w:t>
      </w:r>
      <w:r w:rsidR="000E68AC" w:rsidRPr="00CE6841">
        <w:rPr>
          <w:rFonts w:hint="eastAsia"/>
        </w:rPr>
        <w:t>2</w:t>
      </w:r>
      <w:r w:rsidRPr="00CE6841">
        <w:rPr>
          <w:rFonts w:hint="eastAsia"/>
        </w:rPr>
        <w:t xml:space="preserve">.1 </w:t>
      </w:r>
      <w:r w:rsidRPr="00CE6841">
        <w:rPr>
          <w:rFonts w:hint="eastAsia"/>
        </w:rPr>
        <w:t>软件配置原则</w:t>
      </w:r>
      <w:bookmarkEnd w:id="160"/>
      <w:bookmarkEnd w:id="161"/>
      <w:bookmarkEnd w:id="162"/>
      <w:bookmarkEnd w:id="163"/>
    </w:p>
    <w:p w14:paraId="328998CA" w14:textId="77777777" w:rsidR="00B77EB0" w:rsidRDefault="00B77EB0" w:rsidP="00B77EB0">
      <w:pPr>
        <w:ind w:firstLine="480"/>
        <w:jc w:val="left"/>
        <w:rPr>
          <w:rFonts w:eastAsia="新宋体"/>
        </w:rPr>
      </w:pPr>
      <w:r>
        <w:rPr>
          <w:rFonts w:eastAsia="新宋体"/>
        </w:rPr>
        <w:t>1</w:t>
      </w:r>
      <w:r>
        <w:rPr>
          <w:rFonts w:eastAsia="新宋体"/>
        </w:rPr>
        <w:t>、操作系统</w:t>
      </w:r>
      <w:r>
        <w:rPr>
          <w:rFonts w:eastAsia="新宋体"/>
        </w:rPr>
        <w:t xml:space="preserve"> </w:t>
      </w:r>
    </w:p>
    <w:p w14:paraId="63B741A4" w14:textId="77777777" w:rsidR="00B77EB0" w:rsidRDefault="00B77EB0" w:rsidP="00B77EB0">
      <w:pPr>
        <w:ind w:firstLine="480"/>
        <w:jc w:val="left"/>
        <w:rPr>
          <w:rFonts w:eastAsia="新宋体"/>
        </w:rPr>
      </w:pPr>
      <w:r>
        <w:rPr>
          <w:rFonts w:eastAsia="新宋体"/>
        </w:rPr>
        <w:t>所选操作系统为具有开放性、高可靠性和安全、通用、成熟的产品，采用</w:t>
      </w:r>
      <w:r>
        <w:rPr>
          <w:rFonts w:eastAsia="新宋体" w:hint="eastAsia"/>
        </w:rPr>
        <w:t>国产安全</w:t>
      </w:r>
      <w:r>
        <w:rPr>
          <w:rFonts w:eastAsia="新宋体"/>
        </w:rPr>
        <w:t>操作系统。</w:t>
      </w:r>
    </w:p>
    <w:p w14:paraId="085E1CA1" w14:textId="77777777" w:rsidR="00B77EB0" w:rsidRDefault="00B77EB0" w:rsidP="00B77EB0">
      <w:pPr>
        <w:ind w:firstLine="480"/>
        <w:jc w:val="left"/>
        <w:rPr>
          <w:rFonts w:eastAsia="新宋体"/>
        </w:rPr>
      </w:pPr>
      <w:r>
        <w:rPr>
          <w:rFonts w:eastAsia="新宋体"/>
        </w:rPr>
        <w:t>2</w:t>
      </w:r>
      <w:r>
        <w:rPr>
          <w:rFonts w:eastAsia="新宋体"/>
        </w:rPr>
        <w:t>、商用数据库</w:t>
      </w:r>
      <w:r>
        <w:rPr>
          <w:rFonts w:eastAsia="新宋体"/>
        </w:rPr>
        <w:t xml:space="preserve"> </w:t>
      </w:r>
    </w:p>
    <w:p w14:paraId="1D7CFD1F" w14:textId="77777777" w:rsidR="00B77EB0" w:rsidRDefault="00B77EB0" w:rsidP="00B77EB0">
      <w:pPr>
        <w:ind w:firstLine="480"/>
        <w:jc w:val="left"/>
        <w:rPr>
          <w:rFonts w:eastAsia="新宋体"/>
        </w:rPr>
      </w:pPr>
      <w:r>
        <w:rPr>
          <w:rFonts w:eastAsia="新宋体"/>
        </w:rPr>
        <w:lastRenderedPageBreak/>
        <w:t>配置通用、成熟的商用</w:t>
      </w:r>
      <w:r>
        <w:rPr>
          <w:rFonts w:eastAsia="新宋体" w:hint="eastAsia"/>
        </w:rPr>
        <w:t>时序</w:t>
      </w:r>
      <w:r>
        <w:rPr>
          <w:rFonts w:eastAsia="新宋体"/>
        </w:rPr>
        <w:t>数据库作为历史数据库平台，也可作为电网模型、图形文件及参数的存储平台。数据库</w:t>
      </w:r>
      <w:r>
        <w:rPr>
          <w:rFonts w:eastAsia="新宋体" w:hint="eastAsia"/>
        </w:rPr>
        <w:t>选用开源</w:t>
      </w:r>
      <w:r>
        <w:rPr>
          <w:rFonts w:eastAsia="新宋体"/>
        </w:rPr>
        <w:t>数据库。</w:t>
      </w:r>
    </w:p>
    <w:p w14:paraId="5F073D51" w14:textId="77777777" w:rsidR="00B77EB0" w:rsidRDefault="00B77EB0" w:rsidP="00B77EB0">
      <w:pPr>
        <w:ind w:firstLine="480"/>
        <w:jc w:val="left"/>
        <w:rPr>
          <w:rFonts w:eastAsia="新宋体"/>
        </w:rPr>
      </w:pPr>
      <w:r>
        <w:rPr>
          <w:rFonts w:eastAsia="新宋体"/>
        </w:rPr>
        <w:t>3</w:t>
      </w:r>
      <w:r>
        <w:rPr>
          <w:rFonts w:eastAsia="新宋体"/>
        </w:rPr>
        <w:t>、</w:t>
      </w:r>
      <w:r>
        <w:rPr>
          <w:rFonts w:eastAsia="新宋体" w:hint="eastAsia"/>
        </w:rPr>
        <w:t>软</w:t>
      </w:r>
      <w:r>
        <w:rPr>
          <w:rFonts w:eastAsia="新宋体"/>
        </w:rPr>
        <w:t>件支撑平台</w:t>
      </w:r>
      <w:r>
        <w:rPr>
          <w:rFonts w:eastAsia="新宋体"/>
        </w:rPr>
        <w:t xml:space="preserve"> </w:t>
      </w:r>
    </w:p>
    <w:p w14:paraId="33C828F7" w14:textId="77777777" w:rsidR="00B77EB0" w:rsidRDefault="00B77EB0" w:rsidP="00B77EB0">
      <w:pPr>
        <w:ind w:firstLine="480"/>
        <w:jc w:val="left"/>
        <w:rPr>
          <w:rFonts w:eastAsia="新宋体"/>
        </w:rPr>
      </w:pPr>
      <w:r>
        <w:rPr>
          <w:rFonts w:eastAsia="新宋体"/>
        </w:rPr>
        <w:t>系统软件支撑平台具备统一的公共服务功能和系统管理，实现不同应用软件的即插即用。</w:t>
      </w:r>
      <w:r>
        <w:rPr>
          <w:rFonts w:eastAsia="新宋体"/>
        </w:rPr>
        <w:t xml:space="preserve"> </w:t>
      </w:r>
    </w:p>
    <w:p w14:paraId="20D84BB9" w14:textId="77777777" w:rsidR="00B77EB0" w:rsidRDefault="00B77EB0" w:rsidP="00B77EB0">
      <w:pPr>
        <w:ind w:firstLine="480"/>
        <w:jc w:val="left"/>
        <w:rPr>
          <w:rFonts w:eastAsia="新宋体"/>
        </w:rPr>
      </w:pPr>
      <w:r>
        <w:rPr>
          <w:rFonts w:eastAsia="新宋体"/>
        </w:rPr>
        <w:t>4</w:t>
      </w:r>
      <w:r>
        <w:rPr>
          <w:rFonts w:eastAsia="新宋体"/>
        </w:rPr>
        <w:t>、应用软件</w:t>
      </w:r>
      <w:r>
        <w:rPr>
          <w:rFonts w:eastAsia="新宋体"/>
        </w:rPr>
        <w:t xml:space="preserve"> </w:t>
      </w:r>
    </w:p>
    <w:p w14:paraId="24DDB055" w14:textId="77777777" w:rsidR="00B77EB0" w:rsidRDefault="00B77EB0" w:rsidP="00B77EB0">
      <w:pPr>
        <w:ind w:firstLine="480"/>
        <w:jc w:val="left"/>
        <w:rPr>
          <w:rFonts w:eastAsia="新宋体"/>
        </w:rPr>
      </w:pPr>
      <w:r>
        <w:rPr>
          <w:rFonts w:eastAsia="新宋体"/>
        </w:rPr>
        <w:t>应用软件包括：实时监控、诊断预警、全景分析、高级控制。所有应用软件都在统一的支撑平台上实现，具有统一风格的人机界面和数据库管理界面。</w:t>
      </w:r>
    </w:p>
    <w:p w14:paraId="67C2623A" w14:textId="68BFD0C3" w:rsidR="00B77EB0" w:rsidRPr="00CE6841" w:rsidRDefault="00B77EB0" w:rsidP="00B77EB0">
      <w:pPr>
        <w:ind w:firstLine="480"/>
      </w:pPr>
      <w:bookmarkStart w:id="164" w:name="_Toc25294"/>
      <w:bookmarkStart w:id="165" w:name="_Toc24145"/>
      <w:bookmarkStart w:id="166" w:name="_Toc98143518"/>
      <w:bookmarkStart w:id="167" w:name="_Toc11756"/>
      <w:r w:rsidRPr="00CE6841">
        <w:rPr>
          <w:rFonts w:hint="eastAsia"/>
        </w:rPr>
        <w:t>1.3.</w:t>
      </w:r>
      <w:r w:rsidR="000E68AC" w:rsidRPr="00CE6841">
        <w:rPr>
          <w:rFonts w:hint="eastAsia"/>
        </w:rPr>
        <w:t>2</w:t>
      </w:r>
      <w:r w:rsidRPr="00CE6841">
        <w:rPr>
          <w:rFonts w:hint="eastAsia"/>
        </w:rPr>
        <w:t xml:space="preserve">.2 </w:t>
      </w:r>
      <w:r w:rsidRPr="00CE6841">
        <w:rPr>
          <w:rFonts w:hint="eastAsia"/>
        </w:rPr>
        <w:t>硬件配置原则</w:t>
      </w:r>
      <w:bookmarkEnd w:id="164"/>
      <w:bookmarkEnd w:id="165"/>
      <w:bookmarkEnd w:id="166"/>
      <w:bookmarkEnd w:id="167"/>
    </w:p>
    <w:p w14:paraId="273F3180" w14:textId="77777777" w:rsidR="00B77EB0" w:rsidRDefault="00B77EB0" w:rsidP="00B77EB0">
      <w:pPr>
        <w:ind w:firstLine="480"/>
        <w:jc w:val="left"/>
        <w:rPr>
          <w:rFonts w:eastAsia="新宋体"/>
        </w:rPr>
      </w:pPr>
      <w:r>
        <w:rPr>
          <w:rFonts w:eastAsia="新宋体"/>
        </w:rPr>
        <w:t>储能电站监控系统采用双机双网结构，主要硬件设备采用冗余配置，避免单点硬件故障导致系统瘫痪。典型的系统配置包括：独立的</w:t>
      </w:r>
      <w:r>
        <w:rPr>
          <w:rFonts w:eastAsia="新宋体" w:hint="eastAsia"/>
        </w:rPr>
        <w:t>控制网以及独立的双数据网</w:t>
      </w:r>
      <w:r>
        <w:rPr>
          <w:rFonts w:eastAsia="新宋体"/>
        </w:rPr>
        <w:t>；主系统由两台监控及数据服务器、两台监控工作站等组成。</w:t>
      </w:r>
    </w:p>
    <w:p w14:paraId="427B686A" w14:textId="6105EE22" w:rsidR="00ED248E" w:rsidRPr="00ED248E" w:rsidRDefault="00ED248E" w:rsidP="00ED248E">
      <w:pPr>
        <w:tabs>
          <w:tab w:val="left" w:pos="2055"/>
        </w:tabs>
        <w:ind w:firstLineChars="100" w:firstLine="240"/>
        <w:rPr>
          <w:szCs w:val="30"/>
        </w:rPr>
      </w:pPr>
      <w:r>
        <w:rPr>
          <w:rFonts w:hint="eastAsia"/>
          <w:szCs w:val="30"/>
        </w:rPr>
        <w:t>（</w:t>
      </w:r>
      <w:r>
        <w:rPr>
          <w:szCs w:val="30"/>
        </w:rPr>
        <w:t>1</w:t>
      </w:r>
      <w:r>
        <w:rPr>
          <w:szCs w:val="30"/>
        </w:rPr>
        <w:t>）</w:t>
      </w:r>
      <w:r>
        <w:rPr>
          <w:rFonts w:hint="eastAsia"/>
          <w:szCs w:val="30"/>
        </w:rPr>
        <w:t xml:space="preserve"> </w:t>
      </w:r>
      <w:r>
        <w:rPr>
          <w:szCs w:val="30"/>
        </w:rPr>
        <w:t>站控层设备</w:t>
      </w:r>
    </w:p>
    <w:p w14:paraId="3E5ABA97" w14:textId="77777777" w:rsidR="00B77EB0" w:rsidRDefault="00B77EB0" w:rsidP="00B77EB0">
      <w:pPr>
        <w:ind w:firstLine="480"/>
        <w:jc w:val="left"/>
        <w:rPr>
          <w:rFonts w:eastAsia="新宋体"/>
        </w:rPr>
      </w:pPr>
      <w:bookmarkStart w:id="168" w:name="_Toc144806501"/>
      <w:bookmarkStart w:id="169" w:name="_Toc200288817"/>
      <w:r>
        <w:rPr>
          <w:rFonts w:eastAsia="新宋体"/>
        </w:rPr>
        <w:t>1</w:t>
      </w:r>
      <w:r>
        <w:rPr>
          <w:rFonts w:eastAsia="新宋体"/>
        </w:rPr>
        <w:t>、网络</w:t>
      </w:r>
      <w:bookmarkEnd w:id="168"/>
      <w:r>
        <w:rPr>
          <w:rFonts w:eastAsia="新宋体"/>
        </w:rPr>
        <w:t>数据传输设备</w:t>
      </w:r>
      <w:bookmarkEnd w:id="169"/>
    </w:p>
    <w:p w14:paraId="39B50A73" w14:textId="77777777" w:rsidR="00B77EB0" w:rsidRDefault="00B77EB0" w:rsidP="00B77EB0">
      <w:pPr>
        <w:tabs>
          <w:tab w:val="left" w:pos="2055"/>
        </w:tabs>
        <w:ind w:firstLine="480"/>
        <w:rPr>
          <w:szCs w:val="30"/>
        </w:rPr>
      </w:pPr>
      <w:r>
        <w:rPr>
          <w:rFonts w:eastAsia="新宋体"/>
        </w:rPr>
        <w:t>网络数据传输设备包括数据网交换机和控制网交换机，数据网网络采用冗余交换式以太网结构</w:t>
      </w:r>
      <w:r>
        <w:rPr>
          <w:szCs w:val="30"/>
        </w:rPr>
        <w:t>，电口和光口数量应满足储能电站应用要求。</w:t>
      </w:r>
    </w:p>
    <w:p w14:paraId="715E9E37" w14:textId="77777777" w:rsidR="00B77EB0" w:rsidRDefault="00B77EB0" w:rsidP="00B77EB0">
      <w:pPr>
        <w:ind w:firstLine="480"/>
        <w:jc w:val="left"/>
        <w:rPr>
          <w:rFonts w:eastAsia="新宋体"/>
        </w:rPr>
      </w:pPr>
      <w:r>
        <w:rPr>
          <w:rFonts w:eastAsia="新宋体"/>
        </w:rPr>
        <w:t>网络结构满足以下要求：</w:t>
      </w:r>
    </w:p>
    <w:p w14:paraId="55E885E9" w14:textId="77777777" w:rsidR="00B77EB0" w:rsidRDefault="00B77EB0" w:rsidP="00B77EB0">
      <w:pPr>
        <w:ind w:firstLine="480"/>
        <w:jc w:val="left"/>
        <w:rPr>
          <w:rFonts w:eastAsia="新宋体"/>
        </w:rPr>
      </w:pPr>
      <w:r>
        <w:rPr>
          <w:rFonts w:eastAsia="新宋体"/>
        </w:rPr>
        <w:t>1</w:t>
      </w:r>
      <w:r>
        <w:rPr>
          <w:rFonts w:eastAsia="新宋体"/>
        </w:rPr>
        <w:t>）单网故障或单点网络故障不影响系统功能运行。</w:t>
      </w:r>
    </w:p>
    <w:p w14:paraId="54662511" w14:textId="77777777" w:rsidR="00B77EB0" w:rsidRDefault="00B77EB0" w:rsidP="00B77EB0">
      <w:pPr>
        <w:ind w:firstLine="480"/>
        <w:jc w:val="left"/>
        <w:rPr>
          <w:rFonts w:eastAsia="新宋体"/>
        </w:rPr>
      </w:pPr>
      <w:r>
        <w:rPr>
          <w:rFonts w:eastAsia="新宋体"/>
        </w:rPr>
        <w:t>2</w:t>
      </w:r>
      <w:r>
        <w:rPr>
          <w:rFonts w:eastAsia="新宋体"/>
        </w:rPr>
        <w:t>）主网络交换机可具有</w:t>
      </w:r>
      <w:r>
        <w:rPr>
          <w:rFonts w:eastAsia="新宋体"/>
        </w:rPr>
        <w:t>SNMP</w:t>
      </w:r>
      <w:r>
        <w:rPr>
          <w:rFonts w:eastAsia="新宋体"/>
        </w:rPr>
        <w:t>网络管理协议，可以对交换机进行在线监视和控制，如端口运行工况、网络流量等。</w:t>
      </w:r>
    </w:p>
    <w:p w14:paraId="6DA8ECD1" w14:textId="31EF5682" w:rsidR="00B77EB0" w:rsidRDefault="00B77EB0" w:rsidP="00B77EB0">
      <w:pPr>
        <w:ind w:firstLine="480"/>
        <w:jc w:val="left"/>
        <w:rPr>
          <w:rFonts w:eastAsia="新宋体"/>
        </w:rPr>
      </w:pPr>
      <w:r>
        <w:rPr>
          <w:rFonts w:eastAsia="新宋体"/>
        </w:rPr>
        <w:t>2</w:t>
      </w:r>
      <w:r>
        <w:rPr>
          <w:rFonts w:eastAsia="新宋体"/>
        </w:rPr>
        <w:t>、</w:t>
      </w:r>
      <w:r w:rsidR="00ED248E">
        <w:rPr>
          <w:rFonts w:hint="eastAsia"/>
          <w:szCs w:val="30"/>
        </w:rPr>
        <w:t>EMS</w:t>
      </w:r>
      <w:r>
        <w:rPr>
          <w:rFonts w:eastAsia="新宋体"/>
        </w:rPr>
        <w:t>服务器</w:t>
      </w:r>
    </w:p>
    <w:p w14:paraId="2175F9DC" w14:textId="41CD1A67" w:rsidR="00ED248E" w:rsidRPr="00ED248E" w:rsidRDefault="00B77EB0" w:rsidP="00ED248E">
      <w:pPr>
        <w:ind w:firstLine="480"/>
        <w:jc w:val="left"/>
        <w:rPr>
          <w:rFonts w:eastAsia="新宋体"/>
        </w:rPr>
      </w:pPr>
      <w:r>
        <w:rPr>
          <w:rFonts w:eastAsia="新宋体"/>
        </w:rPr>
        <w:t>配置主备</w:t>
      </w:r>
      <w:r>
        <w:rPr>
          <w:rFonts w:eastAsia="新宋体"/>
        </w:rPr>
        <w:t xml:space="preserve"> EMS</w:t>
      </w:r>
      <w:r>
        <w:rPr>
          <w:rFonts w:eastAsia="新宋体"/>
        </w:rPr>
        <w:t>监控主机，主备数据服务器、主备操作员及工程师站。监控主机负责整站系统监控、数据分析、控制策略的制定如调峰调频、</w:t>
      </w:r>
      <w:r w:rsidR="002D73D8">
        <w:rPr>
          <w:rFonts w:eastAsia="新宋体"/>
        </w:rPr>
        <w:t>AGC</w:t>
      </w:r>
      <w:r w:rsidR="002D73D8">
        <w:rPr>
          <w:rFonts w:eastAsia="新宋体" w:hint="eastAsia"/>
        </w:rPr>
        <w:t>/</w:t>
      </w:r>
      <w:r>
        <w:rPr>
          <w:rFonts w:eastAsia="新宋体"/>
        </w:rPr>
        <w:t>AVC</w:t>
      </w:r>
      <w:r>
        <w:rPr>
          <w:rFonts w:eastAsia="新宋体"/>
        </w:rPr>
        <w:t>功率指令下发。同时，采用独立数据前置服务器接入的通讯模式，作为整站数据采集前置处理，分布式部署</w:t>
      </w:r>
      <w:r>
        <w:rPr>
          <w:rFonts w:eastAsia="新宋体"/>
        </w:rPr>
        <w:t>EMS</w:t>
      </w:r>
      <w:r>
        <w:rPr>
          <w:rFonts w:eastAsia="新宋体"/>
        </w:rPr>
        <w:t>数据前置模块，保障在海量数据接入的情况下不会出现数据拥堵现象，数据库服务器采用</w:t>
      </w:r>
      <w:r>
        <w:rPr>
          <w:rFonts w:eastAsia="新宋体" w:hint="eastAsia"/>
        </w:rPr>
        <w:t>服务器磁盘存储</w:t>
      </w:r>
      <w:r>
        <w:rPr>
          <w:rFonts w:eastAsia="新宋体" w:hint="eastAsia"/>
        </w:rPr>
        <w:t>/</w:t>
      </w:r>
      <w:r>
        <w:rPr>
          <w:rFonts w:eastAsia="新宋体"/>
        </w:rPr>
        <w:t>磁盘阵列方案，保障海量数据的读写速度，确保系统流畅性和快速响应。</w:t>
      </w:r>
      <w:r w:rsidR="00ED248E">
        <w:rPr>
          <w:rFonts w:eastAsia="新宋体" w:hint="eastAsia"/>
        </w:rPr>
        <w:t>EM</w:t>
      </w:r>
      <w:r w:rsidR="00ED248E">
        <w:rPr>
          <w:rFonts w:hint="eastAsia"/>
          <w:szCs w:val="30"/>
        </w:rPr>
        <w:t>S</w:t>
      </w:r>
      <w:r w:rsidR="00ED248E">
        <w:rPr>
          <w:rFonts w:hint="eastAsia"/>
          <w:szCs w:val="30"/>
        </w:rPr>
        <w:t>服务器</w:t>
      </w:r>
      <w:r w:rsidR="00ED248E">
        <w:rPr>
          <w:szCs w:val="30"/>
        </w:rPr>
        <w:t>按照双机冗余配置</w:t>
      </w:r>
      <w:r w:rsidR="00ED248E">
        <w:rPr>
          <w:rFonts w:hint="eastAsia"/>
          <w:szCs w:val="30"/>
        </w:rPr>
        <w:t>，其</w:t>
      </w:r>
      <w:r w:rsidR="00ED248E">
        <w:rPr>
          <w:szCs w:val="30"/>
        </w:rPr>
        <w:t>设备宜采用组屏（柜）方式布置在</w:t>
      </w:r>
      <w:r w:rsidR="00ED248E">
        <w:rPr>
          <w:rFonts w:hint="eastAsia"/>
          <w:szCs w:val="30"/>
        </w:rPr>
        <w:t>总控</w:t>
      </w:r>
      <w:r w:rsidR="00ED248E">
        <w:rPr>
          <w:szCs w:val="30"/>
        </w:rPr>
        <w:t>室</w:t>
      </w:r>
      <w:r w:rsidR="00ED248E">
        <w:rPr>
          <w:rFonts w:hint="eastAsia"/>
          <w:szCs w:val="30"/>
        </w:rPr>
        <w:t>内。</w:t>
      </w:r>
    </w:p>
    <w:p w14:paraId="7029B145" w14:textId="77777777" w:rsidR="00B77EB0" w:rsidRDefault="00B77EB0" w:rsidP="00B77EB0">
      <w:pPr>
        <w:ind w:firstLine="480"/>
        <w:jc w:val="left"/>
        <w:rPr>
          <w:rFonts w:eastAsia="新宋体"/>
        </w:rPr>
      </w:pPr>
      <w:r>
        <w:rPr>
          <w:rFonts w:eastAsia="新宋体" w:hint="eastAsia"/>
        </w:rPr>
        <w:t>支持主流关系数据库。对于需要长期保存的重要数据可选定</w:t>
      </w:r>
      <w:r>
        <w:rPr>
          <w:rFonts w:eastAsia="新宋体" w:hint="eastAsia"/>
        </w:rPr>
        <w:t xml:space="preserve"> </w:t>
      </w:r>
      <w:r>
        <w:rPr>
          <w:rFonts w:eastAsia="新宋体" w:hint="eastAsia"/>
        </w:rPr>
        <w:t>周期存放在数据库中。历史数据应能存储</w:t>
      </w:r>
      <w:r>
        <w:rPr>
          <w:rFonts w:eastAsia="新宋体" w:hint="eastAsia"/>
        </w:rPr>
        <w:t>12</w:t>
      </w:r>
      <w:r>
        <w:rPr>
          <w:rFonts w:eastAsia="新宋体" w:hint="eastAsia"/>
        </w:rPr>
        <w:t>个月以上，重要数据需</w:t>
      </w:r>
      <w:r>
        <w:rPr>
          <w:rFonts w:eastAsia="新宋体" w:hint="eastAsia"/>
        </w:rPr>
        <w:t>24</w:t>
      </w:r>
      <w:r>
        <w:rPr>
          <w:rFonts w:eastAsia="新宋体" w:hint="eastAsia"/>
        </w:rPr>
        <w:t>个月以上。支持全站所有测点数据的秒级存</w:t>
      </w:r>
      <w:r>
        <w:rPr>
          <w:rFonts w:eastAsia="新宋体" w:hint="eastAsia"/>
        </w:rPr>
        <w:lastRenderedPageBreak/>
        <w:t>储，并能使用曲线展示。存储时间至少</w:t>
      </w:r>
      <w:r>
        <w:rPr>
          <w:rFonts w:eastAsia="新宋体" w:hint="eastAsia"/>
        </w:rPr>
        <w:t xml:space="preserve">3 </w:t>
      </w:r>
      <w:r>
        <w:rPr>
          <w:rFonts w:eastAsia="新宋体" w:hint="eastAsia"/>
        </w:rPr>
        <w:t>个月。</w:t>
      </w:r>
    </w:p>
    <w:p w14:paraId="0A82998F" w14:textId="5CC998C8" w:rsidR="00B77EB0" w:rsidRDefault="00B77EB0" w:rsidP="00B77EB0">
      <w:pPr>
        <w:ind w:firstLine="480"/>
        <w:jc w:val="left"/>
        <w:rPr>
          <w:rFonts w:eastAsia="新宋体"/>
        </w:rPr>
      </w:pPr>
      <w:r>
        <w:rPr>
          <w:rFonts w:eastAsia="新宋体"/>
        </w:rPr>
        <w:t>3</w:t>
      </w:r>
      <w:r>
        <w:rPr>
          <w:rFonts w:eastAsia="新宋体"/>
        </w:rPr>
        <w:t>、</w:t>
      </w:r>
      <w:r w:rsidR="00ED248E">
        <w:rPr>
          <w:rFonts w:hint="eastAsia"/>
          <w:szCs w:val="30"/>
        </w:rPr>
        <w:t>操作员兼工程师工作站</w:t>
      </w:r>
    </w:p>
    <w:p w14:paraId="56AB6F37" w14:textId="42E49D9D" w:rsidR="00ED248E" w:rsidRPr="00ED248E" w:rsidRDefault="00B77EB0" w:rsidP="000C6671">
      <w:pPr>
        <w:ind w:firstLine="480"/>
        <w:jc w:val="left"/>
        <w:rPr>
          <w:rFonts w:eastAsia="新宋体"/>
        </w:rPr>
      </w:pPr>
      <w:r>
        <w:rPr>
          <w:rFonts w:eastAsia="新宋体"/>
        </w:rPr>
        <w:t>工作站选用主流图形工作站，可根据需要配置单屏或多屏显示器，并具有多媒体功能</w:t>
      </w:r>
      <w:r w:rsidR="00ED248E">
        <w:rPr>
          <w:rFonts w:eastAsia="新宋体" w:hint="eastAsia"/>
        </w:rPr>
        <w:t>,</w:t>
      </w:r>
      <w:r w:rsidR="00ED248E">
        <w:rPr>
          <w:rFonts w:eastAsia="新宋体" w:hint="eastAsia"/>
        </w:rPr>
        <w:t>是</w:t>
      </w:r>
      <w:r w:rsidR="00ED248E">
        <w:rPr>
          <w:szCs w:val="30"/>
        </w:rPr>
        <w:t>站内配套储能能量管理系统的主要人机界面，用于图形及报表显示、事件记录及报警状态显示和查询，设备状态和参数的查询，操作指导，操作控制命令的解释和下达</w:t>
      </w:r>
      <w:r w:rsidR="00ED248E">
        <w:rPr>
          <w:rFonts w:hint="eastAsia"/>
          <w:szCs w:val="30"/>
        </w:rPr>
        <w:t>，整个站内配套储能能量管理系统的维护、管理，可完成数据库的定义、修改，系统参数的定义、修改，报表的制作、修改及网络维护、系统诊断等工作</w:t>
      </w:r>
      <w:r w:rsidR="00ED248E">
        <w:rPr>
          <w:szCs w:val="30"/>
        </w:rPr>
        <w:t>。运行人员可通过</w:t>
      </w:r>
      <w:r w:rsidR="00ED248E">
        <w:rPr>
          <w:rFonts w:hint="eastAsia"/>
          <w:szCs w:val="30"/>
        </w:rPr>
        <w:t>操作员兼工程师工作站</w:t>
      </w:r>
      <w:r w:rsidR="00ED248E">
        <w:rPr>
          <w:szCs w:val="30"/>
        </w:rPr>
        <w:t>对储能电站各一次及二次设备进行运行监测和操作控制</w:t>
      </w:r>
      <w:r w:rsidR="00ED248E">
        <w:rPr>
          <w:rFonts w:hint="eastAsia"/>
          <w:szCs w:val="30"/>
        </w:rPr>
        <w:t>，对站内配套储能能量管理系统的维护需要在操作员兼工程师工作站上进行，并须有可靠的登录保护。操作员</w:t>
      </w:r>
      <w:r w:rsidR="00ED248E">
        <w:rPr>
          <w:szCs w:val="30"/>
        </w:rPr>
        <w:t>兼工程师站不</w:t>
      </w:r>
      <w:r w:rsidR="00ED248E">
        <w:rPr>
          <w:rFonts w:hint="eastAsia"/>
          <w:szCs w:val="30"/>
        </w:rPr>
        <w:t>宜采用组屏（柜）方式，</w:t>
      </w:r>
      <w:r w:rsidR="00ED248E">
        <w:rPr>
          <w:szCs w:val="30"/>
        </w:rPr>
        <w:t>其</w:t>
      </w:r>
      <w:r w:rsidR="00ED248E">
        <w:rPr>
          <w:rFonts w:hint="eastAsia"/>
          <w:szCs w:val="30"/>
        </w:rPr>
        <w:t>安放</w:t>
      </w:r>
      <w:r w:rsidR="00ED248E">
        <w:rPr>
          <w:szCs w:val="30"/>
        </w:rPr>
        <w:t>位置在</w:t>
      </w:r>
      <w:r w:rsidR="00ED248E">
        <w:rPr>
          <w:rFonts w:hint="eastAsia"/>
          <w:szCs w:val="30"/>
        </w:rPr>
        <w:t>总控室</w:t>
      </w:r>
      <w:r w:rsidR="00ED248E">
        <w:rPr>
          <w:szCs w:val="30"/>
        </w:rPr>
        <w:t>的操作台上</w:t>
      </w:r>
      <w:r w:rsidR="00ED248E">
        <w:rPr>
          <w:rFonts w:hint="eastAsia"/>
          <w:szCs w:val="30"/>
        </w:rPr>
        <w:t>。</w:t>
      </w:r>
    </w:p>
    <w:p w14:paraId="345BE044" w14:textId="77777777" w:rsidR="00B77EB0" w:rsidRDefault="00B77EB0" w:rsidP="00B77EB0">
      <w:pPr>
        <w:ind w:firstLine="480"/>
        <w:jc w:val="left"/>
        <w:rPr>
          <w:rFonts w:eastAsia="新宋体"/>
        </w:rPr>
      </w:pPr>
      <w:r>
        <w:rPr>
          <w:rFonts w:eastAsia="新宋体"/>
        </w:rPr>
        <w:t>4</w:t>
      </w:r>
      <w:r>
        <w:rPr>
          <w:rFonts w:eastAsia="新宋体"/>
        </w:rPr>
        <w:t>、储能协调控制器</w:t>
      </w:r>
    </w:p>
    <w:p w14:paraId="43B75543" w14:textId="5AA6C979" w:rsidR="00B77EB0" w:rsidRPr="00ED248E" w:rsidRDefault="00B77EB0" w:rsidP="00ED248E">
      <w:pPr>
        <w:tabs>
          <w:tab w:val="left" w:pos="2055"/>
        </w:tabs>
        <w:ind w:firstLine="480"/>
        <w:rPr>
          <w:szCs w:val="30"/>
        </w:rPr>
      </w:pPr>
      <w:r>
        <w:rPr>
          <w:rFonts w:eastAsia="新宋体"/>
        </w:rPr>
        <w:t>配置储能协调控制器，与</w:t>
      </w:r>
      <w:r>
        <w:rPr>
          <w:rFonts w:eastAsia="新宋体"/>
        </w:rPr>
        <w:t>PCS</w:t>
      </w:r>
      <w:r>
        <w:rPr>
          <w:rFonts w:eastAsia="新宋体"/>
        </w:rPr>
        <w:t>之间通过</w:t>
      </w:r>
      <w:r>
        <w:rPr>
          <w:rFonts w:eastAsia="新宋体"/>
        </w:rPr>
        <w:t>Goose</w:t>
      </w:r>
      <w:r>
        <w:rPr>
          <w:rFonts w:eastAsia="新宋体"/>
        </w:rPr>
        <w:t>通讯，实现</w:t>
      </w:r>
      <w:r>
        <w:rPr>
          <w:rFonts w:eastAsia="新宋体" w:hint="eastAsia"/>
        </w:rPr>
        <w:t>G</w:t>
      </w:r>
      <w:r>
        <w:rPr>
          <w:rFonts w:eastAsia="新宋体"/>
        </w:rPr>
        <w:t>W</w:t>
      </w:r>
      <w:r>
        <w:rPr>
          <w:rFonts w:eastAsia="新宋体"/>
        </w:rPr>
        <w:t>级储能电站多台</w:t>
      </w:r>
      <w:r>
        <w:rPr>
          <w:rFonts w:eastAsia="新宋体"/>
        </w:rPr>
        <w:t>PCS</w:t>
      </w:r>
      <w:r>
        <w:rPr>
          <w:rFonts w:eastAsia="新宋体"/>
        </w:rPr>
        <w:t>的快速功率控制；同时，协调控制器可独立采集并网点电压频率，</w:t>
      </w:r>
      <w:r>
        <w:rPr>
          <w:rFonts w:hint="eastAsia"/>
          <w:szCs w:val="30"/>
        </w:rPr>
        <w:t>以满足协调控制设备高精度高速度采样控制需求，</w:t>
      </w:r>
      <w:r>
        <w:rPr>
          <w:rFonts w:eastAsia="新宋体"/>
        </w:rPr>
        <w:t>主动执行一次调频和动态调压，为电网提供频率电压支撑</w:t>
      </w:r>
      <w:r w:rsidR="00ED248E">
        <w:rPr>
          <w:rFonts w:hint="eastAsia"/>
          <w:szCs w:val="30"/>
        </w:rPr>
        <w:t>。协调控制器</w:t>
      </w:r>
      <w:r w:rsidR="00ED248E">
        <w:rPr>
          <w:szCs w:val="30"/>
        </w:rPr>
        <w:t>应</w:t>
      </w:r>
      <w:r w:rsidR="00ED248E">
        <w:rPr>
          <w:rFonts w:hint="eastAsia"/>
          <w:szCs w:val="30"/>
        </w:rPr>
        <w:t>采用</w:t>
      </w:r>
      <w:r w:rsidR="00ED248E">
        <w:rPr>
          <w:szCs w:val="30"/>
        </w:rPr>
        <w:t>专用独立设备，</w:t>
      </w:r>
      <w:r w:rsidR="00ED248E">
        <w:rPr>
          <w:rFonts w:hint="eastAsia"/>
          <w:szCs w:val="30"/>
        </w:rPr>
        <w:t>宜采用组屏（柜）方式布置在总控站房。</w:t>
      </w:r>
    </w:p>
    <w:p w14:paraId="6B4ECCE5" w14:textId="77777777" w:rsidR="00B77EB0" w:rsidRDefault="00B77EB0" w:rsidP="00B77EB0">
      <w:pPr>
        <w:tabs>
          <w:tab w:val="left" w:pos="2055"/>
        </w:tabs>
        <w:ind w:firstLine="480"/>
        <w:rPr>
          <w:szCs w:val="30"/>
        </w:rPr>
      </w:pPr>
      <w:r>
        <w:rPr>
          <w:rFonts w:hint="eastAsia"/>
          <w:szCs w:val="30"/>
        </w:rPr>
        <w:t>5</w:t>
      </w:r>
      <w:r>
        <w:rPr>
          <w:rFonts w:hint="eastAsia"/>
          <w:szCs w:val="30"/>
        </w:rPr>
        <w:t>、</w:t>
      </w:r>
      <w:r>
        <w:rPr>
          <w:szCs w:val="30"/>
        </w:rPr>
        <w:t>其他网络设备。包括接口设备（如光纤接线盒）和网络连接线、电缆、光缆等。</w:t>
      </w:r>
    </w:p>
    <w:p w14:paraId="3C7D5F1A" w14:textId="5FE212DB" w:rsidR="00FC0AFB" w:rsidRDefault="00ED248E" w:rsidP="000460FB">
      <w:pPr>
        <w:tabs>
          <w:tab w:val="left" w:pos="2055"/>
        </w:tabs>
        <w:ind w:firstLineChars="100" w:firstLine="240"/>
        <w:rPr>
          <w:szCs w:val="30"/>
        </w:rPr>
      </w:pPr>
      <w:r>
        <w:rPr>
          <w:rFonts w:hint="eastAsia"/>
          <w:szCs w:val="30"/>
        </w:rPr>
        <w:t>（</w:t>
      </w:r>
      <w:r w:rsidR="00FC0AFB">
        <w:rPr>
          <w:szCs w:val="30"/>
        </w:rPr>
        <w:t>2</w:t>
      </w:r>
      <w:r w:rsidR="00FC0AFB">
        <w:rPr>
          <w:szCs w:val="30"/>
        </w:rPr>
        <w:t>）</w:t>
      </w:r>
      <w:r w:rsidR="00FC0AFB">
        <w:rPr>
          <w:rFonts w:hint="eastAsia"/>
          <w:szCs w:val="30"/>
        </w:rPr>
        <w:t xml:space="preserve"> </w:t>
      </w:r>
      <w:r w:rsidR="00FC0AFB">
        <w:rPr>
          <w:szCs w:val="30"/>
        </w:rPr>
        <w:t>间隔层设备</w:t>
      </w:r>
    </w:p>
    <w:p w14:paraId="30B64D86" w14:textId="577F5F62" w:rsidR="00FC0AFB" w:rsidRDefault="000460FB" w:rsidP="00FC0AFB">
      <w:pPr>
        <w:tabs>
          <w:tab w:val="left" w:pos="2055"/>
        </w:tabs>
        <w:ind w:firstLine="480"/>
        <w:rPr>
          <w:szCs w:val="30"/>
        </w:rPr>
      </w:pPr>
      <w:r>
        <w:rPr>
          <w:rFonts w:hint="eastAsia"/>
          <w:szCs w:val="30"/>
        </w:rPr>
        <w:t>1</w:t>
      </w:r>
      <w:r>
        <w:rPr>
          <w:rFonts w:hint="eastAsia"/>
          <w:szCs w:val="30"/>
        </w:rPr>
        <w:t>、</w:t>
      </w:r>
      <w:r w:rsidR="00FC0AFB">
        <w:rPr>
          <w:rFonts w:hint="eastAsia"/>
          <w:szCs w:val="30"/>
        </w:rPr>
        <w:t>箱变</w:t>
      </w:r>
      <w:r w:rsidR="00FC0AFB">
        <w:rPr>
          <w:szCs w:val="30"/>
        </w:rPr>
        <w:t>测控装置。</w:t>
      </w:r>
      <w:r w:rsidR="00FC0AFB">
        <w:rPr>
          <w:rFonts w:hint="eastAsia"/>
          <w:szCs w:val="30"/>
        </w:rPr>
        <w:t>箱变测</w:t>
      </w:r>
      <w:r w:rsidR="00FC0AFB">
        <w:rPr>
          <w:szCs w:val="30"/>
        </w:rPr>
        <w:t>控装置具有状态量采集、交流采样及测量、断路器</w:t>
      </w:r>
      <w:r w:rsidR="00FC0AFB">
        <w:rPr>
          <w:rFonts w:hint="eastAsia"/>
          <w:szCs w:val="30"/>
        </w:rPr>
        <w:t>控制</w:t>
      </w:r>
      <w:r w:rsidR="00FC0AFB">
        <w:rPr>
          <w:szCs w:val="30"/>
        </w:rPr>
        <w:t>及数字显示等功能。</w:t>
      </w:r>
    </w:p>
    <w:p w14:paraId="5CC8E8CB" w14:textId="192DA3BC" w:rsidR="00FC0AFB" w:rsidRDefault="000460FB" w:rsidP="00FC0AFB">
      <w:pPr>
        <w:tabs>
          <w:tab w:val="left" w:pos="2055"/>
        </w:tabs>
        <w:ind w:firstLine="480"/>
        <w:rPr>
          <w:szCs w:val="30"/>
        </w:rPr>
      </w:pPr>
      <w:r>
        <w:rPr>
          <w:rFonts w:hint="eastAsia"/>
          <w:szCs w:val="30"/>
        </w:rPr>
        <w:t>2</w:t>
      </w:r>
      <w:r>
        <w:rPr>
          <w:rFonts w:hint="eastAsia"/>
          <w:szCs w:val="30"/>
        </w:rPr>
        <w:t>、</w:t>
      </w:r>
      <w:r w:rsidR="00FC0AFB">
        <w:rPr>
          <w:rFonts w:hint="eastAsia"/>
          <w:szCs w:val="30"/>
        </w:rPr>
        <w:t>本地控制器。</w:t>
      </w:r>
      <w:r w:rsidR="00FC0AFB">
        <w:rPr>
          <w:szCs w:val="30"/>
        </w:rPr>
        <w:t>在站控层网络失效的情况下，间隔层</w:t>
      </w:r>
      <w:r w:rsidR="00FC0AFB">
        <w:rPr>
          <w:rFonts w:hint="eastAsia"/>
          <w:szCs w:val="30"/>
        </w:rPr>
        <w:t>设备本地控制器</w:t>
      </w:r>
      <w:r w:rsidR="00FC0AFB">
        <w:rPr>
          <w:szCs w:val="30"/>
        </w:rPr>
        <w:t>应能独立完成就地数据采集和控制功能</w:t>
      </w:r>
      <w:r w:rsidR="00FC0AFB">
        <w:rPr>
          <w:rFonts w:hint="eastAsia"/>
          <w:szCs w:val="30"/>
        </w:rPr>
        <w:t>，具备完善的电压、</w:t>
      </w:r>
      <w:r w:rsidR="00FC0AFB">
        <w:rPr>
          <w:rFonts w:hint="eastAsia"/>
          <w:szCs w:val="30"/>
        </w:rPr>
        <w:t>SOC</w:t>
      </w:r>
      <w:r w:rsidR="00FC0AFB">
        <w:rPr>
          <w:rFonts w:hint="eastAsia"/>
          <w:szCs w:val="30"/>
        </w:rPr>
        <w:t>等保护功能</w:t>
      </w:r>
      <w:r w:rsidR="00FC0AFB">
        <w:rPr>
          <w:szCs w:val="30"/>
        </w:rPr>
        <w:t>。</w:t>
      </w:r>
    </w:p>
    <w:p w14:paraId="229788CB" w14:textId="32FD6926" w:rsidR="00FC0AFB" w:rsidRDefault="000460FB" w:rsidP="00FC0AFB">
      <w:pPr>
        <w:tabs>
          <w:tab w:val="left" w:pos="2055"/>
        </w:tabs>
        <w:ind w:firstLine="480"/>
        <w:rPr>
          <w:szCs w:val="30"/>
        </w:rPr>
      </w:pPr>
      <w:r>
        <w:rPr>
          <w:rFonts w:hint="eastAsia"/>
          <w:szCs w:val="30"/>
        </w:rPr>
        <w:t>3</w:t>
      </w:r>
      <w:r>
        <w:rPr>
          <w:rFonts w:hint="eastAsia"/>
          <w:szCs w:val="30"/>
        </w:rPr>
        <w:t>、</w:t>
      </w:r>
      <w:r w:rsidR="00FC0AFB">
        <w:rPr>
          <w:szCs w:val="30"/>
        </w:rPr>
        <w:t xml:space="preserve"> </w:t>
      </w:r>
      <w:r w:rsidR="00FC0AFB">
        <w:rPr>
          <w:rFonts w:hint="eastAsia"/>
          <w:szCs w:val="30"/>
        </w:rPr>
        <w:t>电池系统</w:t>
      </w:r>
      <w:r w:rsidR="00FC0AFB">
        <w:rPr>
          <w:szCs w:val="30"/>
        </w:rPr>
        <w:t>控制器。</w:t>
      </w:r>
      <w:r w:rsidR="00FC0AFB">
        <w:rPr>
          <w:rFonts w:hint="eastAsia"/>
          <w:szCs w:val="30"/>
        </w:rPr>
        <w:t>电池</w:t>
      </w:r>
      <w:r w:rsidR="00FC0AFB">
        <w:rPr>
          <w:szCs w:val="30"/>
        </w:rPr>
        <w:t>系统控制器</w:t>
      </w:r>
      <w:r w:rsidR="00FC0AFB">
        <w:rPr>
          <w:rFonts w:hint="eastAsia"/>
          <w:szCs w:val="30"/>
        </w:rPr>
        <w:t>主要用于采集</w:t>
      </w:r>
      <w:r w:rsidR="00FC0AFB">
        <w:rPr>
          <w:rFonts w:hint="eastAsia"/>
          <w:szCs w:val="30"/>
        </w:rPr>
        <w:t>BMS</w:t>
      </w:r>
      <w:r w:rsidR="00FC0AFB">
        <w:rPr>
          <w:rFonts w:hint="eastAsia"/>
          <w:szCs w:val="30"/>
        </w:rPr>
        <w:t>系统信息、空调、消防、门禁等系统数据，作为整个系统后背保护数据源，实现系统辅助保护控制如热管理等功能。</w:t>
      </w:r>
    </w:p>
    <w:p w14:paraId="2A678D71" w14:textId="44B88E33" w:rsidR="00FC0AFB" w:rsidRPr="00CE6841" w:rsidRDefault="00FC0AFB" w:rsidP="00366684">
      <w:pPr>
        <w:ind w:firstLine="480"/>
      </w:pPr>
      <w:r w:rsidRPr="00CE6841">
        <w:rPr>
          <w:rFonts w:hint="eastAsia"/>
        </w:rPr>
        <w:t>1.3</w:t>
      </w:r>
      <w:r w:rsidR="00366684" w:rsidRPr="00CE6841">
        <w:rPr>
          <w:rFonts w:hint="eastAsia"/>
        </w:rPr>
        <w:t>.</w:t>
      </w:r>
      <w:r w:rsidR="000E68AC" w:rsidRPr="00CE6841">
        <w:rPr>
          <w:rFonts w:hint="eastAsia"/>
        </w:rPr>
        <w:t>2</w:t>
      </w:r>
      <w:r w:rsidRPr="00CE6841">
        <w:rPr>
          <w:rFonts w:hint="eastAsia"/>
        </w:rPr>
        <w:t>.3</w:t>
      </w:r>
      <w:r w:rsidRPr="00CE6841">
        <w:rPr>
          <w:rFonts w:hint="eastAsia"/>
        </w:rPr>
        <w:t>系统网络结构</w:t>
      </w:r>
    </w:p>
    <w:p w14:paraId="61A9FCA5" w14:textId="77777777" w:rsidR="00FC0AFB" w:rsidRDefault="00FC0AFB" w:rsidP="00FC0AFB">
      <w:pPr>
        <w:overflowPunct w:val="0"/>
        <w:topLinePunct/>
        <w:ind w:firstLine="480"/>
        <w:contextualSpacing/>
        <w:rPr>
          <w:rFonts w:ascii="宋体" w:hAnsi="宋体" w:hint="eastAsia"/>
        </w:rPr>
      </w:pPr>
      <w:r>
        <w:rPr>
          <w:rFonts w:ascii="宋体" w:hAnsi="宋体" w:hint="eastAsia"/>
        </w:rPr>
        <w:t>场站</w:t>
      </w:r>
      <w:r>
        <w:rPr>
          <w:rFonts w:ascii="宋体" w:hAnsi="宋体"/>
        </w:rPr>
        <w:t>配套储能能量管理系统</w:t>
      </w:r>
      <w:r>
        <w:rPr>
          <w:rFonts w:ascii="宋体" w:hAnsi="宋体" w:hint="eastAsia"/>
        </w:rPr>
        <w:t>宜</w:t>
      </w:r>
      <w:r>
        <w:rPr>
          <w:rFonts w:ascii="宋体" w:hAnsi="宋体"/>
        </w:rPr>
        <w:t>采用以太网，站控层、间隔层设备均接入该网络。</w:t>
      </w:r>
      <w:r>
        <w:rPr>
          <w:rFonts w:ascii="宋体" w:hAnsi="宋体" w:hint="eastAsia"/>
        </w:rPr>
        <w:t>储能SCADA监控须采用国产服务器，系统须采用国产操作系统；需提供储能协调控制EMS系统，满足项目网络安全等级保护测评（三级）相关要求。</w:t>
      </w:r>
    </w:p>
    <w:p w14:paraId="514E228D" w14:textId="2B9C69C0" w:rsidR="00FC0AFB" w:rsidRPr="00CE6841" w:rsidRDefault="00FC0AFB" w:rsidP="00CE6841">
      <w:pPr>
        <w:pStyle w:val="3"/>
        <w:ind w:firstLine="480"/>
      </w:pPr>
      <w:bookmarkStart w:id="170" w:name="_Toc34290939"/>
      <w:bookmarkStart w:id="171" w:name="_Toc192506848"/>
      <w:r w:rsidRPr="00CE6841">
        <w:rPr>
          <w:rFonts w:hint="eastAsia"/>
        </w:rPr>
        <w:t>1.3.</w:t>
      </w:r>
      <w:r w:rsidR="000E68AC" w:rsidRPr="00CE6841">
        <w:rPr>
          <w:rFonts w:hint="eastAsia"/>
        </w:rPr>
        <w:t>3</w:t>
      </w:r>
      <w:r w:rsidRPr="00CE6841">
        <w:rPr>
          <w:rFonts w:hint="eastAsia"/>
        </w:rPr>
        <w:t>系统功能</w:t>
      </w:r>
      <w:bookmarkEnd w:id="170"/>
      <w:bookmarkEnd w:id="171"/>
    </w:p>
    <w:p w14:paraId="3D90688B" w14:textId="61F7AC06" w:rsidR="00FC0AFB" w:rsidRPr="00CE6841" w:rsidRDefault="00FC0AFB" w:rsidP="00C414FA">
      <w:pPr>
        <w:ind w:firstLine="480"/>
      </w:pPr>
      <w:r w:rsidRPr="00CE6841">
        <w:rPr>
          <w:rFonts w:hint="eastAsia"/>
        </w:rPr>
        <w:t>1.3.3.1</w:t>
      </w:r>
      <w:r w:rsidRPr="00CE6841">
        <w:rPr>
          <w:rFonts w:hint="eastAsia"/>
        </w:rPr>
        <w:t>数据库的建立与维护</w:t>
      </w:r>
    </w:p>
    <w:p w14:paraId="680776DC" w14:textId="77777777" w:rsidR="00FC0AFB" w:rsidRDefault="00FC0AFB" w:rsidP="00FC0AFB">
      <w:pPr>
        <w:overflowPunct w:val="0"/>
        <w:topLinePunct/>
        <w:ind w:firstLine="480"/>
        <w:contextualSpacing/>
        <w:rPr>
          <w:rFonts w:ascii="宋体" w:hAnsi="宋体" w:hint="eastAsia"/>
        </w:rPr>
      </w:pPr>
      <w:r>
        <w:rPr>
          <w:rFonts w:ascii="宋体" w:hAnsi="宋体" w:hint="eastAsia"/>
        </w:rPr>
        <w:lastRenderedPageBreak/>
        <w:t>(1)</w:t>
      </w:r>
      <w:r>
        <w:rPr>
          <w:rFonts w:ascii="宋体" w:hAnsi="宋体" w:hint="eastAsia"/>
          <w:b/>
        </w:rPr>
        <w:t xml:space="preserve"> </w:t>
      </w:r>
      <w:r>
        <w:rPr>
          <w:rFonts w:ascii="宋体" w:hAnsi="宋体" w:hint="eastAsia"/>
          <w:bCs/>
        </w:rPr>
        <w:t>场站配</w:t>
      </w:r>
      <w:r>
        <w:rPr>
          <w:rFonts w:ascii="宋体" w:hAnsi="宋体" w:hint="eastAsia"/>
        </w:rPr>
        <w:t>套储能能量管理系统应同时支持实时数据库和历史数据库：</w:t>
      </w:r>
    </w:p>
    <w:p w14:paraId="0167B203"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a)</w:t>
      </w:r>
      <w:r>
        <w:rPr>
          <w:rFonts w:ascii="宋体" w:hAnsi="宋体"/>
        </w:rPr>
        <w:t xml:space="preserve"> </w:t>
      </w:r>
      <w:r>
        <w:rPr>
          <w:rFonts w:ascii="宋体" w:hAnsi="宋体" w:hint="eastAsia"/>
        </w:rPr>
        <w:t>实时数据库：载入储能能量管理系统采集的实时数据，其数值应根据运行工况的实时变化而不断更新，记录被监控设备的当前状态。实时数据库的刷新周期及数据精度应满足工程要求。</w:t>
      </w:r>
    </w:p>
    <w:p w14:paraId="0224D9A3"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b)</w:t>
      </w:r>
      <w:r>
        <w:rPr>
          <w:rFonts w:ascii="宋体" w:hAnsi="宋体"/>
        </w:rPr>
        <w:t xml:space="preserve"> </w:t>
      </w:r>
      <w:r>
        <w:rPr>
          <w:rFonts w:ascii="宋体" w:hAnsi="宋体" w:hint="eastAsia"/>
        </w:rPr>
        <w:t>历史数据库：支持主流关系数据库。对于需要长期保存的重要数据可选定周期存放在数据库中。历史数据应能存储</w:t>
      </w:r>
      <w:r>
        <w:rPr>
          <w:rFonts w:ascii="宋体" w:hAnsi="宋体"/>
        </w:rPr>
        <w:t>2</w:t>
      </w:r>
      <w:r>
        <w:rPr>
          <w:rFonts w:ascii="宋体" w:hAnsi="宋体" w:hint="eastAsia"/>
        </w:rPr>
        <w:t>年。</w:t>
      </w:r>
    </w:p>
    <w:p w14:paraId="5ABDECB3"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c)</w:t>
      </w:r>
      <w:r>
        <w:rPr>
          <w:rFonts w:ascii="宋体" w:hAnsi="宋体"/>
        </w:rPr>
        <w:t xml:space="preserve"> </w:t>
      </w:r>
      <w:r>
        <w:rPr>
          <w:rFonts w:ascii="宋体" w:hAnsi="宋体" w:hint="eastAsia"/>
        </w:rPr>
        <w:t>支持电芯关键测点数据的秒级存储，并能使用曲线展示。存储时间至少3个月。</w:t>
      </w:r>
    </w:p>
    <w:p w14:paraId="432E73FE" w14:textId="77777777" w:rsidR="00FC0AFB" w:rsidRDefault="00FC0AFB" w:rsidP="00FC0AFB">
      <w:pPr>
        <w:overflowPunct w:val="0"/>
        <w:topLinePunct/>
        <w:ind w:firstLine="480"/>
        <w:contextualSpacing/>
        <w:rPr>
          <w:rFonts w:ascii="宋体" w:hAnsi="宋体" w:hint="eastAsia"/>
        </w:rPr>
      </w:pPr>
      <w:r>
        <w:rPr>
          <w:rFonts w:ascii="宋体" w:hAnsi="宋体" w:hint="eastAsia"/>
        </w:rPr>
        <w:t>(2)数据库管理</w:t>
      </w:r>
    </w:p>
    <w:p w14:paraId="6824A426" w14:textId="77777777" w:rsidR="00FC0AFB" w:rsidRDefault="00FC0AFB" w:rsidP="00FC0AFB">
      <w:pPr>
        <w:overflowPunct w:val="0"/>
        <w:topLinePunct/>
        <w:ind w:firstLine="480"/>
        <w:contextualSpacing/>
        <w:rPr>
          <w:rFonts w:ascii="宋体" w:hAnsi="宋体" w:hint="eastAsia"/>
        </w:rPr>
      </w:pPr>
      <w:r>
        <w:rPr>
          <w:rFonts w:ascii="宋体" w:hAnsi="宋体" w:hint="eastAsia"/>
        </w:rPr>
        <w:t>数据库管理功能包括：</w:t>
      </w:r>
    </w:p>
    <w:p w14:paraId="60BA2D94"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a)</w:t>
      </w:r>
      <w:r>
        <w:rPr>
          <w:rFonts w:ascii="宋体" w:hAnsi="宋体"/>
        </w:rPr>
        <w:t xml:space="preserve"> </w:t>
      </w:r>
      <w:r>
        <w:rPr>
          <w:rFonts w:ascii="宋体" w:hAnsi="宋体" w:hint="eastAsia"/>
        </w:rPr>
        <w:t>快速访问常驻内存数据和硬盘数据，在并发操作下能满足实时功能要求；</w:t>
      </w:r>
    </w:p>
    <w:p w14:paraId="6173768F"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b)</w:t>
      </w:r>
      <w:r>
        <w:rPr>
          <w:rFonts w:ascii="宋体" w:hAnsi="宋体"/>
        </w:rPr>
        <w:t xml:space="preserve"> </w:t>
      </w:r>
      <w:r>
        <w:rPr>
          <w:rFonts w:ascii="宋体" w:hAnsi="宋体" w:hint="eastAsia"/>
        </w:rPr>
        <w:t>允许不同程序对数据库内的同一数据集进行并发访问，保证在并发方式下数据库的完整性和一致性；</w:t>
      </w:r>
    </w:p>
    <w:p w14:paraId="25982617"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c)</w:t>
      </w:r>
      <w:r>
        <w:rPr>
          <w:rFonts w:ascii="宋体" w:hAnsi="宋体"/>
        </w:rPr>
        <w:t xml:space="preserve"> </w:t>
      </w:r>
      <w:r>
        <w:rPr>
          <w:rFonts w:ascii="宋体" w:hAnsi="宋体" w:hint="eastAsia"/>
        </w:rPr>
        <w:t>具有良好的可扩性和适应性。能自动满足数据规模的不断扩充，提供丰富接口供各种应用程序的访问；</w:t>
      </w:r>
    </w:p>
    <w:p w14:paraId="58FA0789"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d)</w:t>
      </w:r>
      <w:r>
        <w:rPr>
          <w:rFonts w:ascii="宋体" w:hAnsi="宋体"/>
        </w:rPr>
        <w:t xml:space="preserve"> </w:t>
      </w:r>
      <w:r>
        <w:rPr>
          <w:rFonts w:ascii="宋体" w:hAnsi="宋体" w:hint="eastAsia"/>
        </w:rPr>
        <w:t>在线生成、修改数据库，对数据库中的数据进行修改时，数据库管理系统应对所有工作站上的相关数据同时进行修改，保证数据的一致性；</w:t>
      </w:r>
    </w:p>
    <w:p w14:paraId="0B00020B"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e)</w:t>
      </w:r>
      <w:r>
        <w:rPr>
          <w:rFonts w:ascii="宋体" w:hAnsi="宋体"/>
        </w:rPr>
        <w:t xml:space="preserve"> </w:t>
      </w:r>
      <w:r>
        <w:rPr>
          <w:rFonts w:ascii="宋体" w:hAnsi="宋体" w:hint="eastAsia"/>
        </w:rPr>
        <w:t>计算机系统故障消失后，能恢复到故障前状态；</w:t>
      </w:r>
    </w:p>
    <w:p w14:paraId="1A5B095C"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f)</w:t>
      </w:r>
      <w:r>
        <w:rPr>
          <w:rFonts w:ascii="宋体" w:hAnsi="宋体"/>
        </w:rPr>
        <w:t xml:space="preserve"> </w:t>
      </w:r>
      <w:r>
        <w:rPr>
          <w:rFonts w:ascii="宋体" w:hAnsi="宋体" w:hint="eastAsia"/>
        </w:rPr>
        <w:t>可方便地交互式查询和调用，其响应时间应满足工程要求；</w:t>
      </w:r>
    </w:p>
    <w:p w14:paraId="3182CC17" w14:textId="652C1CB8" w:rsidR="00FC0AFB" w:rsidRPr="00CE6841" w:rsidRDefault="00FC0AFB" w:rsidP="00C414FA">
      <w:pPr>
        <w:ind w:firstLine="480"/>
      </w:pPr>
      <w:r w:rsidRPr="00CE6841">
        <w:rPr>
          <w:rFonts w:hint="eastAsia"/>
        </w:rPr>
        <w:t>1.3.3.2</w:t>
      </w:r>
      <w:r w:rsidRPr="00CE6841">
        <w:rPr>
          <w:rFonts w:hint="eastAsia"/>
        </w:rPr>
        <w:t>监视和报警</w:t>
      </w:r>
    </w:p>
    <w:p w14:paraId="01DC54A4" w14:textId="77777777" w:rsidR="00FC0AFB" w:rsidRDefault="00FC0AFB" w:rsidP="00FC0AFB">
      <w:pPr>
        <w:overflowPunct w:val="0"/>
        <w:topLinePunct/>
        <w:ind w:firstLine="480"/>
        <w:contextualSpacing/>
        <w:rPr>
          <w:rFonts w:ascii="宋体" w:hAnsi="宋体" w:hint="eastAsia"/>
        </w:rPr>
      </w:pPr>
      <w:r>
        <w:rPr>
          <w:rFonts w:ascii="宋体" w:hAnsi="宋体" w:hint="eastAsia"/>
        </w:rPr>
        <w:t>（1） 监视</w:t>
      </w:r>
    </w:p>
    <w:p w14:paraId="7CA7D996"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1)</w:t>
      </w:r>
      <w:r>
        <w:rPr>
          <w:rFonts w:ascii="宋体" w:hAnsi="宋体"/>
        </w:rPr>
        <w:t xml:space="preserve"> </w:t>
      </w:r>
      <w:r>
        <w:rPr>
          <w:rFonts w:ascii="宋体" w:hAnsi="宋体" w:hint="eastAsia"/>
        </w:rPr>
        <w:t>通过显示器对主要电气设备运行参数和设备状态进行监视，应能监视各设备的通信状态，并实时显示。</w:t>
      </w:r>
    </w:p>
    <w:p w14:paraId="4E5350AC"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2)</w:t>
      </w:r>
      <w:r>
        <w:rPr>
          <w:rFonts w:ascii="宋体" w:hAnsi="宋体"/>
        </w:rPr>
        <w:t xml:space="preserve"> </w:t>
      </w:r>
      <w:r>
        <w:rPr>
          <w:rFonts w:ascii="宋体" w:hAnsi="宋体" w:hint="eastAsia"/>
        </w:rPr>
        <w:t>所有静态和动态画面应存储在画面数据库或</w:t>
      </w:r>
      <w:r>
        <w:rPr>
          <w:rFonts w:ascii="宋体" w:hAnsi="宋体"/>
        </w:rPr>
        <w:t>硬盘</w:t>
      </w:r>
      <w:r>
        <w:rPr>
          <w:rFonts w:ascii="宋体" w:hAnsi="宋体" w:hint="eastAsia"/>
        </w:rPr>
        <w:t>内，用户可方便和直观地完成实时画面的编辑、修改、定义、删除和调用等功能，并能与其他工作站共享修改或生成后的画面。</w:t>
      </w:r>
    </w:p>
    <w:p w14:paraId="6D4AA6BB" w14:textId="77777777" w:rsidR="00FC0AFB" w:rsidRDefault="00FC0AFB" w:rsidP="00FC0AFB">
      <w:pPr>
        <w:overflowPunct w:val="0"/>
        <w:topLinePunct/>
        <w:ind w:firstLineChars="270" w:firstLine="648"/>
        <w:contextualSpacing/>
        <w:rPr>
          <w:rFonts w:ascii="宋体" w:hAnsi="宋体" w:hint="eastAsia"/>
        </w:rPr>
      </w:pPr>
      <w:r>
        <w:rPr>
          <w:rFonts w:ascii="宋体" w:hAnsi="宋体"/>
        </w:rPr>
        <w:t>3</w:t>
      </w:r>
      <w:r>
        <w:rPr>
          <w:rFonts w:ascii="宋体" w:hAnsi="宋体" w:hint="eastAsia"/>
        </w:rPr>
        <w:t>)</w:t>
      </w:r>
      <w:r>
        <w:rPr>
          <w:rFonts w:ascii="宋体" w:hAnsi="宋体"/>
        </w:rPr>
        <w:t xml:space="preserve"> </w:t>
      </w:r>
      <w:r>
        <w:rPr>
          <w:rFonts w:ascii="宋体" w:hAnsi="宋体" w:hint="eastAsia"/>
        </w:rPr>
        <w:t>屏幕显示、图形画面中的画面名称、设备名称、告警提示信息等均应汉字化。</w:t>
      </w:r>
    </w:p>
    <w:p w14:paraId="63EB4260" w14:textId="77777777" w:rsidR="00FC0AFB" w:rsidRDefault="00FC0AFB" w:rsidP="00FC0AFB">
      <w:pPr>
        <w:overflowPunct w:val="0"/>
        <w:topLinePunct/>
        <w:ind w:firstLineChars="270" w:firstLine="648"/>
        <w:contextualSpacing/>
        <w:rPr>
          <w:rFonts w:ascii="宋体" w:hAnsi="宋体" w:hint="eastAsia"/>
        </w:rPr>
      </w:pPr>
      <w:r>
        <w:rPr>
          <w:rFonts w:ascii="宋体" w:hAnsi="宋体"/>
        </w:rPr>
        <w:t>4</w:t>
      </w:r>
      <w:r>
        <w:rPr>
          <w:rFonts w:ascii="宋体" w:hAnsi="宋体" w:hint="eastAsia"/>
        </w:rPr>
        <w:t>)</w:t>
      </w:r>
      <w:r>
        <w:rPr>
          <w:rFonts w:ascii="宋体" w:hAnsi="宋体"/>
        </w:rPr>
        <w:t xml:space="preserve"> </w:t>
      </w:r>
      <w:r>
        <w:rPr>
          <w:rFonts w:ascii="宋体" w:hAnsi="宋体" w:hint="eastAsia"/>
        </w:rPr>
        <w:t>对各种表格应具有显示，生成、编辑等功能。各种报表数据应能转换为EXCEL格式，以利于数据的二次应用。</w:t>
      </w:r>
    </w:p>
    <w:p w14:paraId="535E5330" w14:textId="77777777" w:rsidR="00FC0AFB" w:rsidRDefault="00FC0AFB" w:rsidP="00FC0AFB">
      <w:pPr>
        <w:overflowPunct w:val="0"/>
        <w:topLinePunct/>
        <w:ind w:firstLineChars="270" w:firstLine="648"/>
        <w:contextualSpacing/>
        <w:rPr>
          <w:rFonts w:ascii="宋体" w:hAnsi="宋体" w:hint="eastAsia"/>
        </w:rPr>
      </w:pPr>
      <w:r>
        <w:rPr>
          <w:rFonts w:ascii="宋体" w:hAnsi="宋体"/>
        </w:rPr>
        <w:t>5</w:t>
      </w:r>
      <w:r>
        <w:rPr>
          <w:rFonts w:ascii="宋体" w:hAnsi="宋体" w:hint="eastAsia"/>
        </w:rPr>
        <w:t>)</w:t>
      </w:r>
      <w:r>
        <w:rPr>
          <w:rFonts w:ascii="宋体" w:hAnsi="宋体"/>
        </w:rPr>
        <w:t xml:space="preserve"> </w:t>
      </w:r>
      <w:r>
        <w:rPr>
          <w:rFonts w:ascii="宋体" w:hAnsi="宋体" w:hint="eastAsia"/>
        </w:rPr>
        <w:t>电池管理系统BMS上送电池的遥测量和告警量须有专门的界面显示。</w:t>
      </w:r>
    </w:p>
    <w:p w14:paraId="64AA2B02" w14:textId="77777777" w:rsidR="00FC0AFB" w:rsidRDefault="00FC0AFB" w:rsidP="00FC0AFB">
      <w:pPr>
        <w:overflowPunct w:val="0"/>
        <w:topLinePunct/>
        <w:ind w:firstLineChars="270" w:firstLine="648"/>
        <w:contextualSpacing/>
        <w:rPr>
          <w:rFonts w:ascii="宋体" w:hAnsi="宋体" w:hint="eastAsia"/>
        </w:rPr>
      </w:pPr>
      <w:r>
        <w:rPr>
          <w:rFonts w:ascii="宋体" w:hAnsi="宋体"/>
        </w:rPr>
        <w:t>6</w:t>
      </w:r>
      <w:r>
        <w:rPr>
          <w:rFonts w:ascii="宋体" w:hAnsi="宋体" w:hint="eastAsia"/>
        </w:rPr>
        <w:t>)</w:t>
      </w:r>
      <w:r>
        <w:rPr>
          <w:rFonts w:ascii="宋体" w:hAnsi="宋体"/>
        </w:rPr>
        <w:t xml:space="preserve"> </w:t>
      </w:r>
      <w:r>
        <w:rPr>
          <w:rFonts w:ascii="宋体" w:hAnsi="宋体" w:hint="eastAsia"/>
        </w:rPr>
        <w:t>储能变流器PCS上送的遥测量和告警量须有专门的界面显示。</w:t>
      </w:r>
    </w:p>
    <w:p w14:paraId="6F40CC02" w14:textId="77777777" w:rsidR="00FC0AFB" w:rsidRDefault="00FC0AFB" w:rsidP="00FC0AFB">
      <w:pPr>
        <w:overflowPunct w:val="0"/>
        <w:topLinePunct/>
        <w:ind w:firstLineChars="270" w:firstLine="648"/>
        <w:contextualSpacing/>
        <w:rPr>
          <w:rFonts w:ascii="宋体" w:hAnsi="宋体" w:hint="eastAsia"/>
        </w:rPr>
      </w:pPr>
      <w:r>
        <w:rPr>
          <w:rFonts w:ascii="宋体" w:hAnsi="宋体"/>
        </w:rPr>
        <w:lastRenderedPageBreak/>
        <w:t>7</w:t>
      </w:r>
      <w:r>
        <w:rPr>
          <w:rFonts w:ascii="宋体" w:hAnsi="宋体" w:hint="eastAsia"/>
        </w:rPr>
        <w:t>)</w:t>
      </w:r>
      <w:r>
        <w:rPr>
          <w:rFonts w:ascii="宋体" w:hAnsi="宋体"/>
        </w:rPr>
        <w:t xml:space="preserve"> </w:t>
      </w:r>
      <w:r>
        <w:rPr>
          <w:rFonts w:ascii="宋体" w:hAnsi="宋体" w:hint="eastAsia"/>
        </w:rPr>
        <w:t>信息能够分层、分级、分类显示，可以人工定义画面显示内容。</w:t>
      </w:r>
    </w:p>
    <w:p w14:paraId="23DF523A" w14:textId="77777777" w:rsidR="00FC0AFB" w:rsidRDefault="00FC0AFB" w:rsidP="00FC0AFB">
      <w:pPr>
        <w:overflowPunct w:val="0"/>
        <w:topLinePunct/>
        <w:ind w:firstLine="480"/>
        <w:contextualSpacing/>
        <w:rPr>
          <w:rFonts w:ascii="宋体" w:hAnsi="宋体" w:hint="eastAsia"/>
        </w:rPr>
      </w:pPr>
      <w:r>
        <w:rPr>
          <w:rFonts w:ascii="宋体" w:hAnsi="宋体" w:hint="eastAsia"/>
        </w:rPr>
        <w:t>（2） 报警及信息分类</w:t>
      </w:r>
    </w:p>
    <w:p w14:paraId="49624B51"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1)</w:t>
      </w:r>
      <w:r>
        <w:rPr>
          <w:rFonts w:ascii="宋体" w:hAnsi="宋体"/>
        </w:rPr>
        <w:t xml:space="preserve"> </w:t>
      </w:r>
      <w:r>
        <w:rPr>
          <w:rFonts w:ascii="宋体" w:hAnsi="宋体" w:hint="eastAsia"/>
        </w:rPr>
        <w:t>采集数字量变位及计算机系统自诊断故障时能进行报警处理。事故发生时，事故报警装置立即发出音响报警，主机/操作员站的画面显示上应有相应开关的颜色发生改变，同时显示报警条文。</w:t>
      </w:r>
    </w:p>
    <w:p w14:paraId="5AF050DE" w14:textId="77777777" w:rsidR="00FC0AFB" w:rsidRDefault="00FC0AFB" w:rsidP="00FC0AFB">
      <w:pPr>
        <w:overflowPunct w:val="0"/>
        <w:topLinePunct/>
        <w:ind w:firstLineChars="270" w:firstLine="648"/>
        <w:contextualSpacing/>
        <w:rPr>
          <w:rFonts w:ascii="宋体" w:hAnsi="宋体" w:hint="eastAsia"/>
        </w:rPr>
      </w:pPr>
      <w:r>
        <w:rPr>
          <w:rFonts w:ascii="宋体" w:hAnsi="宋体"/>
        </w:rPr>
        <w:t>2</w:t>
      </w:r>
      <w:r>
        <w:rPr>
          <w:rFonts w:ascii="宋体" w:hAnsi="宋体" w:hint="eastAsia"/>
        </w:rPr>
        <w:t>)</w:t>
      </w:r>
      <w:r>
        <w:rPr>
          <w:rFonts w:ascii="宋体" w:hAnsi="宋体"/>
        </w:rPr>
        <w:t xml:space="preserve"> </w:t>
      </w:r>
      <w:r>
        <w:rPr>
          <w:rFonts w:ascii="宋体" w:hAnsi="宋体" w:hint="eastAsia"/>
        </w:rPr>
        <w:t xml:space="preserve">对事件的报警应能分层、分级、分类处理，起到事件的过滤作用，能现场灵活配置报警的处理方式。 </w:t>
      </w:r>
    </w:p>
    <w:p w14:paraId="505B4ACF" w14:textId="77777777" w:rsidR="00FC0AFB" w:rsidRDefault="00FC0AFB" w:rsidP="00FC0AFB">
      <w:pPr>
        <w:overflowPunct w:val="0"/>
        <w:topLinePunct/>
        <w:ind w:firstLineChars="270" w:firstLine="648"/>
        <w:contextualSpacing/>
        <w:rPr>
          <w:rFonts w:ascii="宋体" w:hAnsi="宋体" w:hint="eastAsia"/>
        </w:rPr>
      </w:pPr>
      <w:r>
        <w:rPr>
          <w:rFonts w:ascii="宋体" w:hAnsi="宋体"/>
        </w:rPr>
        <w:t>3</w:t>
      </w:r>
      <w:r>
        <w:rPr>
          <w:rFonts w:ascii="宋体" w:hAnsi="宋体" w:hint="eastAsia"/>
        </w:rPr>
        <w:t>)</w:t>
      </w:r>
      <w:r>
        <w:rPr>
          <w:rFonts w:ascii="宋体" w:hAnsi="宋体"/>
        </w:rPr>
        <w:t xml:space="preserve"> </w:t>
      </w:r>
      <w:r>
        <w:rPr>
          <w:rFonts w:ascii="宋体" w:hAnsi="宋体" w:hint="eastAsia"/>
        </w:rPr>
        <w:t>事故报警可通过手动方式进行确认。</w:t>
      </w:r>
    </w:p>
    <w:p w14:paraId="5951D232" w14:textId="77777777" w:rsidR="00FC0AFB" w:rsidRDefault="00FC0AFB" w:rsidP="00FC0AFB">
      <w:pPr>
        <w:overflowPunct w:val="0"/>
        <w:topLinePunct/>
        <w:ind w:firstLineChars="270" w:firstLine="648"/>
        <w:contextualSpacing/>
        <w:rPr>
          <w:rFonts w:ascii="宋体" w:hAnsi="宋体" w:hint="eastAsia"/>
        </w:rPr>
      </w:pPr>
      <w:r>
        <w:rPr>
          <w:rFonts w:ascii="宋体" w:hAnsi="宋体"/>
        </w:rPr>
        <w:t>4</w:t>
      </w:r>
      <w:r>
        <w:rPr>
          <w:rFonts w:ascii="宋体" w:hAnsi="宋体" w:hint="eastAsia"/>
        </w:rPr>
        <w:t>)</w:t>
      </w:r>
      <w:r>
        <w:rPr>
          <w:rFonts w:ascii="宋体" w:hAnsi="宋体"/>
        </w:rPr>
        <w:t xml:space="preserve"> </w:t>
      </w:r>
      <w:r>
        <w:rPr>
          <w:rFonts w:ascii="宋体" w:hAnsi="宋体" w:hint="eastAsia"/>
        </w:rPr>
        <w:t>信息能够分层、分级、分类显示，可以人工定义画面显示内容。其中开关量信号根据重要性，可分为三类：</w:t>
      </w:r>
    </w:p>
    <w:p w14:paraId="32F9B0B1"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a)</w:t>
      </w:r>
      <w:r>
        <w:rPr>
          <w:rFonts w:ascii="宋体" w:hAnsi="宋体"/>
        </w:rPr>
        <w:t xml:space="preserve"> </w:t>
      </w:r>
      <w:r>
        <w:rPr>
          <w:rFonts w:ascii="宋体" w:hAnsi="宋体" w:hint="eastAsia"/>
        </w:rPr>
        <w:t>第一类为故障信号，包括非正常操作引起的断路器跳闸和保护装置动作信号、影响全站安全运行的其他信号(包括消防系统火灾告警、电池</w:t>
      </w:r>
      <w:r>
        <w:rPr>
          <w:rFonts w:ascii="宋体" w:hAnsi="宋体"/>
        </w:rPr>
        <w:t>三级</w:t>
      </w:r>
      <w:r>
        <w:rPr>
          <w:rFonts w:ascii="宋体" w:hAnsi="宋体" w:hint="eastAsia"/>
        </w:rPr>
        <w:t>告警等)；</w:t>
      </w:r>
    </w:p>
    <w:p w14:paraId="2FFC38B0"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b)</w:t>
      </w:r>
      <w:r>
        <w:rPr>
          <w:rFonts w:ascii="宋体" w:hAnsi="宋体"/>
        </w:rPr>
        <w:t xml:space="preserve"> </w:t>
      </w:r>
      <w:r>
        <w:rPr>
          <w:rFonts w:ascii="宋体" w:hAnsi="宋体" w:hint="eastAsia"/>
        </w:rPr>
        <w:t>第二类为告警信号，包括状态异常信号、电池</w:t>
      </w:r>
      <w:r>
        <w:rPr>
          <w:rFonts w:ascii="宋体" w:hAnsi="宋体"/>
        </w:rPr>
        <w:t>二级告警</w:t>
      </w:r>
      <w:r>
        <w:rPr>
          <w:rFonts w:ascii="宋体" w:hAnsi="宋体" w:hint="eastAsia"/>
        </w:rPr>
        <w:t>、场站配套储能能量管理系统的异常事件等；</w:t>
      </w:r>
    </w:p>
    <w:p w14:paraId="7A178F3A"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c)</w:t>
      </w:r>
      <w:r>
        <w:rPr>
          <w:rFonts w:ascii="宋体" w:hAnsi="宋体"/>
        </w:rPr>
        <w:t xml:space="preserve"> </w:t>
      </w:r>
      <w:r>
        <w:rPr>
          <w:rFonts w:ascii="宋体" w:hAnsi="宋体" w:hint="eastAsia"/>
        </w:rPr>
        <w:t>第三类为提示信号，包括反映设备各种运行状态的信号以及查询事故跳闸或设备异常后的详细信息，如系统状态正常切换等。</w:t>
      </w:r>
    </w:p>
    <w:p w14:paraId="74DE955C" w14:textId="77777777" w:rsidR="00FC0AFB" w:rsidRDefault="00FC0AFB" w:rsidP="00FC0AFB">
      <w:pPr>
        <w:overflowPunct w:val="0"/>
        <w:topLinePunct/>
        <w:ind w:firstLine="480"/>
        <w:contextualSpacing/>
        <w:rPr>
          <w:rFonts w:ascii="宋体" w:hAnsi="宋体" w:hint="eastAsia"/>
        </w:rPr>
      </w:pPr>
      <w:r>
        <w:rPr>
          <w:rFonts w:ascii="宋体" w:hAnsi="宋体" w:hint="eastAsia"/>
        </w:rPr>
        <w:t>（3） 统计及计算</w:t>
      </w:r>
    </w:p>
    <w:p w14:paraId="1A14DCD7"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1)</w:t>
      </w:r>
      <w:r>
        <w:rPr>
          <w:rFonts w:ascii="宋体" w:hAnsi="宋体"/>
        </w:rPr>
        <w:t xml:space="preserve"> </w:t>
      </w:r>
      <w:r>
        <w:rPr>
          <w:rFonts w:ascii="宋体" w:hAnsi="宋体" w:hint="eastAsia"/>
        </w:rPr>
        <w:t>应能对电网电流、电压、频率及功率等量进行统计分析；PCS的运行参数、电池组电压、电池组充放电电流、单体电池端最</w:t>
      </w:r>
      <w:r>
        <w:rPr>
          <w:rFonts w:ascii="宋体" w:hAnsi="宋体"/>
        </w:rPr>
        <w:t>高</w:t>
      </w:r>
      <w:r>
        <w:rPr>
          <w:rFonts w:ascii="宋体" w:hAnsi="宋体" w:hint="eastAsia"/>
        </w:rPr>
        <w:t>\最低电压、最</w:t>
      </w:r>
      <w:r>
        <w:rPr>
          <w:rFonts w:ascii="宋体" w:hAnsi="宋体"/>
        </w:rPr>
        <w:t>高</w:t>
      </w:r>
      <w:r>
        <w:rPr>
          <w:rFonts w:ascii="宋体" w:hAnsi="宋体" w:hint="eastAsia"/>
        </w:rPr>
        <w:t>\最低温度等量进行统计分析，形成储能电站的性能指标的报表和显示画面。</w:t>
      </w:r>
    </w:p>
    <w:p w14:paraId="2D68E5AB"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2)</w:t>
      </w:r>
      <w:r>
        <w:rPr>
          <w:rFonts w:ascii="宋体" w:hAnsi="宋体"/>
        </w:rPr>
        <w:t xml:space="preserve"> </w:t>
      </w:r>
      <w:r>
        <w:rPr>
          <w:rFonts w:ascii="宋体" w:hAnsi="宋体" w:hint="eastAsia"/>
        </w:rPr>
        <w:t>应能对电能量进行统计或累计。</w:t>
      </w:r>
    </w:p>
    <w:p w14:paraId="2C3FA87D" w14:textId="77777777" w:rsidR="00FC0AFB" w:rsidRDefault="00FC0AFB" w:rsidP="00FC0AFB">
      <w:pPr>
        <w:overflowPunct w:val="0"/>
        <w:topLinePunct/>
        <w:ind w:firstLine="480"/>
        <w:contextualSpacing/>
        <w:rPr>
          <w:rFonts w:ascii="宋体" w:hAnsi="宋体" w:hint="eastAsia"/>
        </w:rPr>
      </w:pPr>
      <w:r>
        <w:rPr>
          <w:rFonts w:ascii="宋体" w:hAnsi="宋体" w:hint="eastAsia"/>
        </w:rPr>
        <w:t>（4） 人机界面</w:t>
      </w:r>
    </w:p>
    <w:p w14:paraId="212F954F"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1)</w:t>
      </w:r>
      <w:r>
        <w:rPr>
          <w:rFonts w:ascii="宋体" w:hAnsi="宋体"/>
        </w:rPr>
        <w:t xml:space="preserve"> </w:t>
      </w:r>
      <w:r>
        <w:rPr>
          <w:rFonts w:ascii="宋体" w:hAnsi="宋体" w:hint="eastAsia"/>
        </w:rPr>
        <w:t>应能为运行人员提供灵活方便的人机界面，实现整个系统的监测和控制。</w:t>
      </w:r>
    </w:p>
    <w:p w14:paraId="397FBFA2" w14:textId="77777777" w:rsidR="00FC0AFB" w:rsidRDefault="00FC0AFB" w:rsidP="00FC0AFB">
      <w:pPr>
        <w:overflowPunct w:val="0"/>
        <w:topLinePunct/>
        <w:ind w:firstLineChars="270" w:firstLine="648"/>
        <w:contextualSpacing/>
        <w:rPr>
          <w:rFonts w:ascii="宋体" w:hAnsi="宋体" w:hint="eastAsia"/>
        </w:rPr>
      </w:pPr>
      <w:r>
        <w:rPr>
          <w:rFonts w:ascii="宋体" w:hAnsi="宋体"/>
        </w:rPr>
        <w:t>2</w:t>
      </w:r>
      <w:r>
        <w:rPr>
          <w:rFonts w:ascii="宋体" w:hAnsi="宋体" w:hint="eastAsia"/>
        </w:rPr>
        <w:t>)</w:t>
      </w:r>
      <w:r>
        <w:rPr>
          <w:rFonts w:ascii="宋体" w:hAnsi="宋体"/>
        </w:rPr>
        <w:t xml:space="preserve"> </w:t>
      </w:r>
      <w:r>
        <w:rPr>
          <w:rFonts w:ascii="宋体" w:hAnsi="宋体" w:hint="eastAsia"/>
        </w:rPr>
        <w:t>维护功能：可通过修改参数，实现对监控画面、报表和数据库的修改、扩充等维护功能；可对信息量进行分层、分级、分类设置。</w:t>
      </w:r>
    </w:p>
    <w:p w14:paraId="74E76BB6" w14:textId="77777777" w:rsidR="00FC0AFB" w:rsidRDefault="00FC0AFB" w:rsidP="00FC0AFB">
      <w:pPr>
        <w:overflowPunct w:val="0"/>
        <w:topLinePunct/>
        <w:ind w:firstLine="480"/>
        <w:contextualSpacing/>
        <w:rPr>
          <w:rFonts w:ascii="宋体" w:hAnsi="宋体" w:hint="eastAsia"/>
        </w:rPr>
      </w:pPr>
      <w:r>
        <w:rPr>
          <w:rFonts w:ascii="宋体" w:hAnsi="宋体" w:hint="eastAsia"/>
        </w:rPr>
        <w:t>（5） 通信接口及协议</w:t>
      </w:r>
    </w:p>
    <w:p w14:paraId="6D1C185B" w14:textId="77777777" w:rsidR="00FC0AFB" w:rsidRDefault="00FC0AFB" w:rsidP="00FC0AFB">
      <w:pPr>
        <w:overflowPunct w:val="0"/>
        <w:topLinePunct/>
        <w:ind w:firstLine="480"/>
        <w:contextualSpacing/>
        <w:rPr>
          <w:rFonts w:hAnsi="宋体" w:hint="eastAsia"/>
        </w:rPr>
      </w:pPr>
      <w:r>
        <w:rPr>
          <w:rFonts w:hAnsi="宋体" w:hint="eastAsia"/>
        </w:rPr>
        <w:t>监控系统与蓄电池管理系统、</w:t>
      </w:r>
      <w:r>
        <w:rPr>
          <w:rFonts w:hAnsi="宋体" w:hint="eastAsia"/>
        </w:rPr>
        <w:t>PCS</w:t>
      </w:r>
      <w:r>
        <w:rPr>
          <w:rFonts w:hAnsi="宋体" w:hint="eastAsia"/>
        </w:rPr>
        <w:t>系统之间采用以太网</w:t>
      </w:r>
      <w:r>
        <w:rPr>
          <w:rFonts w:hAnsi="宋体" w:hint="eastAsia"/>
          <w:bCs/>
        </w:rPr>
        <w:t>或光缆</w:t>
      </w:r>
      <w:r>
        <w:rPr>
          <w:rFonts w:hAnsi="宋体" w:hint="eastAsia"/>
        </w:rPr>
        <w:t>连接，其通信协议宜采用</w:t>
      </w:r>
      <w:r>
        <w:rPr>
          <w:rFonts w:hAnsi="宋体" w:hint="eastAsia"/>
        </w:rPr>
        <w:t>M</w:t>
      </w:r>
      <w:r>
        <w:rPr>
          <w:rFonts w:hAnsi="宋体"/>
        </w:rPr>
        <w:t>odbus TCP</w:t>
      </w:r>
      <w:r>
        <w:rPr>
          <w:rFonts w:hAnsi="宋体" w:hint="eastAsia"/>
        </w:rPr>
        <w:t>、</w:t>
      </w:r>
      <w:r>
        <w:rPr>
          <w:rFonts w:hAnsi="宋体" w:hint="eastAsia"/>
        </w:rPr>
        <w:t>IEC1</w:t>
      </w:r>
      <w:r>
        <w:rPr>
          <w:rFonts w:hAnsi="宋体"/>
        </w:rPr>
        <w:t>04</w:t>
      </w:r>
      <w:r>
        <w:rPr>
          <w:rFonts w:hAnsi="宋体" w:hint="eastAsia"/>
        </w:rPr>
        <w:t>等规约。</w:t>
      </w:r>
    </w:p>
    <w:p w14:paraId="69DF42FB" w14:textId="77777777" w:rsidR="00FC0AFB" w:rsidRDefault="00FC0AFB" w:rsidP="00FC0AFB">
      <w:pPr>
        <w:overflowPunct w:val="0"/>
        <w:topLinePunct/>
        <w:ind w:firstLineChars="270" w:firstLine="648"/>
        <w:contextualSpacing/>
        <w:rPr>
          <w:rFonts w:hAnsi="宋体" w:hint="eastAsia"/>
        </w:rPr>
      </w:pPr>
      <w:r>
        <w:rPr>
          <w:rFonts w:hAnsi="宋体" w:hint="eastAsia"/>
        </w:rPr>
        <w:t>1</w:t>
      </w:r>
      <w:r>
        <w:rPr>
          <w:rFonts w:hAnsi="宋体" w:hint="eastAsia"/>
        </w:rPr>
        <w:t>）与</w:t>
      </w:r>
      <w:r>
        <w:rPr>
          <w:rFonts w:hAnsi="宋体" w:hint="eastAsia"/>
        </w:rPr>
        <w:t>BMS</w:t>
      </w:r>
      <w:r>
        <w:rPr>
          <w:rFonts w:hAnsi="宋体" w:hint="eastAsia"/>
        </w:rPr>
        <w:t>的</w:t>
      </w:r>
      <w:r>
        <w:rPr>
          <w:rFonts w:ascii="宋体" w:hAnsi="宋体" w:hint="eastAsia"/>
        </w:rPr>
        <w:t>接口</w:t>
      </w:r>
    </w:p>
    <w:p w14:paraId="351994FD" w14:textId="77777777" w:rsidR="00FC0AFB" w:rsidRDefault="00FC0AFB" w:rsidP="00FC0AFB">
      <w:pPr>
        <w:overflowPunct w:val="0"/>
        <w:topLinePunct/>
        <w:ind w:firstLine="480"/>
        <w:contextualSpacing/>
        <w:rPr>
          <w:rFonts w:hAnsi="宋体" w:hint="eastAsia"/>
        </w:rPr>
      </w:pPr>
      <w:r>
        <w:rPr>
          <w:rFonts w:hAnsi="宋体" w:hint="eastAsia"/>
        </w:rPr>
        <w:lastRenderedPageBreak/>
        <w:t>储能能量管理系统应接收和处理电池管理系统</w:t>
      </w:r>
      <w:r>
        <w:rPr>
          <w:rFonts w:hAnsi="宋体" w:hint="eastAsia"/>
        </w:rPr>
        <w:t>BMS</w:t>
      </w:r>
      <w:r>
        <w:rPr>
          <w:rFonts w:hAnsi="宋体" w:hint="eastAsia"/>
        </w:rPr>
        <w:t>上送的信息：</w:t>
      </w:r>
    </w:p>
    <w:p w14:paraId="317586C7"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a） 单体电池最高温度、最低温度等实时信息；</w:t>
      </w:r>
    </w:p>
    <w:p w14:paraId="04C0441B"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b） 电池组SOC、单体最高、最低电压及电芯序号；</w:t>
      </w:r>
    </w:p>
    <w:p w14:paraId="5F01820B"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c)</w:t>
      </w:r>
      <w:r>
        <w:rPr>
          <w:rFonts w:ascii="宋体" w:hAnsi="宋体"/>
        </w:rPr>
        <w:t xml:space="preserve"> </w:t>
      </w:r>
      <w:r>
        <w:rPr>
          <w:rFonts w:ascii="宋体" w:hAnsi="宋体" w:hint="eastAsia"/>
        </w:rPr>
        <w:t>电池组串的电流；</w:t>
      </w:r>
    </w:p>
    <w:p w14:paraId="57E6CFB7"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d)</w:t>
      </w:r>
      <w:r>
        <w:rPr>
          <w:rFonts w:ascii="宋体" w:hAnsi="宋体"/>
        </w:rPr>
        <w:t xml:space="preserve"> </w:t>
      </w:r>
      <w:r>
        <w:rPr>
          <w:rFonts w:ascii="宋体" w:hAnsi="宋体" w:hint="eastAsia"/>
        </w:rPr>
        <w:t>各种故障告警信号和保护动作信号；</w:t>
      </w:r>
    </w:p>
    <w:p w14:paraId="4CBB72A7" w14:textId="77777777" w:rsidR="00FC0AFB" w:rsidRDefault="00FC0AFB" w:rsidP="00FC0AFB">
      <w:pPr>
        <w:overflowPunct w:val="0"/>
        <w:topLinePunct/>
        <w:ind w:firstLineChars="270" w:firstLine="648"/>
        <w:contextualSpacing/>
        <w:rPr>
          <w:rFonts w:hAnsi="宋体" w:hint="eastAsia"/>
        </w:rPr>
      </w:pPr>
      <w:r>
        <w:rPr>
          <w:rFonts w:hAnsi="宋体" w:hint="eastAsia"/>
        </w:rPr>
        <w:t>2)</w:t>
      </w:r>
      <w:r>
        <w:rPr>
          <w:rFonts w:hAnsi="宋体"/>
        </w:rPr>
        <w:t xml:space="preserve"> </w:t>
      </w:r>
      <w:r>
        <w:rPr>
          <w:rFonts w:hAnsi="宋体" w:hint="eastAsia"/>
        </w:rPr>
        <w:t>与</w:t>
      </w:r>
      <w:r>
        <w:rPr>
          <w:rFonts w:hAnsi="宋体" w:hint="eastAsia"/>
        </w:rPr>
        <w:t>PCS</w:t>
      </w:r>
      <w:r>
        <w:rPr>
          <w:rFonts w:hAnsi="宋体" w:hint="eastAsia"/>
        </w:rPr>
        <w:t>的接口</w:t>
      </w:r>
    </w:p>
    <w:p w14:paraId="4E2A3BF8" w14:textId="77777777" w:rsidR="00FC0AFB" w:rsidRDefault="00FC0AFB" w:rsidP="00FC0AFB">
      <w:pPr>
        <w:overflowPunct w:val="0"/>
        <w:topLinePunct/>
        <w:ind w:firstLine="480"/>
        <w:contextualSpacing/>
        <w:rPr>
          <w:rFonts w:hAnsi="宋体" w:hint="eastAsia"/>
        </w:rPr>
      </w:pPr>
      <w:r>
        <w:rPr>
          <w:rFonts w:hAnsi="宋体" w:hint="eastAsia"/>
        </w:rPr>
        <w:t>储能能量管理系统应接收和处理能量转换系统</w:t>
      </w:r>
      <w:r>
        <w:rPr>
          <w:rFonts w:hAnsi="宋体" w:hint="eastAsia"/>
        </w:rPr>
        <w:t>PCS</w:t>
      </w:r>
      <w:r>
        <w:rPr>
          <w:rFonts w:hAnsi="宋体" w:hint="eastAsia"/>
        </w:rPr>
        <w:t>上送的信息：</w:t>
      </w:r>
    </w:p>
    <w:p w14:paraId="454B87FD"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a)</w:t>
      </w:r>
      <w:r>
        <w:rPr>
          <w:rFonts w:ascii="宋体" w:hAnsi="宋体"/>
        </w:rPr>
        <w:t xml:space="preserve"> </w:t>
      </w:r>
      <w:r>
        <w:rPr>
          <w:rFonts w:ascii="宋体" w:hAnsi="宋体" w:hint="eastAsia"/>
        </w:rPr>
        <w:t>开关量信息：主要是直流侧、交流侧接触器、断路器的状态；运行模式等状态；</w:t>
      </w:r>
    </w:p>
    <w:p w14:paraId="7DACC827"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b)</w:t>
      </w:r>
      <w:r>
        <w:rPr>
          <w:rFonts w:ascii="宋体" w:hAnsi="宋体"/>
        </w:rPr>
        <w:t xml:space="preserve"> </w:t>
      </w:r>
      <w:r>
        <w:rPr>
          <w:rFonts w:ascii="宋体" w:hAnsi="宋体" w:hint="eastAsia"/>
        </w:rPr>
        <w:t>模拟量信息：直流侧电压、电流；交流侧三相电压、电流、有功、无功；</w:t>
      </w:r>
    </w:p>
    <w:p w14:paraId="688778CD"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c)</w:t>
      </w:r>
      <w:r>
        <w:rPr>
          <w:rFonts w:ascii="宋体" w:hAnsi="宋体"/>
        </w:rPr>
        <w:t xml:space="preserve"> </w:t>
      </w:r>
      <w:r>
        <w:rPr>
          <w:rFonts w:ascii="宋体" w:hAnsi="宋体" w:hint="eastAsia"/>
        </w:rPr>
        <w:t>非电量信息：机内温度，模块温度等；</w:t>
      </w:r>
    </w:p>
    <w:p w14:paraId="30323B66" w14:textId="77777777" w:rsidR="00FC0AFB" w:rsidRDefault="00FC0AFB" w:rsidP="00FC0AFB">
      <w:pPr>
        <w:overflowPunct w:val="0"/>
        <w:topLinePunct/>
        <w:ind w:firstLineChars="270" w:firstLine="648"/>
        <w:contextualSpacing/>
        <w:rPr>
          <w:rFonts w:ascii="宋体" w:hAnsi="宋体" w:hint="eastAsia"/>
        </w:rPr>
      </w:pPr>
      <w:r>
        <w:rPr>
          <w:rFonts w:ascii="宋体" w:hAnsi="宋体" w:hint="eastAsia"/>
        </w:rPr>
        <w:t>d)</w:t>
      </w:r>
      <w:r>
        <w:rPr>
          <w:rFonts w:ascii="宋体" w:hAnsi="宋体"/>
        </w:rPr>
        <w:t xml:space="preserve"> </w:t>
      </w:r>
      <w:r>
        <w:rPr>
          <w:rFonts w:ascii="宋体" w:hAnsi="宋体" w:hint="eastAsia"/>
        </w:rPr>
        <w:t>运行信息：变流器各种保护动作信号、事故告警信号；</w:t>
      </w:r>
    </w:p>
    <w:p w14:paraId="121D7340" w14:textId="77777777" w:rsidR="00FC0AFB" w:rsidRDefault="00FC0AFB" w:rsidP="00FC0AFB">
      <w:pPr>
        <w:overflowPunct w:val="0"/>
        <w:topLinePunct/>
        <w:ind w:firstLine="480"/>
        <w:contextualSpacing/>
        <w:rPr>
          <w:rFonts w:ascii="宋体" w:hAnsi="宋体" w:hint="eastAsia"/>
        </w:rPr>
      </w:pPr>
      <w:r>
        <w:rPr>
          <w:rFonts w:ascii="宋体" w:hAnsi="宋体" w:hint="eastAsia"/>
        </w:rPr>
        <w:t>（</w:t>
      </w:r>
      <w:r>
        <w:rPr>
          <w:rFonts w:ascii="宋体" w:hAnsi="宋体"/>
        </w:rPr>
        <w:t>6</w:t>
      </w:r>
      <w:r>
        <w:rPr>
          <w:rFonts w:ascii="宋体" w:hAnsi="宋体" w:hint="eastAsia"/>
        </w:rPr>
        <w:t>） 运行管理</w:t>
      </w:r>
    </w:p>
    <w:p w14:paraId="0EDB24C3" w14:textId="77777777" w:rsidR="00FC0AFB" w:rsidRDefault="00FC0AFB" w:rsidP="00FC0AFB">
      <w:pPr>
        <w:overflowPunct w:val="0"/>
        <w:topLinePunct/>
        <w:ind w:firstLineChars="270" w:firstLine="648"/>
        <w:contextualSpacing/>
        <w:rPr>
          <w:rFonts w:hAnsi="宋体" w:hint="eastAsia"/>
        </w:rPr>
      </w:pPr>
      <w:r>
        <w:rPr>
          <w:rFonts w:hAnsi="宋体" w:hint="eastAsia"/>
        </w:rPr>
        <w:t>1)</w:t>
      </w:r>
      <w:r>
        <w:rPr>
          <w:rFonts w:hAnsi="宋体"/>
        </w:rPr>
        <w:t xml:space="preserve"> </w:t>
      </w:r>
      <w:r>
        <w:rPr>
          <w:rFonts w:hAnsi="宋体" w:hint="eastAsia"/>
        </w:rPr>
        <w:t>储能能量管理系统应能根据运行要求，实现各种设备管理功能。</w:t>
      </w:r>
    </w:p>
    <w:p w14:paraId="081DFD66" w14:textId="77777777" w:rsidR="00FC0AFB" w:rsidRDefault="00FC0AFB" w:rsidP="00FC0AFB">
      <w:pPr>
        <w:overflowPunct w:val="0"/>
        <w:topLinePunct/>
        <w:ind w:firstLineChars="270" w:firstLine="648"/>
        <w:contextualSpacing/>
        <w:rPr>
          <w:rFonts w:hAnsi="宋体" w:hint="eastAsia"/>
        </w:rPr>
      </w:pPr>
      <w:r>
        <w:rPr>
          <w:rFonts w:hAnsi="宋体" w:hint="eastAsia"/>
        </w:rPr>
        <w:t>2)</w:t>
      </w:r>
      <w:r>
        <w:rPr>
          <w:rFonts w:hAnsi="宋体"/>
        </w:rPr>
        <w:t xml:space="preserve"> </w:t>
      </w:r>
      <w:r>
        <w:rPr>
          <w:rFonts w:hAnsi="宋体" w:hint="eastAsia"/>
        </w:rPr>
        <w:t>事故分析检索：应能对突发事件所产生的大量报警信息进行筛选和分析。对典型的事故可推出相应的操作指导画面。</w:t>
      </w:r>
    </w:p>
    <w:p w14:paraId="018EDA25" w14:textId="77777777" w:rsidR="00FC0AFB" w:rsidRDefault="00FC0AFB" w:rsidP="00FC0AFB">
      <w:pPr>
        <w:overflowPunct w:val="0"/>
        <w:topLinePunct/>
        <w:ind w:firstLine="480"/>
        <w:contextualSpacing/>
        <w:rPr>
          <w:rFonts w:ascii="宋体" w:hAnsi="宋体" w:hint="eastAsia"/>
        </w:rPr>
      </w:pPr>
      <w:r>
        <w:rPr>
          <w:rFonts w:ascii="宋体" w:hAnsi="宋体" w:hint="eastAsia"/>
        </w:rPr>
        <w:t>（7） 数据采集和处理</w:t>
      </w:r>
    </w:p>
    <w:p w14:paraId="605377BC" w14:textId="77777777" w:rsidR="00FC0AFB" w:rsidRDefault="00FC0AFB" w:rsidP="00FC0AFB">
      <w:pPr>
        <w:overflowPunct w:val="0"/>
        <w:topLinePunct/>
        <w:ind w:firstLineChars="270" w:firstLine="648"/>
        <w:contextualSpacing/>
        <w:rPr>
          <w:rFonts w:hAnsi="宋体" w:hint="eastAsia"/>
        </w:rPr>
      </w:pPr>
      <w:r>
        <w:rPr>
          <w:rFonts w:hAnsi="宋体" w:hint="eastAsia"/>
        </w:rPr>
        <w:t>1)</w:t>
      </w:r>
      <w:r>
        <w:rPr>
          <w:rFonts w:hAnsi="宋体"/>
        </w:rPr>
        <w:t xml:space="preserve"> </w:t>
      </w:r>
      <w:r>
        <w:rPr>
          <w:rFonts w:hAnsi="宋体" w:hint="eastAsia"/>
        </w:rPr>
        <w:t>系统应能进行实时信息的采集和处理，可按数据性质分为以下内容：</w:t>
      </w:r>
    </w:p>
    <w:p w14:paraId="7D254D46" w14:textId="77777777" w:rsidR="00FC0AFB" w:rsidRDefault="00FC0AFB" w:rsidP="00FC0AFB">
      <w:pPr>
        <w:overflowPunct w:val="0"/>
        <w:topLinePunct/>
        <w:ind w:firstLineChars="270" w:firstLine="648"/>
        <w:contextualSpacing/>
        <w:rPr>
          <w:rFonts w:hAnsi="宋体" w:hint="eastAsia"/>
        </w:rPr>
      </w:pPr>
      <w:r>
        <w:rPr>
          <w:rFonts w:hAnsi="宋体" w:hint="eastAsia"/>
        </w:rPr>
        <w:t>a)</w:t>
      </w:r>
      <w:r>
        <w:rPr>
          <w:rFonts w:hAnsi="宋体" w:hint="eastAsia"/>
        </w:rPr>
        <w:tab/>
      </w:r>
      <w:r>
        <w:rPr>
          <w:rFonts w:hAnsi="宋体"/>
        </w:rPr>
        <w:t xml:space="preserve"> </w:t>
      </w:r>
      <w:r>
        <w:rPr>
          <w:rFonts w:hAnsi="宋体" w:hint="eastAsia"/>
        </w:rPr>
        <w:t>模拟量。</w:t>
      </w:r>
    </w:p>
    <w:p w14:paraId="1B1263E7" w14:textId="77777777" w:rsidR="00FC0AFB" w:rsidRDefault="00FC0AFB" w:rsidP="00FC0AFB">
      <w:pPr>
        <w:overflowPunct w:val="0"/>
        <w:topLinePunct/>
        <w:ind w:firstLineChars="270" w:firstLine="648"/>
        <w:contextualSpacing/>
        <w:rPr>
          <w:rFonts w:hAnsi="宋体" w:hint="eastAsia"/>
        </w:rPr>
      </w:pPr>
      <w:r>
        <w:rPr>
          <w:rFonts w:hAnsi="宋体" w:hint="eastAsia"/>
        </w:rPr>
        <w:t>b)</w:t>
      </w:r>
      <w:r>
        <w:rPr>
          <w:rFonts w:hAnsi="宋体"/>
        </w:rPr>
        <w:t xml:space="preserve"> </w:t>
      </w:r>
      <w:r>
        <w:rPr>
          <w:rFonts w:hAnsi="宋体" w:hint="eastAsia"/>
        </w:rPr>
        <w:t>开关量；</w:t>
      </w:r>
      <w:r>
        <w:rPr>
          <w:rFonts w:hAnsi="宋体" w:hint="eastAsia"/>
        </w:rPr>
        <w:t xml:space="preserve"> </w:t>
      </w:r>
    </w:p>
    <w:p w14:paraId="2B8F56EE" w14:textId="77777777" w:rsidR="00FC0AFB" w:rsidRDefault="00FC0AFB" w:rsidP="00FC0AFB">
      <w:pPr>
        <w:overflowPunct w:val="0"/>
        <w:topLinePunct/>
        <w:ind w:firstLineChars="270" w:firstLine="648"/>
        <w:contextualSpacing/>
        <w:rPr>
          <w:rFonts w:hAnsi="宋体" w:hint="eastAsia"/>
        </w:rPr>
      </w:pPr>
      <w:r>
        <w:rPr>
          <w:rFonts w:hAnsi="宋体"/>
        </w:rPr>
        <w:t>c</w:t>
      </w:r>
      <w:r>
        <w:rPr>
          <w:rFonts w:hAnsi="宋体" w:hint="eastAsia"/>
        </w:rPr>
        <w:t>)</w:t>
      </w:r>
      <w:r>
        <w:rPr>
          <w:rFonts w:hAnsi="宋体" w:hint="eastAsia"/>
        </w:rPr>
        <w:tab/>
      </w:r>
      <w:r>
        <w:rPr>
          <w:rFonts w:hAnsi="宋体"/>
        </w:rPr>
        <w:t xml:space="preserve"> </w:t>
      </w:r>
      <w:r>
        <w:rPr>
          <w:rFonts w:hAnsi="宋体" w:hint="eastAsia"/>
        </w:rPr>
        <w:t>通讯状态量。</w:t>
      </w:r>
    </w:p>
    <w:p w14:paraId="3506C346" w14:textId="77777777" w:rsidR="00FC0AFB" w:rsidRDefault="00FC0AFB" w:rsidP="00FC0AFB">
      <w:pPr>
        <w:overflowPunct w:val="0"/>
        <w:topLinePunct/>
        <w:ind w:firstLineChars="270" w:firstLine="648"/>
        <w:contextualSpacing/>
        <w:rPr>
          <w:rFonts w:hAnsi="宋体" w:hint="eastAsia"/>
        </w:rPr>
      </w:pPr>
      <w:r>
        <w:rPr>
          <w:rFonts w:hAnsi="宋体"/>
        </w:rPr>
        <w:t>2</w:t>
      </w:r>
      <w:r>
        <w:rPr>
          <w:rFonts w:hAnsi="宋体" w:hint="eastAsia"/>
        </w:rPr>
        <w:t>)</w:t>
      </w:r>
      <w:r>
        <w:rPr>
          <w:rFonts w:hAnsi="宋体"/>
        </w:rPr>
        <w:t xml:space="preserve"> </w:t>
      </w:r>
      <w:r>
        <w:rPr>
          <w:rFonts w:hAnsi="宋体" w:hint="eastAsia"/>
        </w:rPr>
        <w:t>被采集的实时数据，宜经过必要的预处理后以一定的格式存入定周期</w:t>
      </w:r>
      <w:r>
        <w:rPr>
          <w:rFonts w:hAnsi="宋体" w:hint="eastAsia"/>
        </w:rPr>
        <w:t>(</w:t>
      </w:r>
      <w:r>
        <w:rPr>
          <w:rFonts w:hAnsi="宋体" w:hint="eastAsia"/>
        </w:rPr>
        <w:t>或实时</w:t>
      </w:r>
      <w:r>
        <w:rPr>
          <w:rFonts w:hAnsi="宋体" w:hint="eastAsia"/>
        </w:rPr>
        <w:t>)</w:t>
      </w:r>
      <w:r>
        <w:rPr>
          <w:rFonts w:hAnsi="宋体" w:hint="eastAsia"/>
        </w:rPr>
        <w:t>更新的数据库。</w:t>
      </w:r>
    </w:p>
    <w:p w14:paraId="5F7E33F6" w14:textId="77777777" w:rsidR="00FC0AFB" w:rsidRDefault="00FC0AFB" w:rsidP="00FC0AFB">
      <w:pPr>
        <w:overflowPunct w:val="0"/>
        <w:topLinePunct/>
        <w:ind w:firstLine="480"/>
        <w:contextualSpacing/>
        <w:rPr>
          <w:rFonts w:ascii="宋体" w:hAnsi="宋体" w:hint="eastAsia"/>
        </w:rPr>
      </w:pPr>
      <w:r>
        <w:rPr>
          <w:rFonts w:ascii="宋体" w:hAnsi="宋体" w:hint="eastAsia"/>
        </w:rPr>
        <w:t>（8） 控制与操作</w:t>
      </w:r>
    </w:p>
    <w:p w14:paraId="079C54EA" w14:textId="77777777" w:rsidR="00FC0AFB" w:rsidRDefault="00FC0AFB" w:rsidP="00FC0AFB">
      <w:pPr>
        <w:overflowPunct w:val="0"/>
        <w:topLinePunct/>
        <w:ind w:firstLineChars="270" w:firstLine="648"/>
        <w:contextualSpacing/>
        <w:rPr>
          <w:rFonts w:hAnsi="宋体" w:hint="eastAsia"/>
        </w:rPr>
      </w:pPr>
      <w:r>
        <w:rPr>
          <w:rFonts w:hAnsi="宋体" w:hint="eastAsia"/>
        </w:rPr>
        <w:t>控制功能的规定：</w:t>
      </w:r>
      <w:r>
        <w:rPr>
          <w:rFonts w:hAnsi="宋体" w:hint="eastAsia"/>
        </w:rPr>
        <w:t xml:space="preserve"> </w:t>
      </w:r>
    </w:p>
    <w:p w14:paraId="137241BE" w14:textId="77777777" w:rsidR="00FC0AFB" w:rsidRDefault="00FC0AFB" w:rsidP="00FC0AFB">
      <w:pPr>
        <w:overflowPunct w:val="0"/>
        <w:topLinePunct/>
        <w:ind w:firstLineChars="270" w:firstLine="648"/>
        <w:contextualSpacing/>
        <w:rPr>
          <w:rFonts w:hAnsi="宋体" w:hint="eastAsia"/>
        </w:rPr>
      </w:pPr>
      <w:r>
        <w:rPr>
          <w:rFonts w:hAnsi="宋体" w:hint="eastAsia"/>
        </w:rPr>
        <w:t>a)</w:t>
      </w:r>
      <w:r>
        <w:rPr>
          <w:rFonts w:hAnsi="宋体" w:hint="eastAsia"/>
        </w:rPr>
        <w:tab/>
      </w:r>
      <w:r>
        <w:rPr>
          <w:rFonts w:hAnsi="宋体"/>
        </w:rPr>
        <w:t xml:space="preserve"> </w:t>
      </w:r>
      <w:r>
        <w:rPr>
          <w:rFonts w:hAnsi="宋体" w:hint="eastAsia"/>
        </w:rPr>
        <w:t>对需要进行遥控的设备，可在远方站由值班</w:t>
      </w:r>
      <w:r>
        <w:rPr>
          <w:rFonts w:hAnsi="宋体" w:hint="eastAsia"/>
        </w:rPr>
        <w:t>/</w:t>
      </w:r>
      <w:r>
        <w:rPr>
          <w:rFonts w:hAnsi="宋体" w:hint="eastAsia"/>
        </w:rPr>
        <w:t>调度员直接操作，也可在就地通过储能能量管理系统的操作员站由运行人员进行操作，上述控制方式可在站端进行切换；</w:t>
      </w:r>
    </w:p>
    <w:p w14:paraId="2150DA5C" w14:textId="77777777" w:rsidR="00FC0AFB" w:rsidRDefault="00FC0AFB" w:rsidP="00FC0AFB">
      <w:pPr>
        <w:overflowPunct w:val="0"/>
        <w:topLinePunct/>
        <w:ind w:firstLineChars="270" w:firstLine="648"/>
        <w:contextualSpacing/>
        <w:rPr>
          <w:rFonts w:hAnsi="宋体" w:hint="eastAsia"/>
        </w:rPr>
      </w:pPr>
      <w:r>
        <w:rPr>
          <w:rFonts w:hAnsi="宋体" w:hint="eastAsia"/>
        </w:rPr>
        <w:t>b)</w:t>
      </w:r>
      <w:r>
        <w:rPr>
          <w:rFonts w:hAnsi="宋体"/>
        </w:rPr>
        <w:t xml:space="preserve"> </w:t>
      </w:r>
      <w:r>
        <w:rPr>
          <w:rFonts w:hAnsi="宋体" w:hint="eastAsia"/>
        </w:rPr>
        <w:t>所有遥控功能都应具备高可靠性，快反应速度，较强的抗干扰性能和防误操作功能。</w:t>
      </w:r>
    </w:p>
    <w:p w14:paraId="35D5C813" w14:textId="77777777" w:rsidR="00FC0AFB" w:rsidRDefault="00FC0AFB" w:rsidP="00FC0AFB">
      <w:pPr>
        <w:overflowPunct w:val="0"/>
        <w:topLinePunct/>
        <w:ind w:firstLineChars="270" w:firstLine="648"/>
        <w:contextualSpacing/>
        <w:rPr>
          <w:rFonts w:hAnsi="宋体" w:hint="eastAsia"/>
        </w:rPr>
      </w:pPr>
      <w:r>
        <w:rPr>
          <w:rFonts w:hAnsi="宋体" w:hint="eastAsia"/>
        </w:rPr>
        <w:t>c)</w:t>
      </w:r>
      <w:r>
        <w:rPr>
          <w:rFonts w:hAnsi="宋体" w:hint="eastAsia"/>
        </w:rPr>
        <w:tab/>
      </w:r>
      <w:r>
        <w:rPr>
          <w:rFonts w:hAnsi="宋体"/>
        </w:rPr>
        <w:t xml:space="preserve"> </w:t>
      </w:r>
      <w:r>
        <w:rPr>
          <w:rFonts w:hAnsi="宋体" w:hint="eastAsia"/>
        </w:rPr>
        <w:t>各种操作应具备选择、返校、分步执行等功能；</w:t>
      </w:r>
    </w:p>
    <w:p w14:paraId="656953C5" w14:textId="77777777" w:rsidR="00FC0AFB" w:rsidRDefault="00FC0AFB" w:rsidP="00FC0AFB">
      <w:pPr>
        <w:overflowPunct w:val="0"/>
        <w:topLinePunct/>
        <w:ind w:firstLine="480"/>
        <w:contextualSpacing/>
        <w:rPr>
          <w:rFonts w:ascii="宋体" w:hAnsi="宋体" w:hint="eastAsia"/>
        </w:rPr>
      </w:pPr>
      <w:r>
        <w:rPr>
          <w:rFonts w:ascii="宋体" w:hAnsi="宋体" w:hint="eastAsia"/>
        </w:rPr>
        <w:t>（9）</w:t>
      </w:r>
      <w:r>
        <w:rPr>
          <w:rFonts w:ascii="宋体" w:hAnsi="宋体"/>
        </w:rPr>
        <w:t xml:space="preserve"> </w:t>
      </w:r>
      <w:r>
        <w:rPr>
          <w:rFonts w:ascii="宋体" w:hAnsi="宋体" w:hint="eastAsia"/>
        </w:rPr>
        <w:t>高级策略</w:t>
      </w:r>
    </w:p>
    <w:p w14:paraId="39825A9C" w14:textId="0B79FBAE" w:rsidR="00147139" w:rsidRPr="00147139" w:rsidRDefault="00147139" w:rsidP="00147139">
      <w:pPr>
        <w:ind w:firstLine="480"/>
        <w:rPr>
          <w:rFonts w:eastAsia="新宋体"/>
        </w:rPr>
      </w:pPr>
      <w:r>
        <w:rPr>
          <w:rFonts w:eastAsia="新宋体"/>
        </w:rPr>
        <w:lastRenderedPageBreak/>
        <w:t>控制网络的数据流不仅应确保通过协调控制器利用</w:t>
      </w:r>
      <w:r>
        <w:rPr>
          <w:rFonts w:eastAsia="新宋体"/>
        </w:rPr>
        <w:t>GOOSE</w:t>
      </w:r>
      <w:r>
        <w:rPr>
          <w:rFonts w:eastAsia="新宋体"/>
        </w:rPr>
        <w:t>协议将</w:t>
      </w:r>
      <w:r>
        <w:rPr>
          <w:rFonts w:eastAsia="新宋体"/>
        </w:rPr>
        <w:t>EMS</w:t>
      </w:r>
      <w:r>
        <w:rPr>
          <w:rFonts w:eastAsia="新宋体"/>
        </w:rPr>
        <w:t>指令准确下发至</w:t>
      </w:r>
      <w:r>
        <w:rPr>
          <w:rFonts w:eastAsia="新宋体"/>
        </w:rPr>
        <w:t>PCS</w:t>
      </w:r>
      <w:r>
        <w:rPr>
          <w:rFonts w:eastAsia="新宋体"/>
        </w:rPr>
        <w:t>，还必须支持</w:t>
      </w:r>
      <w:r>
        <w:rPr>
          <w:rFonts w:eastAsia="新宋体"/>
        </w:rPr>
        <w:t>EMS</w:t>
      </w:r>
      <w:r>
        <w:rPr>
          <w:rFonts w:eastAsia="新宋体"/>
        </w:rPr>
        <w:t>系统直接通过</w:t>
      </w:r>
      <w:r>
        <w:rPr>
          <w:rFonts w:eastAsia="新宋体"/>
        </w:rPr>
        <w:t>IEC 104</w:t>
      </w:r>
      <w:r>
        <w:rPr>
          <w:rFonts w:eastAsia="新宋体"/>
        </w:rPr>
        <w:t>或</w:t>
      </w:r>
      <w:r>
        <w:rPr>
          <w:rFonts w:eastAsia="新宋体"/>
        </w:rPr>
        <w:t>IEC 61850-MMS</w:t>
      </w:r>
      <w:r>
        <w:rPr>
          <w:rFonts w:eastAsia="新宋体" w:hint="eastAsia"/>
        </w:rPr>
        <w:t>协议</w:t>
      </w:r>
      <w:r>
        <w:rPr>
          <w:rFonts w:eastAsia="新宋体"/>
        </w:rPr>
        <w:t>对</w:t>
      </w:r>
      <w:r>
        <w:rPr>
          <w:rFonts w:eastAsia="新宋体"/>
        </w:rPr>
        <w:t>PCS</w:t>
      </w:r>
      <w:r>
        <w:rPr>
          <w:rFonts w:eastAsia="新宋体"/>
        </w:rPr>
        <w:t>执行控制命令。此外，系统应</w:t>
      </w:r>
      <w:r>
        <w:rPr>
          <w:rFonts w:eastAsia="新宋体" w:hint="eastAsia"/>
        </w:rPr>
        <w:t>支持二者</w:t>
      </w:r>
      <w:r>
        <w:rPr>
          <w:rFonts w:eastAsia="新宋体"/>
        </w:rPr>
        <w:t>灵活切换，以适应不同操作需求，确保控制策略的高效与可靠性。</w:t>
      </w:r>
    </w:p>
    <w:p w14:paraId="3C86309B" w14:textId="7F42E941" w:rsidR="00FC0AFB" w:rsidRDefault="00147139" w:rsidP="00FC0AFB">
      <w:pPr>
        <w:ind w:firstLine="480"/>
        <w:rPr>
          <w:rFonts w:ascii="宋体" w:hAnsi="宋体" w:hint="eastAsia"/>
        </w:rPr>
      </w:pPr>
      <w:r>
        <w:rPr>
          <w:rFonts w:ascii="宋体" w:hAnsi="宋体" w:hint="eastAsia"/>
        </w:rPr>
        <w:t>1</w:t>
      </w:r>
      <w:r w:rsidR="00FC0AFB">
        <w:rPr>
          <w:rFonts w:ascii="宋体" w:hAnsi="宋体"/>
        </w:rPr>
        <w:t>)</w:t>
      </w:r>
      <w:r w:rsidR="00FC0AFB">
        <w:rPr>
          <w:rFonts w:ascii="宋体" w:hAnsi="宋体" w:hint="eastAsia"/>
        </w:rPr>
        <w:t xml:space="preserve"> 系统调峰</w:t>
      </w:r>
    </w:p>
    <w:p w14:paraId="03037684" w14:textId="77777777" w:rsidR="00FC0AFB" w:rsidRDefault="00FC0AFB" w:rsidP="00FC0AFB">
      <w:pPr>
        <w:ind w:firstLine="480"/>
        <w:rPr>
          <w:rFonts w:ascii="宋体" w:hAnsi="宋体" w:hint="eastAsia"/>
        </w:rPr>
      </w:pPr>
      <w:r>
        <w:rPr>
          <w:rStyle w:val="fontstyle01"/>
          <w:rFonts w:hint="default"/>
        </w:rPr>
        <w:t>调度主站根据负荷情况安排储能电站的运行方式，通过调度计划方式下发储能电站实施系统调峰。在负荷峰时阶段控制电池放电，将负荷控制在合理水平。负荷较低时，选取合适的时段以合适的方式充电。系统调峰响应时间要求不大于 5 分钟。</w:t>
      </w:r>
    </w:p>
    <w:p w14:paraId="36E64F04" w14:textId="7B35DBCE" w:rsidR="00FC0AFB" w:rsidRDefault="00147139" w:rsidP="00FC0AFB">
      <w:pPr>
        <w:ind w:firstLine="480"/>
        <w:rPr>
          <w:rFonts w:ascii="宋体" w:hAnsi="宋体" w:hint="eastAsia"/>
        </w:rPr>
      </w:pPr>
      <w:r>
        <w:rPr>
          <w:rFonts w:ascii="宋体" w:hAnsi="宋体" w:hint="eastAsia"/>
        </w:rPr>
        <w:t>2</w:t>
      </w:r>
      <w:r w:rsidR="00FC0AFB">
        <w:rPr>
          <w:rFonts w:ascii="宋体" w:hAnsi="宋体" w:hint="eastAsia"/>
        </w:rPr>
        <w:t>） 一次调频</w:t>
      </w:r>
    </w:p>
    <w:p w14:paraId="3C72149D" w14:textId="77777777" w:rsidR="00FC0AFB" w:rsidRDefault="00FC0AFB" w:rsidP="00FC0AFB">
      <w:pPr>
        <w:ind w:firstLine="480"/>
        <w:rPr>
          <w:rFonts w:ascii="宋体" w:hAnsi="宋体" w:hint="eastAsia"/>
        </w:rPr>
      </w:pPr>
      <w:r>
        <w:rPr>
          <w:rStyle w:val="fontstyle01"/>
          <w:rFonts w:hint="default"/>
        </w:rPr>
        <w:t>一次调频功能主要在电网频率变化时按照调度要求的不等率对电网提供有功支撑。一次调频响应时间不大于200ms。</w:t>
      </w:r>
    </w:p>
    <w:p w14:paraId="7F8D9270" w14:textId="6091F8A7" w:rsidR="00FC0AFB" w:rsidRDefault="00147139" w:rsidP="00FC0AFB">
      <w:pPr>
        <w:ind w:firstLine="480"/>
        <w:rPr>
          <w:rFonts w:ascii="宋体" w:hAnsi="宋体" w:hint="eastAsia"/>
        </w:rPr>
      </w:pPr>
      <w:r>
        <w:rPr>
          <w:rFonts w:ascii="宋体" w:hAnsi="宋体" w:hint="eastAsia"/>
        </w:rPr>
        <w:t>3</w:t>
      </w:r>
      <w:r w:rsidR="00FC0AFB">
        <w:rPr>
          <w:rFonts w:ascii="宋体" w:hAnsi="宋体" w:hint="eastAsia"/>
        </w:rPr>
        <w:t>） 无功调压</w:t>
      </w:r>
    </w:p>
    <w:p w14:paraId="172121FE" w14:textId="17B6DBFB" w:rsidR="00FC0AFB" w:rsidRDefault="00FC0AFB" w:rsidP="00065B94">
      <w:pPr>
        <w:ind w:firstLine="480"/>
        <w:rPr>
          <w:rStyle w:val="fontstyle01"/>
          <w:rFonts w:hint="default"/>
        </w:rPr>
      </w:pPr>
      <w:r>
        <w:rPr>
          <w:rStyle w:val="fontstyle01"/>
          <w:rFonts w:hint="default"/>
        </w:rPr>
        <w:t>系统无功分布的合理与否直接影响着电力系统的安全和稳定，并与经济效益直接挂钩。合理的无功补偿将能合理改善全网电压分布，提高电能质量，有效降低网损，从而提高电力系统运行的经济性、安全性和稳定性。</w:t>
      </w:r>
    </w:p>
    <w:p w14:paraId="50197945" w14:textId="659D2223" w:rsidR="001B3838" w:rsidRPr="00CE6841" w:rsidRDefault="002E1951" w:rsidP="00CE6841">
      <w:pPr>
        <w:pStyle w:val="3"/>
        <w:ind w:firstLine="480"/>
      </w:pPr>
      <w:bookmarkStart w:id="172" w:name="_Toc29284"/>
      <w:bookmarkStart w:id="173" w:name="_Toc5868"/>
      <w:bookmarkStart w:id="174" w:name="_Toc98143548"/>
      <w:bookmarkStart w:id="175" w:name="_Toc192506849"/>
      <w:r w:rsidRPr="00CE6841">
        <w:rPr>
          <w:rFonts w:hint="eastAsia"/>
        </w:rPr>
        <w:t>1</w:t>
      </w:r>
      <w:r w:rsidR="001B3838" w:rsidRPr="00CE6841">
        <w:rPr>
          <w:rFonts w:hint="eastAsia"/>
        </w:rPr>
        <w:t xml:space="preserve">.3.4 </w:t>
      </w:r>
      <w:r w:rsidR="001B3838" w:rsidRPr="00CE6841">
        <w:rPr>
          <w:rFonts w:hint="eastAsia"/>
        </w:rPr>
        <w:t>系统技术指标</w:t>
      </w:r>
      <w:bookmarkEnd w:id="172"/>
      <w:bookmarkEnd w:id="173"/>
      <w:bookmarkEnd w:id="174"/>
      <w:bookmarkEnd w:id="175"/>
    </w:p>
    <w:p w14:paraId="7C4E1D36" w14:textId="77777777" w:rsidR="001B3838" w:rsidRDefault="001B3838" w:rsidP="001B3838">
      <w:pPr>
        <w:ind w:firstLine="482"/>
        <w:jc w:val="center"/>
        <w:rPr>
          <w:rFonts w:eastAsia="新宋体"/>
          <w:b/>
        </w:rPr>
      </w:pPr>
      <w:r>
        <w:rPr>
          <w:rFonts w:eastAsia="新宋体"/>
          <w:b/>
        </w:rPr>
        <w:t>能量管理系统运行指标</w:t>
      </w:r>
    </w:p>
    <w:tbl>
      <w:tblPr>
        <w:tblW w:w="90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5103"/>
        <w:gridCol w:w="2240"/>
      </w:tblGrid>
      <w:tr w:rsidR="001B3838" w14:paraId="5A0CD63B" w14:textId="77777777" w:rsidTr="00331A85">
        <w:tc>
          <w:tcPr>
            <w:tcW w:w="1696" w:type="dxa"/>
          </w:tcPr>
          <w:p w14:paraId="5BC395F4" w14:textId="77777777" w:rsidR="001B3838" w:rsidRDefault="001B3838" w:rsidP="00331A85">
            <w:pPr>
              <w:spacing w:line="288" w:lineRule="auto"/>
              <w:ind w:firstLine="420"/>
              <w:jc w:val="center"/>
              <w:rPr>
                <w:rFonts w:eastAsia="新宋体"/>
              </w:rPr>
            </w:pPr>
            <w:r>
              <w:rPr>
                <w:rFonts w:eastAsia="新宋体"/>
                <w:sz w:val="21"/>
                <w:szCs w:val="21"/>
              </w:rPr>
              <w:t>序号</w:t>
            </w:r>
          </w:p>
        </w:tc>
        <w:tc>
          <w:tcPr>
            <w:tcW w:w="5103" w:type="dxa"/>
          </w:tcPr>
          <w:p w14:paraId="795C9CDC" w14:textId="77777777" w:rsidR="001B3838" w:rsidRDefault="001B3838" w:rsidP="00331A85">
            <w:pPr>
              <w:spacing w:line="288" w:lineRule="auto"/>
              <w:ind w:firstLine="420"/>
              <w:jc w:val="center"/>
              <w:rPr>
                <w:rFonts w:eastAsia="新宋体"/>
              </w:rPr>
            </w:pPr>
            <w:r>
              <w:rPr>
                <w:rFonts w:eastAsia="新宋体"/>
                <w:sz w:val="21"/>
                <w:szCs w:val="21"/>
              </w:rPr>
              <w:t>技术参数名称</w:t>
            </w:r>
          </w:p>
        </w:tc>
        <w:tc>
          <w:tcPr>
            <w:tcW w:w="2240" w:type="dxa"/>
          </w:tcPr>
          <w:p w14:paraId="70FAA159" w14:textId="77777777" w:rsidR="001B3838" w:rsidRDefault="001B3838" w:rsidP="00331A85">
            <w:pPr>
              <w:spacing w:line="288" w:lineRule="auto"/>
              <w:ind w:firstLine="420"/>
              <w:jc w:val="center"/>
              <w:rPr>
                <w:rFonts w:eastAsia="新宋体"/>
              </w:rPr>
            </w:pPr>
            <w:r>
              <w:rPr>
                <w:rFonts w:eastAsia="新宋体"/>
                <w:sz w:val="21"/>
                <w:szCs w:val="21"/>
              </w:rPr>
              <w:t>参数</w:t>
            </w:r>
          </w:p>
        </w:tc>
      </w:tr>
      <w:tr w:rsidR="001B3838" w14:paraId="4D73BA08" w14:textId="77777777" w:rsidTr="00331A85">
        <w:tc>
          <w:tcPr>
            <w:tcW w:w="1696" w:type="dxa"/>
          </w:tcPr>
          <w:p w14:paraId="39837BDC" w14:textId="77777777" w:rsidR="001B3838" w:rsidRDefault="001B3838" w:rsidP="00331A85">
            <w:pPr>
              <w:spacing w:line="288" w:lineRule="auto"/>
              <w:ind w:firstLine="420"/>
              <w:jc w:val="center"/>
              <w:rPr>
                <w:rFonts w:eastAsia="新宋体"/>
              </w:rPr>
            </w:pPr>
            <w:r>
              <w:rPr>
                <w:rFonts w:eastAsia="新宋体"/>
                <w:sz w:val="21"/>
                <w:szCs w:val="21"/>
              </w:rPr>
              <w:t>1</w:t>
            </w:r>
          </w:p>
        </w:tc>
        <w:tc>
          <w:tcPr>
            <w:tcW w:w="5103" w:type="dxa"/>
          </w:tcPr>
          <w:p w14:paraId="04338C61" w14:textId="77777777" w:rsidR="001B3838" w:rsidRDefault="001B3838" w:rsidP="00331A85">
            <w:pPr>
              <w:spacing w:line="288" w:lineRule="auto"/>
              <w:ind w:firstLine="420"/>
              <w:rPr>
                <w:rFonts w:eastAsia="新宋体"/>
              </w:rPr>
            </w:pPr>
            <w:r>
              <w:rPr>
                <w:rFonts w:eastAsia="新宋体"/>
                <w:sz w:val="21"/>
                <w:szCs w:val="21"/>
              </w:rPr>
              <w:t>电流量、电压量测量误差</w:t>
            </w:r>
          </w:p>
        </w:tc>
        <w:tc>
          <w:tcPr>
            <w:tcW w:w="2240" w:type="dxa"/>
          </w:tcPr>
          <w:p w14:paraId="489D1677" w14:textId="77777777" w:rsidR="001B3838" w:rsidRDefault="001B3838" w:rsidP="00331A85">
            <w:pPr>
              <w:spacing w:line="288" w:lineRule="auto"/>
              <w:ind w:firstLine="420"/>
              <w:jc w:val="center"/>
              <w:rPr>
                <w:rFonts w:eastAsia="新宋体"/>
              </w:rPr>
            </w:pPr>
            <w:r>
              <w:rPr>
                <w:rFonts w:eastAsia="新宋体"/>
                <w:sz w:val="21"/>
                <w:szCs w:val="21"/>
              </w:rPr>
              <w:t>≤0.2%</w:t>
            </w:r>
          </w:p>
        </w:tc>
      </w:tr>
      <w:tr w:rsidR="001B3838" w14:paraId="3C5E22F9" w14:textId="77777777" w:rsidTr="00331A85">
        <w:tc>
          <w:tcPr>
            <w:tcW w:w="1696" w:type="dxa"/>
          </w:tcPr>
          <w:p w14:paraId="6BB4A6D6" w14:textId="77777777" w:rsidR="001B3838" w:rsidRDefault="001B3838" w:rsidP="00331A85">
            <w:pPr>
              <w:spacing w:line="288" w:lineRule="auto"/>
              <w:ind w:firstLine="420"/>
              <w:jc w:val="center"/>
              <w:rPr>
                <w:rFonts w:eastAsia="新宋体"/>
              </w:rPr>
            </w:pPr>
            <w:r>
              <w:rPr>
                <w:rFonts w:eastAsia="新宋体"/>
                <w:sz w:val="21"/>
                <w:szCs w:val="21"/>
              </w:rPr>
              <w:t>2</w:t>
            </w:r>
          </w:p>
        </w:tc>
        <w:tc>
          <w:tcPr>
            <w:tcW w:w="5103" w:type="dxa"/>
          </w:tcPr>
          <w:p w14:paraId="0C714918" w14:textId="77777777" w:rsidR="001B3838" w:rsidRDefault="001B3838" w:rsidP="00331A85">
            <w:pPr>
              <w:spacing w:line="288" w:lineRule="auto"/>
              <w:ind w:firstLine="420"/>
              <w:rPr>
                <w:rFonts w:eastAsia="新宋体"/>
              </w:rPr>
            </w:pPr>
            <w:r>
              <w:rPr>
                <w:rFonts w:eastAsia="新宋体"/>
                <w:sz w:val="21"/>
                <w:szCs w:val="21"/>
              </w:rPr>
              <w:t>有功功率、无功功率测量误差</w:t>
            </w:r>
          </w:p>
        </w:tc>
        <w:tc>
          <w:tcPr>
            <w:tcW w:w="2240" w:type="dxa"/>
          </w:tcPr>
          <w:p w14:paraId="710DE02D" w14:textId="77777777" w:rsidR="001B3838" w:rsidRDefault="001B3838" w:rsidP="00331A85">
            <w:pPr>
              <w:spacing w:line="288" w:lineRule="auto"/>
              <w:ind w:firstLine="420"/>
              <w:jc w:val="center"/>
              <w:rPr>
                <w:rFonts w:eastAsia="新宋体"/>
              </w:rPr>
            </w:pPr>
            <w:r>
              <w:rPr>
                <w:rFonts w:eastAsia="新宋体"/>
                <w:sz w:val="21"/>
                <w:szCs w:val="21"/>
              </w:rPr>
              <w:t>≤0.5%</w:t>
            </w:r>
          </w:p>
        </w:tc>
      </w:tr>
      <w:tr w:rsidR="001B3838" w14:paraId="254054FE" w14:textId="77777777" w:rsidTr="00331A85">
        <w:tc>
          <w:tcPr>
            <w:tcW w:w="1696" w:type="dxa"/>
          </w:tcPr>
          <w:p w14:paraId="0270716B" w14:textId="77777777" w:rsidR="001B3838" w:rsidRDefault="001B3838" w:rsidP="00331A85">
            <w:pPr>
              <w:spacing w:line="288" w:lineRule="auto"/>
              <w:ind w:firstLine="420"/>
              <w:jc w:val="center"/>
              <w:rPr>
                <w:rFonts w:eastAsia="新宋体"/>
              </w:rPr>
            </w:pPr>
            <w:r>
              <w:rPr>
                <w:rFonts w:eastAsia="新宋体"/>
                <w:sz w:val="21"/>
                <w:szCs w:val="21"/>
              </w:rPr>
              <w:t>3</w:t>
            </w:r>
          </w:p>
        </w:tc>
        <w:tc>
          <w:tcPr>
            <w:tcW w:w="5103" w:type="dxa"/>
          </w:tcPr>
          <w:p w14:paraId="2EBBC9DF" w14:textId="77777777" w:rsidR="001B3838" w:rsidRDefault="001B3838" w:rsidP="00331A85">
            <w:pPr>
              <w:spacing w:line="288" w:lineRule="auto"/>
              <w:ind w:firstLine="420"/>
              <w:rPr>
                <w:rFonts w:eastAsia="新宋体"/>
              </w:rPr>
            </w:pPr>
            <w:r>
              <w:rPr>
                <w:rFonts w:eastAsia="新宋体"/>
                <w:sz w:val="21"/>
                <w:szCs w:val="21"/>
              </w:rPr>
              <w:t>站内事件顺序记录分辨率</w:t>
            </w:r>
            <w:r>
              <w:rPr>
                <w:rFonts w:eastAsia="新宋体"/>
                <w:sz w:val="21"/>
                <w:szCs w:val="21"/>
              </w:rPr>
              <w:t>(SOE)</w:t>
            </w:r>
          </w:p>
        </w:tc>
        <w:tc>
          <w:tcPr>
            <w:tcW w:w="2240" w:type="dxa"/>
          </w:tcPr>
          <w:p w14:paraId="753C4C19" w14:textId="77777777" w:rsidR="001B3838" w:rsidRDefault="001B3838" w:rsidP="00331A85">
            <w:pPr>
              <w:spacing w:line="288" w:lineRule="auto"/>
              <w:ind w:firstLine="420"/>
              <w:jc w:val="center"/>
              <w:rPr>
                <w:rFonts w:eastAsia="新宋体"/>
              </w:rPr>
            </w:pPr>
            <w:r>
              <w:rPr>
                <w:rFonts w:eastAsia="新宋体"/>
                <w:sz w:val="21"/>
                <w:szCs w:val="21"/>
              </w:rPr>
              <w:t>≤2ms</w:t>
            </w:r>
          </w:p>
        </w:tc>
      </w:tr>
      <w:tr w:rsidR="001B3838" w14:paraId="2ABED994" w14:textId="77777777" w:rsidTr="00331A85">
        <w:tc>
          <w:tcPr>
            <w:tcW w:w="1696" w:type="dxa"/>
          </w:tcPr>
          <w:p w14:paraId="30095C22" w14:textId="77777777" w:rsidR="001B3838" w:rsidRDefault="001B3838" w:rsidP="00331A85">
            <w:pPr>
              <w:spacing w:line="288" w:lineRule="auto"/>
              <w:ind w:firstLine="420"/>
              <w:jc w:val="center"/>
              <w:rPr>
                <w:rFonts w:eastAsia="新宋体"/>
              </w:rPr>
            </w:pPr>
            <w:r>
              <w:rPr>
                <w:rFonts w:eastAsia="新宋体"/>
                <w:sz w:val="21"/>
                <w:szCs w:val="21"/>
              </w:rPr>
              <w:t>4</w:t>
            </w:r>
          </w:p>
        </w:tc>
        <w:tc>
          <w:tcPr>
            <w:tcW w:w="5103" w:type="dxa"/>
          </w:tcPr>
          <w:p w14:paraId="72203F3E" w14:textId="77777777" w:rsidR="001B3838" w:rsidRDefault="001B3838" w:rsidP="00331A85">
            <w:pPr>
              <w:spacing w:line="288" w:lineRule="auto"/>
              <w:ind w:firstLine="420"/>
              <w:rPr>
                <w:rFonts w:eastAsia="新宋体"/>
              </w:rPr>
            </w:pPr>
            <w:r>
              <w:rPr>
                <w:rFonts w:eastAsia="新宋体"/>
                <w:sz w:val="21"/>
                <w:szCs w:val="21"/>
              </w:rPr>
              <w:t>画面实时数据刷新周期</w:t>
            </w:r>
          </w:p>
        </w:tc>
        <w:tc>
          <w:tcPr>
            <w:tcW w:w="2240" w:type="dxa"/>
          </w:tcPr>
          <w:p w14:paraId="5A2724E2" w14:textId="77777777" w:rsidR="001B3838" w:rsidRDefault="001B3838" w:rsidP="00331A85">
            <w:pPr>
              <w:spacing w:line="288" w:lineRule="auto"/>
              <w:ind w:firstLine="420"/>
              <w:jc w:val="center"/>
              <w:rPr>
                <w:rFonts w:eastAsia="新宋体"/>
              </w:rPr>
            </w:pPr>
            <w:r>
              <w:rPr>
                <w:rFonts w:eastAsia="新宋体"/>
                <w:sz w:val="21"/>
                <w:szCs w:val="21"/>
              </w:rPr>
              <w:t>≤2s</w:t>
            </w:r>
          </w:p>
        </w:tc>
      </w:tr>
      <w:tr w:rsidR="001B3838" w14:paraId="0F22C27C" w14:textId="77777777" w:rsidTr="00331A85">
        <w:tc>
          <w:tcPr>
            <w:tcW w:w="1696" w:type="dxa"/>
          </w:tcPr>
          <w:p w14:paraId="76ADD6AF" w14:textId="77777777" w:rsidR="001B3838" w:rsidRDefault="001B3838" w:rsidP="00331A85">
            <w:pPr>
              <w:spacing w:line="288" w:lineRule="auto"/>
              <w:ind w:firstLine="420"/>
              <w:jc w:val="center"/>
              <w:rPr>
                <w:rFonts w:eastAsia="新宋体"/>
              </w:rPr>
            </w:pPr>
            <w:r>
              <w:rPr>
                <w:rFonts w:eastAsia="新宋体"/>
                <w:sz w:val="21"/>
                <w:szCs w:val="21"/>
              </w:rPr>
              <w:t>5</w:t>
            </w:r>
          </w:p>
        </w:tc>
        <w:tc>
          <w:tcPr>
            <w:tcW w:w="5103" w:type="dxa"/>
          </w:tcPr>
          <w:p w14:paraId="0611E233" w14:textId="77777777" w:rsidR="001B3838" w:rsidRDefault="001B3838" w:rsidP="00331A85">
            <w:pPr>
              <w:spacing w:line="288" w:lineRule="auto"/>
              <w:ind w:firstLine="420"/>
              <w:rPr>
                <w:rFonts w:eastAsia="新宋体"/>
              </w:rPr>
            </w:pPr>
            <w:r>
              <w:rPr>
                <w:rFonts w:eastAsia="新宋体"/>
                <w:sz w:val="21"/>
                <w:szCs w:val="21"/>
              </w:rPr>
              <w:t>电网频率测量误差</w:t>
            </w:r>
          </w:p>
        </w:tc>
        <w:tc>
          <w:tcPr>
            <w:tcW w:w="2240" w:type="dxa"/>
          </w:tcPr>
          <w:p w14:paraId="771F8448" w14:textId="77777777" w:rsidR="001B3838" w:rsidRDefault="001B3838" w:rsidP="00331A85">
            <w:pPr>
              <w:spacing w:line="288" w:lineRule="auto"/>
              <w:ind w:firstLine="420"/>
              <w:jc w:val="center"/>
              <w:rPr>
                <w:rFonts w:eastAsia="新宋体"/>
              </w:rPr>
            </w:pPr>
            <w:r>
              <w:rPr>
                <w:rFonts w:eastAsia="新宋体"/>
                <w:sz w:val="21"/>
                <w:szCs w:val="21"/>
              </w:rPr>
              <w:t>≤1Hz</w:t>
            </w:r>
          </w:p>
        </w:tc>
      </w:tr>
      <w:tr w:rsidR="001B3838" w14:paraId="02EFA183" w14:textId="77777777" w:rsidTr="00331A85">
        <w:tc>
          <w:tcPr>
            <w:tcW w:w="1696" w:type="dxa"/>
          </w:tcPr>
          <w:p w14:paraId="438BBA21" w14:textId="77777777" w:rsidR="001B3838" w:rsidRDefault="001B3838" w:rsidP="00331A85">
            <w:pPr>
              <w:spacing w:line="288" w:lineRule="auto"/>
              <w:ind w:firstLine="420"/>
              <w:jc w:val="center"/>
              <w:rPr>
                <w:rFonts w:eastAsia="新宋体"/>
              </w:rPr>
            </w:pPr>
            <w:r>
              <w:rPr>
                <w:rFonts w:eastAsia="新宋体"/>
                <w:sz w:val="21"/>
                <w:szCs w:val="21"/>
              </w:rPr>
              <w:t>6</w:t>
            </w:r>
          </w:p>
        </w:tc>
        <w:tc>
          <w:tcPr>
            <w:tcW w:w="5103" w:type="dxa"/>
          </w:tcPr>
          <w:p w14:paraId="62706ED6" w14:textId="77777777" w:rsidR="001B3838" w:rsidRDefault="001B3838" w:rsidP="00331A85">
            <w:pPr>
              <w:spacing w:line="288" w:lineRule="auto"/>
              <w:ind w:firstLine="420"/>
              <w:rPr>
                <w:rFonts w:eastAsia="新宋体"/>
              </w:rPr>
            </w:pPr>
            <w:r>
              <w:rPr>
                <w:rFonts w:eastAsia="新宋体"/>
                <w:sz w:val="21"/>
                <w:szCs w:val="21"/>
              </w:rPr>
              <w:t>模拟量越死区传送整定最小值，并逐点可调</w:t>
            </w:r>
          </w:p>
        </w:tc>
        <w:tc>
          <w:tcPr>
            <w:tcW w:w="2240" w:type="dxa"/>
          </w:tcPr>
          <w:p w14:paraId="0E58E255" w14:textId="77777777" w:rsidR="001B3838" w:rsidRDefault="001B3838" w:rsidP="00331A85">
            <w:pPr>
              <w:spacing w:line="288" w:lineRule="auto"/>
              <w:ind w:firstLine="420"/>
              <w:jc w:val="center"/>
              <w:rPr>
                <w:rFonts w:eastAsia="新宋体"/>
              </w:rPr>
            </w:pPr>
            <w:r>
              <w:rPr>
                <w:rFonts w:eastAsia="新宋体"/>
                <w:sz w:val="21"/>
                <w:szCs w:val="21"/>
              </w:rPr>
              <w:t>≥0.1</w:t>
            </w:r>
            <w:r>
              <w:rPr>
                <w:rFonts w:eastAsia="新宋体"/>
                <w:sz w:val="21"/>
                <w:szCs w:val="21"/>
              </w:rPr>
              <w:t>％</w:t>
            </w:r>
          </w:p>
        </w:tc>
      </w:tr>
      <w:tr w:rsidR="001B3838" w14:paraId="6B054D4E" w14:textId="77777777" w:rsidTr="00331A85">
        <w:tc>
          <w:tcPr>
            <w:tcW w:w="1696" w:type="dxa"/>
          </w:tcPr>
          <w:p w14:paraId="3E13CEC5" w14:textId="77777777" w:rsidR="001B3838" w:rsidRDefault="001B3838" w:rsidP="00331A85">
            <w:pPr>
              <w:spacing w:line="288" w:lineRule="auto"/>
              <w:ind w:firstLine="420"/>
              <w:jc w:val="center"/>
              <w:rPr>
                <w:rFonts w:eastAsia="新宋体"/>
              </w:rPr>
            </w:pPr>
            <w:r>
              <w:rPr>
                <w:rFonts w:eastAsia="新宋体"/>
                <w:sz w:val="21"/>
                <w:szCs w:val="21"/>
              </w:rPr>
              <w:t>7</w:t>
            </w:r>
          </w:p>
        </w:tc>
        <w:tc>
          <w:tcPr>
            <w:tcW w:w="5103" w:type="dxa"/>
          </w:tcPr>
          <w:p w14:paraId="18F02D8B" w14:textId="77777777" w:rsidR="001B3838" w:rsidRDefault="001B3838" w:rsidP="00331A85">
            <w:pPr>
              <w:spacing w:line="288" w:lineRule="auto"/>
              <w:ind w:firstLine="420"/>
              <w:rPr>
                <w:rFonts w:eastAsia="新宋体"/>
              </w:rPr>
            </w:pPr>
            <w:r>
              <w:rPr>
                <w:rFonts w:eastAsia="新宋体"/>
                <w:sz w:val="21"/>
                <w:szCs w:val="21"/>
              </w:rPr>
              <w:t>模拟量越死区传送时间（至站控层）</w:t>
            </w:r>
          </w:p>
        </w:tc>
        <w:tc>
          <w:tcPr>
            <w:tcW w:w="2240" w:type="dxa"/>
          </w:tcPr>
          <w:p w14:paraId="510FED09" w14:textId="77777777" w:rsidR="001B3838" w:rsidRDefault="001B3838" w:rsidP="00331A85">
            <w:pPr>
              <w:spacing w:line="288" w:lineRule="auto"/>
              <w:ind w:firstLine="420"/>
              <w:jc w:val="center"/>
              <w:rPr>
                <w:rFonts w:eastAsia="新宋体"/>
              </w:rPr>
            </w:pPr>
            <w:r>
              <w:rPr>
                <w:rFonts w:eastAsia="新宋体"/>
                <w:sz w:val="21"/>
                <w:szCs w:val="21"/>
              </w:rPr>
              <w:t>≤2s</w:t>
            </w:r>
          </w:p>
        </w:tc>
      </w:tr>
      <w:tr w:rsidR="001B3838" w14:paraId="1960FF65" w14:textId="77777777" w:rsidTr="00331A85">
        <w:tc>
          <w:tcPr>
            <w:tcW w:w="1696" w:type="dxa"/>
          </w:tcPr>
          <w:p w14:paraId="45739DC6" w14:textId="77777777" w:rsidR="001B3838" w:rsidRDefault="001B3838" w:rsidP="00331A85">
            <w:pPr>
              <w:spacing w:line="288" w:lineRule="auto"/>
              <w:ind w:firstLine="420"/>
              <w:jc w:val="center"/>
              <w:rPr>
                <w:rFonts w:eastAsia="新宋体"/>
              </w:rPr>
            </w:pPr>
            <w:r>
              <w:rPr>
                <w:rFonts w:eastAsia="新宋体"/>
                <w:sz w:val="21"/>
                <w:szCs w:val="21"/>
              </w:rPr>
              <w:t>8</w:t>
            </w:r>
          </w:p>
        </w:tc>
        <w:tc>
          <w:tcPr>
            <w:tcW w:w="5103" w:type="dxa"/>
          </w:tcPr>
          <w:p w14:paraId="7F789941" w14:textId="77777777" w:rsidR="001B3838" w:rsidRDefault="001B3838" w:rsidP="00331A85">
            <w:pPr>
              <w:spacing w:line="288" w:lineRule="auto"/>
              <w:ind w:firstLine="420"/>
              <w:rPr>
                <w:rFonts w:eastAsia="新宋体"/>
              </w:rPr>
            </w:pPr>
            <w:r>
              <w:rPr>
                <w:rFonts w:eastAsia="新宋体"/>
                <w:sz w:val="21"/>
                <w:szCs w:val="21"/>
              </w:rPr>
              <w:t>状态量变位传送时间（至站控层）</w:t>
            </w:r>
          </w:p>
        </w:tc>
        <w:tc>
          <w:tcPr>
            <w:tcW w:w="2240" w:type="dxa"/>
          </w:tcPr>
          <w:p w14:paraId="509C5B22" w14:textId="77777777" w:rsidR="001B3838" w:rsidRDefault="001B3838" w:rsidP="00331A85">
            <w:pPr>
              <w:spacing w:line="288" w:lineRule="auto"/>
              <w:ind w:firstLine="420"/>
              <w:jc w:val="center"/>
              <w:rPr>
                <w:rFonts w:eastAsia="新宋体"/>
              </w:rPr>
            </w:pPr>
            <w:r>
              <w:rPr>
                <w:rFonts w:eastAsia="新宋体"/>
                <w:sz w:val="21"/>
                <w:szCs w:val="21"/>
              </w:rPr>
              <w:t>≤1s</w:t>
            </w:r>
          </w:p>
        </w:tc>
      </w:tr>
      <w:tr w:rsidR="001B3838" w14:paraId="178CCDD9" w14:textId="77777777" w:rsidTr="00331A85">
        <w:tc>
          <w:tcPr>
            <w:tcW w:w="1696" w:type="dxa"/>
          </w:tcPr>
          <w:p w14:paraId="39328994" w14:textId="77777777" w:rsidR="001B3838" w:rsidRDefault="001B3838" w:rsidP="00331A85">
            <w:pPr>
              <w:spacing w:line="288" w:lineRule="auto"/>
              <w:ind w:firstLine="420"/>
              <w:jc w:val="center"/>
              <w:rPr>
                <w:rFonts w:eastAsia="新宋体"/>
              </w:rPr>
            </w:pPr>
            <w:r>
              <w:rPr>
                <w:rFonts w:eastAsia="新宋体"/>
                <w:sz w:val="21"/>
                <w:szCs w:val="21"/>
              </w:rPr>
              <w:t>9</w:t>
            </w:r>
          </w:p>
        </w:tc>
        <w:tc>
          <w:tcPr>
            <w:tcW w:w="5103" w:type="dxa"/>
          </w:tcPr>
          <w:p w14:paraId="62D4BBF8" w14:textId="77777777" w:rsidR="001B3838" w:rsidRDefault="001B3838" w:rsidP="00331A85">
            <w:pPr>
              <w:spacing w:line="288" w:lineRule="auto"/>
              <w:ind w:firstLine="420"/>
              <w:rPr>
                <w:rFonts w:eastAsia="新宋体"/>
              </w:rPr>
            </w:pPr>
            <w:r>
              <w:rPr>
                <w:rFonts w:eastAsia="新宋体"/>
                <w:sz w:val="21"/>
                <w:szCs w:val="21"/>
              </w:rPr>
              <w:t>模拟量信息响应时间（从</w:t>
            </w:r>
            <w:r>
              <w:rPr>
                <w:rFonts w:eastAsia="新宋体"/>
                <w:sz w:val="21"/>
                <w:szCs w:val="21"/>
              </w:rPr>
              <w:t>I/O</w:t>
            </w:r>
            <w:r>
              <w:rPr>
                <w:rFonts w:eastAsia="新宋体"/>
                <w:sz w:val="21"/>
                <w:szCs w:val="21"/>
              </w:rPr>
              <w:t>输入端至远动通信设备出口）</w:t>
            </w:r>
          </w:p>
        </w:tc>
        <w:tc>
          <w:tcPr>
            <w:tcW w:w="2240" w:type="dxa"/>
          </w:tcPr>
          <w:p w14:paraId="163C04B2" w14:textId="77777777" w:rsidR="001B3838" w:rsidRDefault="001B3838" w:rsidP="00331A85">
            <w:pPr>
              <w:spacing w:line="288" w:lineRule="auto"/>
              <w:ind w:firstLine="420"/>
              <w:jc w:val="center"/>
              <w:rPr>
                <w:rFonts w:eastAsia="新宋体"/>
              </w:rPr>
            </w:pPr>
            <w:r>
              <w:rPr>
                <w:rFonts w:eastAsia="新宋体"/>
                <w:sz w:val="21"/>
                <w:szCs w:val="21"/>
              </w:rPr>
              <w:t>≤</w:t>
            </w:r>
            <w:r>
              <w:rPr>
                <w:rFonts w:eastAsia="新宋体" w:hint="eastAsia"/>
                <w:sz w:val="21"/>
                <w:szCs w:val="21"/>
              </w:rPr>
              <w:t>2</w:t>
            </w:r>
            <w:r>
              <w:rPr>
                <w:rFonts w:eastAsia="新宋体"/>
                <w:sz w:val="21"/>
                <w:szCs w:val="21"/>
              </w:rPr>
              <w:t>s</w:t>
            </w:r>
          </w:p>
        </w:tc>
      </w:tr>
      <w:tr w:rsidR="001B3838" w14:paraId="4D615118" w14:textId="77777777" w:rsidTr="00331A85">
        <w:tc>
          <w:tcPr>
            <w:tcW w:w="1696" w:type="dxa"/>
          </w:tcPr>
          <w:p w14:paraId="0FC1C59E" w14:textId="77777777" w:rsidR="001B3838" w:rsidRDefault="001B3838" w:rsidP="00331A85">
            <w:pPr>
              <w:spacing w:line="288" w:lineRule="auto"/>
              <w:ind w:firstLine="420"/>
              <w:jc w:val="center"/>
              <w:rPr>
                <w:rFonts w:eastAsia="新宋体"/>
              </w:rPr>
            </w:pPr>
            <w:r>
              <w:rPr>
                <w:rFonts w:eastAsia="新宋体"/>
                <w:sz w:val="21"/>
                <w:szCs w:val="21"/>
              </w:rPr>
              <w:t>10</w:t>
            </w:r>
          </w:p>
        </w:tc>
        <w:tc>
          <w:tcPr>
            <w:tcW w:w="5103" w:type="dxa"/>
          </w:tcPr>
          <w:p w14:paraId="17C6F254" w14:textId="77777777" w:rsidR="001B3838" w:rsidRDefault="001B3838" w:rsidP="00331A85">
            <w:pPr>
              <w:spacing w:line="288" w:lineRule="auto"/>
              <w:ind w:firstLine="420"/>
              <w:rPr>
                <w:rFonts w:eastAsia="新宋体"/>
              </w:rPr>
            </w:pPr>
            <w:r>
              <w:rPr>
                <w:rFonts w:eastAsia="新宋体"/>
                <w:sz w:val="21"/>
                <w:szCs w:val="21"/>
              </w:rPr>
              <w:t>状态量变化响应时间（从</w:t>
            </w:r>
            <w:r>
              <w:rPr>
                <w:rFonts w:eastAsia="新宋体"/>
                <w:sz w:val="21"/>
                <w:szCs w:val="21"/>
              </w:rPr>
              <w:t>I/O</w:t>
            </w:r>
            <w:r>
              <w:rPr>
                <w:rFonts w:eastAsia="新宋体"/>
                <w:sz w:val="21"/>
                <w:szCs w:val="21"/>
              </w:rPr>
              <w:t>输入端至远动通信设备出口）</w:t>
            </w:r>
          </w:p>
        </w:tc>
        <w:tc>
          <w:tcPr>
            <w:tcW w:w="2240" w:type="dxa"/>
          </w:tcPr>
          <w:p w14:paraId="464B2F45" w14:textId="77777777" w:rsidR="001B3838" w:rsidRDefault="001B3838" w:rsidP="00331A85">
            <w:pPr>
              <w:spacing w:line="288" w:lineRule="auto"/>
              <w:ind w:firstLine="420"/>
              <w:jc w:val="center"/>
              <w:rPr>
                <w:rFonts w:eastAsia="新宋体"/>
              </w:rPr>
            </w:pPr>
            <w:r>
              <w:rPr>
                <w:rFonts w:eastAsia="新宋体"/>
                <w:sz w:val="21"/>
                <w:szCs w:val="21"/>
              </w:rPr>
              <w:t>≤2s</w:t>
            </w:r>
          </w:p>
        </w:tc>
      </w:tr>
      <w:tr w:rsidR="001B3838" w14:paraId="2EA3280C" w14:textId="77777777" w:rsidTr="00331A85">
        <w:tc>
          <w:tcPr>
            <w:tcW w:w="1696" w:type="dxa"/>
          </w:tcPr>
          <w:p w14:paraId="2970D632" w14:textId="77777777" w:rsidR="001B3838" w:rsidRDefault="001B3838" w:rsidP="00331A85">
            <w:pPr>
              <w:spacing w:line="288" w:lineRule="auto"/>
              <w:ind w:firstLine="420"/>
              <w:jc w:val="center"/>
              <w:rPr>
                <w:rFonts w:eastAsia="新宋体"/>
              </w:rPr>
            </w:pPr>
            <w:r>
              <w:rPr>
                <w:rFonts w:eastAsia="新宋体"/>
                <w:sz w:val="21"/>
                <w:szCs w:val="21"/>
              </w:rPr>
              <w:t>11</w:t>
            </w:r>
          </w:p>
        </w:tc>
        <w:tc>
          <w:tcPr>
            <w:tcW w:w="5103" w:type="dxa"/>
          </w:tcPr>
          <w:p w14:paraId="68D5F2C9" w14:textId="77777777" w:rsidR="001B3838" w:rsidRDefault="001B3838" w:rsidP="00331A85">
            <w:pPr>
              <w:spacing w:line="288" w:lineRule="auto"/>
              <w:ind w:firstLine="420"/>
              <w:rPr>
                <w:rFonts w:eastAsia="新宋体"/>
              </w:rPr>
            </w:pPr>
            <w:r>
              <w:rPr>
                <w:rFonts w:eastAsia="新宋体"/>
                <w:sz w:val="21"/>
                <w:szCs w:val="21"/>
              </w:rPr>
              <w:t>控制执行命令从生成到输出的时间</w:t>
            </w:r>
          </w:p>
        </w:tc>
        <w:tc>
          <w:tcPr>
            <w:tcW w:w="2240" w:type="dxa"/>
          </w:tcPr>
          <w:p w14:paraId="72CFF2D1" w14:textId="77777777" w:rsidR="001B3838" w:rsidRDefault="001B3838" w:rsidP="00331A85">
            <w:pPr>
              <w:spacing w:line="288" w:lineRule="auto"/>
              <w:ind w:firstLine="420"/>
              <w:jc w:val="center"/>
              <w:rPr>
                <w:rFonts w:eastAsia="新宋体"/>
              </w:rPr>
            </w:pPr>
            <w:r>
              <w:rPr>
                <w:rFonts w:eastAsia="新宋体"/>
                <w:sz w:val="21"/>
                <w:szCs w:val="21"/>
              </w:rPr>
              <w:t>≤1s</w:t>
            </w:r>
          </w:p>
        </w:tc>
      </w:tr>
      <w:tr w:rsidR="001B3838" w14:paraId="205485F4" w14:textId="77777777" w:rsidTr="00331A85">
        <w:tc>
          <w:tcPr>
            <w:tcW w:w="1696" w:type="dxa"/>
          </w:tcPr>
          <w:p w14:paraId="44443265" w14:textId="77777777" w:rsidR="001B3838" w:rsidRDefault="001B3838" w:rsidP="00331A85">
            <w:pPr>
              <w:spacing w:line="288" w:lineRule="auto"/>
              <w:ind w:firstLine="420"/>
              <w:jc w:val="center"/>
              <w:rPr>
                <w:rFonts w:eastAsia="新宋体"/>
              </w:rPr>
            </w:pPr>
            <w:r>
              <w:rPr>
                <w:rFonts w:eastAsia="新宋体"/>
                <w:sz w:val="21"/>
                <w:szCs w:val="21"/>
              </w:rPr>
              <w:t>12</w:t>
            </w:r>
          </w:p>
        </w:tc>
        <w:tc>
          <w:tcPr>
            <w:tcW w:w="5103" w:type="dxa"/>
          </w:tcPr>
          <w:p w14:paraId="074E24F6" w14:textId="77777777" w:rsidR="001B3838" w:rsidRDefault="001B3838" w:rsidP="00331A85">
            <w:pPr>
              <w:spacing w:line="288" w:lineRule="auto"/>
              <w:ind w:firstLine="420"/>
              <w:rPr>
                <w:rFonts w:eastAsia="新宋体"/>
              </w:rPr>
            </w:pPr>
            <w:r>
              <w:rPr>
                <w:rFonts w:eastAsia="新宋体"/>
                <w:sz w:val="21"/>
                <w:szCs w:val="21"/>
              </w:rPr>
              <w:t>控制操作正确率</w:t>
            </w:r>
          </w:p>
        </w:tc>
        <w:tc>
          <w:tcPr>
            <w:tcW w:w="2240" w:type="dxa"/>
          </w:tcPr>
          <w:p w14:paraId="5BECA3CB" w14:textId="77777777" w:rsidR="001B3838" w:rsidRDefault="001B3838" w:rsidP="00331A85">
            <w:pPr>
              <w:spacing w:line="288" w:lineRule="auto"/>
              <w:ind w:firstLine="420"/>
              <w:jc w:val="center"/>
              <w:rPr>
                <w:rFonts w:eastAsia="新宋体"/>
              </w:rPr>
            </w:pPr>
            <w:r>
              <w:rPr>
                <w:rFonts w:eastAsia="新宋体"/>
                <w:sz w:val="21"/>
                <w:szCs w:val="21"/>
              </w:rPr>
              <w:t>=100%</w:t>
            </w:r>
          </w:p>
        </w:tc>
      </w:tr>
      <w:tr w:rsidR="001B3838" w14:paraId="2DB78849" w14:textId="77777777" w:rsidTr="00331A85">
        <w:tc>
          <w:tcPr>
            <w:tcW w:w="1696" w:type="dxa"/>
          </w:tcPr>
          <w:p w14:paraId="65A3A7FF" w14:textId="77777777" w:rsidR="001B3838" w:rsidRDefault="001B3838" w:rsidP="00331A85">
            <w:pPr>
              <w:spacing w:line="288" w:lineRule="auto"/>
              <w:ind w:firstLine="420"/>
              <w:jc w:val="center"/>
              <w:rPr>
                <w:rFonts w:eastAsia="新宋体"/>
              </w:rPr>
            </w:pPr>
            <w:r>
              <w:rPr>
                <w:rFonts w:eastAsia="新宋体"/>
                <w:sz w:val="21"/>
                <w:szCs w:val="21"/>
              </w:rPr>
              <w:t>13</w:t>
            </w:r>
          </w:p>
        </w:tc>
        <w:tc>
          <w:tcPr>
            <w:tcW w:w="5103" w:type="dxa"/>
          </w:tcPr>
          <w:p w14:paraId="5270D0FB" w14:textId="77777777" w:rsidR="001B3838" w:rsidRDefault="001B3838" w:rsidP="00331A85">
            <w:pPr>
              <w:spacing w:line="288" w:lineRule="auto"/>
              <w:ind w:firstLine="420"/>
              <w:rPr>
                <w:rFonts w:eastAsia="新宋体"/>
              </w:rPr>
            </w:pPr>
            <w:r>
              <w:rPr>
                <w:rFonts w:eastAsia="新宋体"/>
                <w:sz w:val="21"/>
                <w:szCs w:val="21"/>
              </w:rPr>
              <w:t>遥控动作正确率</w:t>
            </w:r>
          </w:p>
        </w:tc>
        <w:tc>
          <w:tcPr>
            <w:tcW w:w="2240" w:type="dxa"/>
          </w:tcPr>
          <w:p w14:paraId="4D0E03E0" w14:textId="77777777" w:rsidR="001B3838" w:rsidRDefault="001B3838" w:rsidP="00331A85">
            <w:pPr>
              <w:spacing w:line="288" w:lineRule="auto"/>
              <w:ind w:firstLine="420"/>
              <w:jc w:val="center"/>
              <w:rPr>
                <w:rFonts w:eastAsia="新宋体"/>
              </w:rPr>
            </w:pPr>
            <w:r>
              <w:rPr>
                <w:rFonts w:eastAsia="新宋体"/>
                <w:sz w:val="21"/>
                <w:szCs w:val="21"/>
              </w:rPr>
              <w:t>=100%</w:t>
            </w:r>
          </w:p>
        </w:tc>
      </w:tr>
      <w:tr w:rsidR="001B3838" w14:paraId="6BD3A33A" w14:textId="77777777" w:rsidTr="00331A85">
        <w:tc>
          <w:tcPr>
            <w:tcW w:w="1696" w:type="dxa"/>
          </w:tcPr>
          <w:p w14:paraId="74F41F2D" w14:textId="77777777" w:rsidR="001B3838" w:rsidRDefault="001B3838" w:rsidP="00331A85">
            <w:pPr>
              <w:spacing w:line="288" w:lineRule="auto"/>
              <w:ind w:firstLine="420"/>
              <w:jc w:val="center"/>
              <w:rPr>
                <w:rFonts w:eastAsia="新宋体"/>
              </w:rPr>
            </w:pPr>
            <w:r>
              <w:rPr>
                <w:rFonts w:eastAsia="新宋体"/>
                <w:sz w:val="21"/>
                <w:szCs w:val="21"/>
              </w:rPr>
              <w:t>14</w:t>
            </w:r>
          </w:p>
        </w:tc>
        <w:tc>
          <w:tcPr>
            <w:tcW w:w="5103" w:type="dxa"/>
          </w:tcPr>
          <w:p w14:paraId="545CE633" w14:textId="77777777" w:rsidR="001B3838" w:rsidRDefault="001B3838" w:rsidP="00331A85">
            <w:pPr>
              <w:spacing w:line="288" w:lineRule="auto"/>
              <w:ind w:firstLine="420"/>
              <w:rPr>
                <w:rFonts w:eastAsia="新宋体"/>
              </w:rPr>
            </w:pPr>
            <w:r>
              <w:rPr>
                <w:rFonts w:eastAsia="新宋体"/>
                <w:sz w:val="21"/>
                <w:szCs w:val="21"/>
              </w:rPr>
              <w:t>遥测合格率</w:t>
            </w:r>
          </w:p>
        </w:tc>
        <w:tc>
          <w:tcPr>
            <w:tcW w:w="2240" w:type="dxa"/>
          </w:tcPr>
          <w:p w14:paraId="0AF81F40" w14:textId="77777777" w:rsidR="001B3838" w:rsidRDefault="001B3838" w:rsidP="00331A85">
            <w:pPr>
              <w:spacing w:line="288" w:lineRule="auto"/>
              <w:ind w:firstLine="420"/>
              <w:jc w:val="center"/>
              <w:rPr>
                <w:rFonts w:eastAsia="新宋体"/>
              </w:rPr>
            </w:pPr>
            <w:r>
              <w:rPr>
                <w:rFonts w:eastAsia="新宋体"/>
                <w:sz w:val="21"/>
                <w:szCs w:val="21"/>
              </w:rPr>
              <w:t>=100%</w:t>
            </w:r>
          </w:p>
        </w:tc>
      </w:tr>
      <w:tr w:rsidR="001B3838" w14:paraId="26E8B658" w14:textId="77777777" w:rsidTr="00331A85">
        <w:tc>
          <w:tcPr>
            <w:tcW w:w="1696" w:type="dxa"/>
          </w:tcPr>
          <w:p w14:paraId="3129E520" w14:textId="77777777" w:rsidR="001B3838" w:rsidRDefault="001B3838" w:rsidP="00331A85">
            <w:pPr>
              <w:spacing w:line="288" w:lineRule="auto"/>
              <w:ind w:firstLine="420"/>
              <w:jc w:val="center"/>
              <w:rPr>
                <w:rFonts w:eastAsia="新宋体"/>
              </w:rPr>
            </w:pPr>
            <w:r>
              <w:rPr>
                <w:rFonts w:eastAsia="新宋体"/>
                <w:sz w:val="21"/>
                <w:szCs w:val="21"/>
              </w:rPr>
              <w:lastRenderedPageBreak/>
              <w:t>15</w:t>
            </w:r>
          </w:p>
        </w:tc>
        <w:tc>
          <w:tcPr>
            <w:tcW w:w="5103" w:type="dxa"/>
          </w:tcPr>
          <w:p w14:paraId="2F47DC9C" w14:textId="77777777" w:rsidR="001B3838" w:rsidRDefault="001B3838" w:rsidP="00331A85">
            <w:pPr>
              <w:spacing w:line="288" w:lineRule="auto"/>
              <w:ind w:firstLine="420"/>
              <w:rPr>
                <w:rFonts w:eastAsia="新宋体"/>
              </w:rPr>
            </w:pPr>
            <w:r>
              <w:rPr>
                <w:rFonts w:eastAsia="新宋体"/>
                <w:sz w:val="21"/>
                <w:szCs w:val="21"/>
              </w:rPr>
              <w:t>事故时遥信年正确动作率</w:t>
            </w:r>
          </w:p>
        </w:tc>
        <w:tc>
          <w:tcPr>
            <w:tcW w:w="2240" w:type="dxa"/>
          </w:tcPr>
          <w:p w14:paraId="72E71A4B" w14:textId="77777777" w:rsidR="001B3838" w:rsidRDefault="001B3838" w:rsidP="00331A85">
            <w:pPr>
              <w:spacing w:line="288" w:lineRule="auto"/>
              <w:ind w:firstLine="420"/>
              <w:jc w:val="center"/>
              <w:rPr>
                <w:rFonts w:eastAsia="新宋体"/>
              </w:rPr>
            </w:pPr>
            <w:r>
              <w:rPr>
                <w:rFonts w:eastAsia="新宋体"/>
                <w:sz w:val="21"/>
                <w:szCs w:val="21"/>
              </w:rPr>
              <w:t>≥99%</w:t>
            </w:r>
          </w:p>
        </w:tc>
      </w:tr>
      <w:tr w:rsidR="001B3838" w14:paraId="57DC86CF" w14:textId="77777777" w:rsidTr="00331A85">
        <w:tc>
          <w:tcPr>
            <w:tcW w:w="1696" w:type="dxa"/>
          </w:tcPr>
          <w:p w14:paraId="48A814A0" w14:textId="77777777" w:rsidR="001B3838" w:rsidRDefault="001B3838" w:rsidP="00331A85">
            <w:pPr>
              <w:spacing w:line="288" w:lineRule="auto"/>
              <w:ind w:firstLine="420"/>
              <w:jc w:val="center"/>
              <w:rPr>
                <w:rFonts w:eastAsia="新宋体"/>
              </w:rPr>
            </w:pPr>
            <w:r>
              <w:rPr>
                <w:rFonts w:eastAsia="新宋体"/>
                <w:sz w:val="21"/>
                <w:szCs w:val="21"/>
              </w:rPr>
              <w:t>16</w:t>
            </w:r>
          </w:p>
        </w:tc>
        <w:tc>
          <w:tcPr>
            <w:tcW w:w="5103" w:type="dxa"/>
          </w:tcPr>
          <w:p w14:paraId="732C22FA" w14:textId="77777777" w:rsidR="001B3838" w:rsidRDefault="001B3838" w:rsidP="00331A85">
            <w:pPr>
              <w:ind w:firstLine="420"/>
              <w:rPr>
                <w:rFonts w:eastAsia="新宋体"/>
              </w:rPr>
            </w:pPr>
            <w:r>
              <w:rPr>
                <w:rFonts w:eastAsia="新宋体"/>
                <w:sz w:val="21"/>
                <w:szCs w:val="21"/>
              </w:rPr>
              <w:t>系统可用率</w:t>
            </w:r>
          </w:p>
        </w:tc>
        <w:tc>
          <w:tcPr>
            <w:tcW w:w="2240" w:type="dxa"/>
          </w:tcPr>
          <w:p w14:paraId="7F46BD63" w14:textId="77777777" w:rsidR="001B3838" w:rsidRDefault="001B3838" w:rsidP="00331A85">
            <w:pPr>
              <w:spacing w:line="288" w:lineRule="auto"/>
              <w:ind w:firstLine="420"/>
              <w:jc w:val="center"/>
              <w:rPr>
                <w:rFonts w:eastAsia="新宋体"/>
              </w:rPr>
            </w:pPr>
            <w:r>
              <w:rPr>
                <w:rFonts w:eastAsia="新宋体"/>
                <w:sz w:val="21"/>
                <w:szCs w:val="21"/>
              </w:rPr>
              <w:t>≥99.9%</w:t>
            </w:r>
          </w:p>
        </w:tc>
      </w:tr>
      <w:tr w:rsidR="001B3838" w14:paraId="5B7AC3A3" w14:textId="77777777" w:rsidTr="00331A85">
        <w:trPr>
          <w:trHeight w:val="358"/>
        </w:trPr>
        <w:tc>
          <w:tcPr>
            <w:tcW w:w="1696" w:type="dxa"/>
          </w:tcPr>
          <w:p w14:paraId="422C992D" w14:textId="77777777" w:rsidR="001B3838" w:rsidRDefault="001B3838" w:rsidP="00331A85">
            <w:pPr>
              <w:spacing w:line="288" w:lineRule="auto"/>
              <w:ind w:firstLine="420"/>
              <w:jc w:val="center"/>
              <w:rPr>
                <w:rFonts w:eastAsia="新宋体"/>
              </w:rPr>
            </w:pPr>
            <w:r>
              <w:rPr>
                <w:rFonts w:eastAsia="新宋体"/>
                <w:sz w:val="21"/>
                <w:szCs w:val="21"/>
              </w:rPr>
              <w:t>17</w:t>
            </w:r>
          </w:p>
        </w:tc>
        <w:tc>
          <w:tcPr>
            <w:tcW w:w="5103" w:type="dxa"/>
          </w:tcPr>
          <w:p w14:paraId="43FD355B" w14:textId="77777777" w:rsidR="001B3838" w:rsidRDefault="001B3838" w:rsidP="00331A85">
            <w:pPr>
              <w:ind w:firstLine="420"/>
              <w:rPr>
                <w:rFonts w:eastAsia="新宋体"/>
              </w:rPr>
            </w:pPr>
            <w:r>
              <w:rPr>
                <w:rFonts w:eastAsia="新宋体"/>
                <w:sz w:val="21"/>
                <w:szCs w:val="21"/>
              </w:rPr>
              <w:t>系统平均故障间隔时间（</w:t>
            </w:r>
            <w:r>
              <w:rPr>
                <w:rFonts w:eastAsia="新宋体"/>
                <w:sz w:val="21"/>
                <w:szCs w:val="21"/>
              </w:rPr>
              <w:t>MTBF</w:t>
            </w:r>
            <w:r>
              <w:rPr>
                <w:rFonts w:eastAsia="新宋体"/>
                <w:sz w:val="21"/>
                <w:szCs w:val="21"/>
              </w:rPr>
              <w:t>）</w:t>
            </w:r>
          </w:p>
          <w:p w14:paraId="63F4AE03" w14:textId="77777777" w:rsidR="001B3838" w:rsidRDefault="001B3838" w:rsidP="00331A85">
            <w:pPr>
              <w:ind w:firstLine="420"/>
              <w:rPr>
                <w:rFonts w:eastAsia="新宋体"/>
              </w:rPr>
            </w:pPr>
            <w:r>
              <w:rPr>
                <w:rFonts w:eastAsia="新宋体"/>
                <w:sz w:val="21"/>
                <w:szCs w:val="21"/>
              </w:rPr>
              <w:t>其中</w:t>
            </w:r>
            <w:r>
              <w:rPr>
                <w:rFonts w:eastAsia="新宋体"/>
                <w:sz w:val="21"/>
                <w:szCs w:val="21"/>
              </w:rPr>
              <w:t>I/O</w:t>
            </w:r>
            <w:r>
              <w:rPr>
                <w:rFonts w:eastAsia="新宋体"/>
                <w:sz w:val="21"/>
                <w:szCs w:val="21"/>
              </w:rPr>
              <w:t>单元模件</w:t>
            </w:r>
            <w:r>
              <w:rPr>
                <w:rFonts w:eastAsia="新宋体"/>
                <w:sz w:val="21"/>
                <w:szCs w:val="21"/>
              </w:rPr>
              <w:t>MTBF≥50000h</w:t>
            </w:r>
          </w:p>
        </w:tc>
        <w:tc>
          <w:tcPr>
            <w:tcW w:w="2240" w:type="dxa"/>
          </w:tcPr>
          <w:p w14:paraId="3CC48DA5" w14:textId="77777777" w:rsidR="001B3838" w:rsidRDefault="001B3838" w:rsidP="00331A85">
            <w:pPr>
              <w:spacing w:line="288" w:lineRule="auto"/>
              <w:ind w:firstLine="420"/>
              <w:jc w:val="center"/>
              <w:rPr>
                <w:rFonts w:eastAsia="新宋体"/>
              </w:rPr>
            </w:pPr>
            <w:r>
              <w:rPr>
                <w:rFonts w:eastAsia="新宋体"/>
                <w:sz w:val="21"/>
                <w:szCs w:val="21"/>
              </w:rPr>
              <w:t>≥20000h</w:t>
            </w:r>
          </w:p>
        </w:tc>
      </w:tr>
      <w:tr w:rsidR="001B3838" w14:paraId="4C53531C" w14:textId="77777777" w:rsidTr="00331A85">
        <w:tc>
          <w:tcPr>
            <w:tcW w:w="1696" w:type="dxa"/>
          </w:tcPr>
          <w:p w14:paraId="0FB0361C" w14:textId="77777777" w:rsidR="001B3838" w:rsidRDefault="001B3838" w:rsidP="00331A85">
            <w:pPr>
              <w:spacing w:line="288" w:lineRule="auto"/>
              <w:ind w:firstLine="420"/>
              <w:jc w:val="center"/>
              <w:rPr>
                <w:rFonts w:eastAsia="新宋体"/>
              </w:rPr>
            </w:pPr>
            <w:r>
              <w:rPr>
                <w:rFonts w:eastAsia="新宋体"/>
                <w:sz w:val="21"/>
                <w:szCs w:val="21"/>
              </w:rPr>
              <w:t>18</w:t>
            </w:r>
          </w:p>
        </w:tc>
        <w:tc>
          <w:tcPr>
            <w:tcW w:w="5103" w:type="dxa"/>
          </w:tcPr>
          <w:p w14:paraId="7618873E" w14:textId="77777777" w:rsidR="001B3838" w:rsidRDefault="001B3838" w:rsidP="00331A85">
            <w:pPr>
              <w:ind w:firstLine="420"/>
              <w:rPr>
                <w:rFonts w:eastAsia="新宋体"/>
              </w:rPr>
            </w:pPr>
            <w:r>
              <w:rPr>
                <w:rFonts w:eastAsia="新宋体"/>
                <w:sz w:val="21"/>
                <w:szCs w:val="21"/>
              </w:rPr>
              <w:t>间隔层测控单元平均无故障间隔时间</w:t>
            </w:r>
          </w:p>
        </w:tc>
        <w:tc>
          <w:tcPr>
            <w:tcW w:w="2240" w:type="dxa"/>
          </w:tcPr>
          <w:p w14:paraId="260942C5" w14:textId="77777777" w:rsidR="001B3838" w:rsidRDefault="001B3838" w:rsidP="00331A85">
            <w:pPr>
              <w:spacing w:line="288" w:lineRule="auto"/>
              <w:ind w:firstLine="420"/>
              <w:jc w:val="center"/>
              <w:rPr>
                <w:rFonts w:eastAsia="新宋体"/>
              </w:rPr>
            </w:pPr>
            <w:r>
              <w:rPr>
                <w:rFonts w:eastAsia="新宋体"/>
                <w:sz w:val="21"/>
                <w:szCs w:val="21"/>
              </w:rPr>
              <w:t>≥40000h</w:t>
            </w:r>
          </w:p>
        </w:tc>
      </w:tr>
      <w:tr w:rsidR="001B3838" w14:paraId="6D92799B" w14:textId="77777777" w:rsidTr="00331A85">
        <w:tc>
          <w:tcPr>
            <w:tcW w:w="1696" w:type="dxa"/>
            <w:vMerge w:val="restart"/>
            <w:vAlign w:val="center"/>
          </w:tcPr>
          <w:p w14:paraId="33A84751" w14:textId="77777777" w:rsidR="001B3838" w:rsidRDefault="001B3838" w:rsidP="00331A85">
            <w:pPr>
              <w:spacing w:line="288" w:lineRule="auto"/>
              <w:ind w:firstLine="420"/>
              <w:jc w:val="center"/>
              <w:rPr>
                <w:rFonts w:eastAsia="新宋体"/>
              </w:rPr>
            </w:pPr>
            <w:r>
              <w:rPr>
                <w:rFonts w:eastAsia="新宋体"/>
                <w:sz w:val="21"/>
                <w:szCs w:val="21"/>
              </w:rPr>
              <w:t>19</w:t>
            </w:r>
          </w:p>
        </w:tc>
        <w:tc>
          <w:tcPr>
            <w:tcW w:w="5103" w:type="dxa"/>
          </w:tcPr>
          <w:p w14:paraId="59C4C8B7" w14:textId="77777777" w:rsidR="001B3838" w:rsidRDefault="001B3838" w:rsidP="00331A85">
            <w:pPr>
              <w:spacing w:line="288" w:lineRule="auto"/>
              <w:ind w:firstLine="420"/>
              <w:rPr>
                <w:rFonts w:eastAsia="新宋体"/>
              </w:rPr>
            </w:pPr>
            <w:r>
              <w:rPr>
                <w:rFonts w:eastAsia="新宋体"/>
                <w:sz w:val="21"/>
                <w:szCs w:val="21"/>
              </w:rPr>
              <w:t>各工作站的</w:t>
            </w:r>
            <w:r>
              <w:rPr>
                <w:rFonts w:eastAsia="新宋体"/>
                <w:sz w:val="21"/>
                <w:szCs w:val="21"/>
              </w:rPr>
              <w:t>CPU</w:t>
            </w:r>
            <w:r>
              <w:rPr>
                <w:rFonts w:eastAsia="新宋体"/>
                <w:sz w:val="21"/>
                <w:szCs w:val="21"/>
              </w:rPr>
              <w:t>平均负荷率：</w:t>
            </w:r>
          </w:p>
        </w:tc>
        <w:tc>
          <w:tcPr>
            <w:tcW w:w="2240" w:type="dxa"/>
          </w:tcPr>
          <w:p w14:paraId="6D54E999" w14:textId="77777777" w:rsidR="001B3838" w:rsidRDefault="001B3838" w:rsidP="00331A85">
            <w:pPr>
              <w:spacing w:line="288" w:lineRule="auto"/>
              <w:ind w:firstLine="480"/>
              <w:jc w:val="center"/>
              <w:rPr>
                <w:rFonts w:eastAsia="新宋体"/>
              </w:rPr>
            </w:pPr>
          </w:p>
        </w:tc>
      </w:tr>
      <w:tr w:rsidR="001B3838" w14:paraId="622511E8" w14:textId="77777777" w:rsidTr="00331A85">
        <w:tc>
          <w:tcPr>
            <w:tcW w:w="1696" w:type="dxa"/>
            <w:vMerge/>
            <w:vAlign w:val="center"/>
          </w:tcPr>
          <w:p w14:paraId="27502639" w14:textId="77777777" w:rsidR="001B3838" w:rsidRDefault="001B3838" w:rsidP="00331A85">
            <w:pPr>
              <w:spacing w:line="288" w:lineRule="auto"/>
              <w:ind w:firstLine="480"/>
              <w:jc w:val="center"/>
              <w:rPr>
                <w:rFonts w:eastAsia="新宋体"/>
              </w:rPr>
            </w:pPr>
          </w:p>
        </w:tc>
        <w:tc>
          <w:tcPr>
            <w:tcW w:w="5103" w:type="dxa"/>
          </w:tcPr>
          <w:p w14:paraId="48D7165F" w14:textId="77777777" w:rsidR="001B3838" w:rsidRDefault="001B3838" w:rsidP="00331A85">
            <w:pPr>
              <w:spacing w:line="288" w:lineRule="auto"/>
              <w:ind w:firstLine="420"/>
              <w:rPr>
                <w:rFonts w:eastAsia="新宋体"/>
              </w:rPr>
            </w:pPr>
            <w:r>
              <w:rPr>
                <w:rFonts w:eastAsia="新宋体"/>
                <w:sz w:val="21"/>
                <w:szCs w:val="21"/>
              </w:rPr>
              <w:t>正常时（任意</w:t>
            </w:r>
            <w:r>
              <w:rPr>
                <w:rFonts w:eastAsia="新宋体"/>
                <w:sz w:val="21"/>
                <w:szCs w:val="21"/>
              </w:rPr>
              <w:t>30min</w:t>
            </w:r>
            <w:r>
              <w:rPr>
                <w:rFonts w:eastAsia="新宋体"/>
                <w:sz w:val="21"/>
                <w:szCs w:val="21"/>
              </w:rPr>
              <w:t>内）</w:t>
            </w:r>
          </w:p>
        </w:tc>
        <w:tc>
          <w:tcPr>
            <w:tcW w:w="2240" w:type="dxa"/>
          </w:tcPr>
          <w:p w14:paraId="7E822727" w14:textId="77777777" w:rsidR="001B3838" w:rsidRDefault="001B3838" w:rsidP="00331A85">
            <w:pPr>
              <w:spacing w:line="288" w:lineRule="auto"/>
              <w:ind w:firstLine="420"/>
              <w:jc w:val="center"/>
              <w:rPr>
                <w:rFonts w:eastAsia="新宋体"/>
              </w:rPr>
            </w:pPr>
            <w:r>
              <w:rPr>
                <w:rFonts w:eastAsia="新宋体"/>
                <w:sz w:val="21"/>
                <w:szCs w:val="21"/>
              </w:rPr>
              <w:t>≤30%</w:t>
            </w:r>
          </w:p>
        </w:tc>
      </w:tr>
      <w:tr w:rsidR="001B3838" w14:paraId="3176CE0C" w14:textId="77777777" w:rsidTr="00331A85">
        <w:tc>
          <w:tcPr>
            <w:tcW w:w="1696" w:type="dxa"/>
            <w:vMerge/>
            <w:vAlign w:val="center"/>
          </w:tcPr>
          <w:p w14:paraId="432CCC2B" w14:textId="77777777" w:rsidR="001B3838" w:rsidRDefault="001B3838" w:rsidP="00331A85">
            <w:pPr>
              <w:spacing w:line="288" w:lineRule="auto"/>
              <w:ind w:firstLine="480"/>
              <w:jc w:val="center"/>
              <w:rPr>
                <w:rFonts w:eastAsia="新宋体"/>
              </w:rPr>
            </w:pPr>
          </w:p>
        </w:tc>
        <w:tc>
          <w:tcPr>
            <w:tcW w:w="5103" w:type="dxa"/>
          </w:tcPr>
          <w:p w14:paraId="28A17420" w14:textId="77777777" w:rsidR="001B3838" w:rsidRDefault="001B3838" w:rsidP="00331A85">
            <w:pPr>
              <w:spacing w:line="288" w:lineRule="auto"/>
              <w:ind w:firstLine="420"/>
              <w:rPr>
                <w:rFonts w:eastAsia="新宋体"/>
              </w:rPr>
            </w:pPr>
            <w:r>
              <w:rPr>
                <w:rFonts w:eastAsia="新宋体"/>
                <w:sz w:val="21"/>
                <w:szCs w:val="21"/>
              </w:rPr>
              <w:t>电力系统故障时（</w:t>
            </w:r>
            <w:r>
              <w:rPr>
                <w:rFonts w:eastAsia="新宋体"/>
                <w:sz w:val="21"/>
                <w:szCs w:val="21"/>
              </w:rPr>
              <w:t>10s</w:t>
            </w:r>
            <w:r>
              <w:rPr>
                <w:rFonts w:eastAsia="新宋体"/>
                <w:sz w:val="21"/>
                <w:szCs w:val="21"/>
              </w:rPr>
              <w:t>内）</w:t>
            </w:r>
          </w:p>
        </w:tc>
        <w:tc>
          <w:tcPr>
            <w:tcW w:w="2240" w:type="dxa"/>
          </w:tcPr>
          <w:p w14:paraId="54F0B5AF" w14:textId="77777777" w:rsidR="001B3838" w:rsidRDefault="001B3838" w:rsidP="00331A85">
            <w:pPr>
              <w:spacing w:line="288" w:lineRule="auto"/>
              <w:ind w:firstLine="420"/>
              <w:jc w:val="center"/>
              <w:rPr>
                <w:rFonts w:eastAsia="新宋体"/>
              </w:rPr>
            </w:pPr>
            <w:r>
              <w:rPr>
                <w:rFonts w:eastAsia="新宋体"/>
                <w:sz w:val="21"/>
                <w:szCs w:val="21"/>
              </w:rPr>
              <w:t>≤50%</w:t>
            </w:r>
          </w:p>
        </w:tc>
      </w:tr>
      <w:tr w:rsidR="001B3838" w14:paraId="50A6DCDF" w14:textId="77777777" w:rsidTr="00331A85">
        <w:tc>
          <w:tcPr>
            <w:tcW w:w="1696" w:type="dxa"/>
            <w:vMerge w:val="restart"/>
            <w:vAlign w:val="center"/>
          </w:tcPr>
          <w:p w14:paraId="35CB632C" w14:textId="77777777" w:rsidR="001B3838" w:rsidRDefault="001B3838" w:rsidP="00331A85">
            <w:pPr>
              <w:spacing w:line="288" w:lineRule="auto"/>
              <w:ind w:firstLine="420"/>
              <w:jc w:val="center"/>
              <w:rPr>
                <w:rFonts w:eastAsia="新宋体"/>
              </w:rPr>
            </w:pPr>
            <w:r>
              <w:rPr>
                <w:rFonts w:eastAsia="新宋体"/>
                <w:sz w:val="21"/>
                <w:szCs w:val="21"/>
              </w:rPr>
              <w:t>20</w:t>
            </w:r>
          </w:p>
        </w:tc>
        <w:tc>
          <w:tcPr>
            <w:tcW w:w="5103" w:type="dxa"/>
          </w:tcPr>
          <w:p w14:paraId="56A86D65" w14:textId="77777777" w:rsidR="001B3838" w:rsidRDefault="001B3838" w:rsidP="00331A85">
            <w:pPr>
              <w:spacing w:line="288" w:lineRule="auto"/>
              <w:ind w:firstLine="420"/>
              <w:rPr>
                <w:rFonts w:eastAsia="新宋体"/>
              </w:rPr>
            </w:pPr>
            <w:r>
              <w:rPr>
                <w:rFonts w:eastAsia="新宋体"/>
                <w:sz w:val="21"/>
                <w:szCs w:val="21"/>
              </w:rPr>
              <w:t>监控系统网络平均负荷率：</w:t>
            </w:r>
          </w:p>
        </w:tc>
        <w:tc>
          <w:tcPr>
            <w:tcW w:w="2240" w:type="dxa"/>
          </w:tcPr>
          <w:p w14:paraId="16799070" w14:textId="77777777" w:rsidR="001B3838" w:rsidRDefault="001B3838" w:rsidP="00331A85">
            <w:pPr>
              <w:spacing w:line="288" w:lineRule="auto"/>
              <w:ind w:firstLine="480"/>
              <w:jc w:val="center"/>
              <w:rPr>
                <w:rFonts w:eastAsia="新宋体"/>
              </w:rPr>
            </w:pPr>
          </w:p>
        </w:tc>
      </w:tr>
      <w:tr w:rsidR="001B3838" w14:paraId="65017E46" w14:textId="77777777" w:rsidTr="00331A85">
        <w:tc>
          <w:tcPr>
            <w:tcW w:w="1696" w:type="dxa"/>
            <w:vMerge/>
          </w:tcPr>
          <w:p w14:paraId="2C743C17" w14:textId="77777777" w:rsidR="001B3838" w:rsidRDefault="001B3838" w:rsidP="00331A85">
            <w:pPr>
              <w:spacing w:line="288" w:lineRule="auto"/>
              <w:ind w:firstLine="480"/>
              <w:jc w:val="center"/>
              <w:rPr>
                <w:rFonts w:eastAsia="新宋体"/>
              </w:rPr>
            </w:pPr>
          </w:p>
        </w:tc>
        <w:tc>
          <w:tcPr>
            <w:tcW w:w="5103" w:type="dxa"/>
          </w:tcPr>
          <w:p w14:paraId="02321979" w14:textId="77777777" w:rsidR="001B3838" w:rsidRDefault="001B3838" w:rsidP="00331A85">
            <w:pPr>
              <w:spacing w:line="288" w:lineRule="auto"/>
              <w:ind w:firstLine="420"/>
              <w:rPr>
                <w:rFonts w:eastAsia="新宋体"/>
              </w:rPr>
            </w:pPr>
            <w:r>
              <w:rPr>
                <w:rFonts w:eastAsia="新宋体"/>
                <w:sz w:val="21"/>
                <w:szCs w:val="21"/>
              </w:rPr>
              <w:t>正常时（任意</w:t>
            </w:r>
            <w:r>
              <w:rPr>
                <w:rFonts w:eastAsia="新宋体"/>
                <w:sz w:val="21"/>
                <w:szCs w:val="21"/>
              </w:rPr>
              <w:t>30min</w:t>
            </w:r>
            <w:r>
              <w:rPr>
                <w:rFonts w:eastAsia="新宋体"/>
                <w:sz w:val="21"/>
                <w:szCs w:val="21"/>
              </w:rPr>
              <w:t>内）</w:t>
            </w:r>
          </w:p>
        </w:tc>
        <w:tc>
          <w:tcPr>
            <w:tcW w:w="2240" w:type="dxa"/>
          </w:tcPr>
          <w:p w14:paraId="5707E5A3" w14:textId="77777777" w:rsidR="001B3838" w:rsidRDefault="001B3838" w:rsidP="00331A85">
            <w:pPr>
              <w:spacing w:line="288" w:lineRule="auto"/>
              <w:ind w:firstLine="420"/>
              <w:jc w:val="center"/>
              <w:rPr>
                <w:rFonts w:eastAsia="新宋体"/>
              </w:rPr>
            </w:pPr>
            <w:r>
              <w:rPr>
                <w:rFonts w:eastAsia="新宋体"/>
                <w:sz w:val="21"/>
                <w:szCs w:val="21"/>
              </w:rPr>
              <w:t>≤30%</w:t>
            </w:r>
          </w:p>
        </w:tc>
      </w:tr>
      <w:tr w:rsidR="001B3838" w14:paraId="213EF601" w14:textId="77777777" w:rsidTr="00331A85">
        <w:tc>
          <w:tcPr>
            <w:tcW w:w="1696" w:type="dxa"/>
            <w:vMerge/>
          </w:tcPr>
          <w:p w14:paraId="05562F08" w14:textId="77777777" w:rsidR="001B3838" w:rsidRDefault="001B3838" w:rsidP="00331A85">
            <w:pPr>
              <w:spacing w:line="288" w:lineRule="auto"/>
              <w:ind w:firstLine="480"/>
              <w:jc w:val="center"/>
              <w:rPr>
                <w:rFonts w:eastAsia="新宋体"/>
              </w:rPr>
            </w:pPr>
          </w:p>
        </w:tc>
        <w:tc>
          <w:tcPr>
            <w:tcW w:w="5103" w:type="dxa"/>
          </w:tcPr>
          <w:p w14:paraId="5656F316" w14:textId="77777777" w:rsidR="001B3838" w:rsidRDefault="001B3838" w:rsidP="00331A85">
            <w:pPr>
              <w:spacing w:line="288" w:lineRule="auto"/>
              <w:ind w:firstLine="420"/>
              <w:rPr>
                <w:rFonts w:eastAsia="新宋体"/>
              </w:rPr>
            </w:pPr>
            <w:r>
              <w:rPr>
                <w:rFonts w:eastAsia="新宋体"/>
                <w:sz w:val="21"/>
                <w:szCs w:val="21"/>
              </w:rPr>
              <w:t>电力系统故障时（</w:t>
            </w:r>
            <w:r>
              <w:rPr>
                <w:rFonts w:eastAsia="新宋体"/>
                <w:sz w:val="21"/>
                <w:szCs w:val="21"/>
              </w:rPr>
              <w:t>10s</w:t>
            </w:r>
            <w:r>
              <w:rPr>
                <w:rFonts w:eastAsia="新宋体"/>
                <w:sz w:val="21"/>
                <w:szCs w:val="21"/>
              </w:rPr>
              <w:t>内）</w:t>
            </w:r>
          </w:p>
        </w:tc>
        <w:tc>
          <w:tcPr>
            <w:tcW w:w="2240" w:type="dxa"/>
          </w:tcPr>
          <w:p w14:paraId="60B88123" w14:textId="77777777" w:rsidR="001B3838" w:rsidRDefault="001B3838" w:rsidP="00331A85">
            <w:pPr>
              <w:spacing w:line="288" w:lineRule="auto"/>
              <w:ind w:firstLine="420"/>
              <w:jc w:val="center"/>
              <w:rPr>
                <w:rFonts w:eastAsia="新宋体"/>
              </w:rPr>
            </w:pPr>
            <w:r>
              <w:rPr>
                <w:rFonts w:eastAsia="新宋体"/>
                <w:sz w:val="21"/>
                <w:szCs w:val="21"/>
              </w:rPr>
              <w:t>≤50%</w:t>
            </w:r>
          </w:p>
        </w:tc>
      </w:tr>
      <w:tr w:rsidR="001B3838" w14:paraId="0A0BF5FF" w14:textId="77777777" w:rsidTr="00331A85">
        <w:tc>
          <w:tcPr>
            <w:tcW w:w="1696" w:type="dxa"/>
            <w:vMerge w:val="restart"/>
            <w:vAlign w:val="center"/>
          </w:tcPr>
          <w:p w14:paraId="0770597C" w14:textId="77777777" w:rsidR="001B3838" w:rsidRDefault="001B3838" w:rsidP="00331A85">
            <w:pPr>
              <w:spacing w:line="288" w:lineRule="auto"/>
              <w:ind w:firstLine="420"/>
              <w:jc w:val="center"/>
              <w:rPr>
                <w:rFonts w:eastAsia="新宋体"/>
              </w:rPr>
            </w:pPr>
            <w:r>
              <w:rPr>
                <w:rFonts w:eastAsia="新宋体"/>
                <w:sz w:val="21"/>
                <w:szCs w:val="21"/>
              </w:rPr>
              <w:t>21</w:t>
            </w:r>
          </w:p>
        </w:tc>
        <w:tc>
          <w:tcPr>
            <w:tcW w:w="5103" w:type="dxa"/>
          </w:tcPr>
          <w:p w14:paraId="7C25AAB5" w14:textId="77777777" w:rsidR="001B3838" w:rsidRDefault="001B3838" w:rsidP="00331A85">
            <w:pPr>
              <w:spacing w:line="288" w:lineRule="auto"/>
              <w:ind w:firstLine="420"/>
              <w:rPr>
                <w:rFonts w:eastAsia="新宋体"/>
              </w:rPr>
            </w:pPr>
            <w:r>
              <w:rPr>
                <w:rFonts w:eastAsia="新宋体"/>
                <w:sz w:val="21"/>
                <w:szCs w:val="21"/>
              </w:rPr>
              <w:t>历史曲线采样间隔</w:t>
            </w:r>
          </w:p>
        </w:tc>
        <w:tc>
          <w:tcPr>
            <w:tcW w:w="2240" w:type="dxa"/>
          </w:tcPr>
          <w:p w14:paraId="4C12D897" w14:textId="77777777" w:rsidR="001B3838" w:rsidRDefault="001B3838" w:rsidP="00331A85">
            <w:pPr>
              <w:spacing w:line="288" w:lineRule="auto"/>
              <w:ind w:firstLine="420"/>
              <w:jc w:val="center"/>
              <w:rPr>
                <w:rFonts w:eastAsia="新宋体"/>
              </w:rPr>
            </w:pPr>
            <w:r>
              <w:rPr>
                <w:rFonts w:eastAsia="新宋体"/>
                <w:sz w:val="21"/>
                <w:szCs w:val="21"/>
              </w:rPr>
              <w:t>1</w:t>
            </w:r>
            <w:r>
              <w:rPr>
                <w:rFonts w:eastAsia="新宋体" w:hint="eastAsia"/>
                <w:sz w:val="21"/>
                <w:szCs w:val="21"/>
              </w:rPr>
              <w:t>s</w:t>
            </w:r>
            <w:r>
              <w:rPr>
                <w:rFonts w:eastAsia="新宋体"/>
                <w:sz w:val="21"/>
                <w:szCs w:val="21"/>
              </w:rPr>
              <w:t>~30min</w:t>
            </w:r>
            <w:r>
              <w:rPr>
                <w:rFonts w:eastAsia="新宋体"/>
                <w:sz w:val="21"/>
                <w:szCs w:val="21"/>
              </w:rPr>
              <w:t>可调</w:t>
            </w:r>
          </w:p>
        </w:tc>
      </w:tr>
      <w:tr w:rsidR="001B3838" w14:paraId="25A01442" w14:textId="77777777" w:rsidTr="00331A85">
        <w:tc>
          <w:tcPr>
            <w:tcW w:w="1696" w:type="dxa"/>
            <w:vMerge/>
          </w:tcPr>
          <w:p w14:paraId="07E8E2A6" w14:textId="77777777" w:rsidR="001B3838" w:rsidRDefault="001B3838" w:rsidP="00331A85">
            <w:pPr>
              <w:spacing w:line="288" w:lineRule="auto"/>
              <w:ind w:firstLine="480"/>
              <w:jc w:val="center"/>
              <w:rPr>
                <w:rFonts w:eastAsia="新宋体"/>
              </w:rPr>
            </w:pPr>
          </w:p>
        </w:tc>
        <w:tc>
          <w:tcPr>
            <w:tcW w:w="5103" w:type="dxa"/>
          </w:tcPr>
          <w:p w14:paraId="0C4BB7D3" w14:textId="77777777" w:rsidR="001B3838" w:rsidRDefault="001B3838" w:rsidP="00331A85">
            <w:pPr>
              <w:spacing w:line="288" w:lineRule="auto"/>
              <w:ind w:firstLine="420"/>
              <w:rPr>
                <w:rFonts w:eastAsia="新宋体"/>
              </w:rPr>
            </w:pPr>
            <w:r>
              <w:rPr>
                <w:rFonts w:eastAsia="新宋体" w:hint="eastAsia"/>
                <w:sz w:val="21"/>
                <w:szCs w:val="21"/>
              </w:rPr>
              <w:t>历史趋势曲线数量</w:t>
            </w:r>
          </w:p>
        </w:tc>
        <w:tc>
          <w:tcPr>
            <w:tcW w:w="2240" w:type="dxa"/>
          </w:tcPr>
          <w:p w14:paraId="4FD7D1FF" w14:textId="77777777" w:rsidR="001B3838" w:rsidRDefault="001B3838" w:rsidP="00331A85">
            <w:pPr>
              <w:spacing w:line="288" w:lineRule="auto"/>
              <w:ind w:firstLine="420"/>
              <w:jc w:val="center"/>
              <w:rPr>
                <w:rFonts w:eastAsia="新宋体"/>
              </w:rPr>
            </w:pPr>
            <w:r>
              <w:rPr>
                <w:rFonts w:eastAsia="新宋体"/>
                <w:sz w:val="21"/>
                <w:szCs w:val="21"/>
              </w:rPr>
              <w:t>≥</w:t>
            </w:r>
            <w:r>
              <w:rPr>
                <w:rFonts w:eastAsia="新宋体" w:hint="eastAsia"/>
                <w:sz w:val="21"/>
                <w:szCs w:val="21"/>
              </w:rPr>
              <w:t>1000</w:t>
            </w:r>
            <w:r>
              <w:rPr>
                <w:rFonts w:eastAsia="新宋体" w:hint="eastAsia"/>
                <w:sz w:val="21"/>
                <w:szCs w:val="21"/>
              </w:rPr>
              <w:t>条</w:t>
            </w:r>
          </w:p>
        </w:tc>
      </w:tr>
      <w:tr w:rsidR="001B3838" w14:paraId="722E1579" w14:textId="77777777" w:rsidTr="00331A85">
        <w:tc>
          <w:tcPr>
            <w:tcW w:w="1696" w:type="dxa"/>
          </w:tcPr>
          <w:p w14:paraId="0935DBAE" w14:textId="77777777" w:rsidR="001B3838" w:rsidRDefault="001B3838" w:rsidP="00331A85">
            <w:pPr>
              <w:spacing w:line="288" w:lineRule="auto"/>
              <w:ind w:firstLine="420"/>
              <w:jc w:val="center"/>
              <w:rPr>
                <w:rFonts w:eastAsia="新宋体"/>
              </w:rPr>
            </w:pPr>
            <w:r>
              <w:rPr>
                <w:rFonts w:eastAsia="新宋体"/>
                <w:sz w:val="21"/>
                <w:szCs w:val="21"/>
              </w:rPr>
              <w:t>22</w:t>
            </w:r>
          </w:p>
        </w:tc>
        <w:tc>
          <w:tcPr>
            <w:tcW w:w="5103" w:type="dxa"/>
          </w:tcPr>
          <w:p w14:paraId="7239626C" w14:textId="77777777" w:rsidR="001B3838" w:rsidRDefault="001B3838" w:rsidP="00331A85">
            <w:pPr>
              <w:spacing w:line="288" w:lineRule="auto"/>
              <w:ind w:firstLine="420"/>
              <w:rPr>
                <w:rFonts w:eastAsia="新宋体"/>
              </w:rPr>
            </w:pPr>
            <w:r>
              <w:rPr>
                <w:rFonts w:eastAsia="新宋体"/>
                <w:sz w:val="21"/>
                <w:szCs w:val="21"/>
              </w:rPr>
              <w:t>历史曲线日报、月报存储时间</w:t>
            </w:r>
          </w:p>
        </w:tc>
        <w:tc>
          <w:tcPr>
            <w:tcW w:w="2240" w:type="dxa"/>
          </w:tcPr>
          <w:p w14:paraId="1E81BCA0" w14:textId="77777777" w:rsidR="001B3838" w:rsidRDefault="001B3838" w:rsidP="00331A85">
            <w:pPr>
              <w:spacing w:line="288" w:lineRule="auto"/>
              <w:ind w:firstLine="420"/>
              <w:jc w:val="center"/>
              <w:rPr>
                <w:rFonts w:eastAsia="新宋体"/>
              </w:rPr>
            </w:pPr>
            <w:r>
              <w:rPr>
                <w:rFonts w:eastAsia="新宋体"/>
                <w:sz w:val="21"/>
                <w:szCs w:val="21"/>
              </w:rPr>
              <w:t>≥</w:t>
            </w:r>
            <w:r>
              <w:rPr>
                <w:rFonts w:eastAsia="新宋体" w:hint="eastAsia"/>
                <w:sz w:val="21"/>
                <w:szCs w:val="21"/>
              </w:rPr>
              <w:t>3</w:t>
            </w:r>
            <w:r>
              <w:rPr>
                <w:rFonts w:eastAsia="新宋体"/>
                <w:sz w:val="21"/>
                <w:szCs w:val="21"/>
              </w:rPr>
              <w:t>年</w:t>
            </w:r>
          </w:p>
        </w:tc>
      </w:tr>
      <w:tr w:rsidR="001B3838" w14:paraId="45D2B458" w14:textId="77777777" w:rsidTr="00331A85">
        <w:tc>
          <w:tcPr>
            <w:tcW w:w="1696" w:type="dxa"/>
          </w:tcPr>
          <w:p w14:paraId="6CFAAA81" w14:textId="77777777" w:rsidR="001B3838" w:rsidRDefault="001B3838" w:rsidP="00331A85">
            <w:pPr>
              <w:spacing w:line="288" w:lineRule="auto"/>
              <w:ind w:firstLine="420"/>
              <w:jc w:val="center"/>
              <w:rPr>
                <w:rFonts w:eastAsia="新宋体"/>
              </w:rPr>
            </w:pPr>
            <w:r>
              <w:rPr>
                <w:rFonts w:eastAsia="新宋体" w:hint="eastAsia"/>
                <w:sz w:val="21"/>
                <w:szCs w:val="21"/>
              </w:rPr>
              <w:t>23</w:t>
            </w:r>
          </w:p>
        </w:tc>
        <w:tc>
          <w:tcPr>
            <w:tcW w:w="5103" w:type="dxa"/>
          </w:tcPr>
          <w:p w14:paraId="676C1843" w14:textId="77777777" w:rsidR="001B3838" w:rsidRDefault="001B3838" w:rsidP="00331A85">
            <w:pPr>
              <w:spacing w:line="288" w:lineRule="auto"/>
              <w:ind w:firstLine="420"/>
              <w:rPr>
                <w:rFonts w:eastAsia="新宋体"/>
              </w:rPr>
            </w:pPr>
            <w:r>
              <w:rPr>
                <w:rFonts w:eastAsia="新宋体" w:hint="eastAsia"/>
                <w:sz w:val="21"/>
                <w:szCs w:val="21"/>
              </w:rPr>
              <w:t>故障、操做记录、运行记录等数据存储存储时间</w:t>
            </w:r>
          </w:p>
        </w:tc>
        <w:tc>
          <w:tcPr>
            <w:tcW w:w="2240" w:type="dxa"/>
          </w:tcPr>
          <w:p w14:paraId="38EBB6DB" w14:textId="77777777" w:rsidR="001B3838" w:rsidRDefault="001B3838" w:rsidP="00331A85">
            <w:pPr>
              <w:spacing w:line="288" w:lineRule="auto"/>
              <w:ind w:firstLine="420"/>
              <w:jc w:val="center"/>
              <w:rPr>
                <w:rFonts w:eastAsia="新宋体"/>
              </w:rPr>
            </w:pPr>
            <w:r>
              <w:rPr>
                <w:rFonts w:eastAsia="新宋体"/>
                <w:sz w:val="21"/>
                <w:szCs w:val="21"/>
              </w:rPr>
              <w:t>≥</w:t>
            </w:r>
            <w:r>
              <w:rPr>
                <w:rFonts w:eastAsia="新宋体" w:hint="eastAsia"/>
                <w:sz w:val="21"/>
                <w:szCs w:val="21"/>
              </w:rPr>
              <w:t>3</w:t>
            </w:r>
            <w:r>
              <w:rPr>
                <w:rFonts w:eastAsia="新宋体"/>
                <w:sz w:val="21"/>
                <w:szCs w:val="21"/>
              </w:rPr>
              <w:t>年</w:t>
            </w:r>
          </w:p>
        </w:tc>
      </w:tr>
      <w:tr w:rsidR="001B3838" w14:paraId="19A65E5C" w14:textId="77777777" w:rsidTr="00331A85">
        <w:tc>
          <w:tcPr>
            <w:tcW w:w="1696" w:type="dxa"/>
          </w:tcPr>
          <w:p w14:paraId="3F5D6411" w14:textId="77777777" w:rsidR="001B3838" w:rsidRDefault="001B3838" w:rsidP="00331A85">
            <w:pPr>
              <w:spacing w:line="288" w:lineRule="auto"/>
              <w:ind w:firstLine="420"/>
              <w:jc w:val="center"/>
              <w:rPr>
                <w:rFonts w:eastAsia="新宋体"/>
              </w:rPr>
            </w:pPr>
            <w:r>
              <w:rPr>
                <w:rFonts w:eastAsia="新宋体" w:hint="eastAsia"/>
                <w:sz w:val="21"/>
                <w:szCs w:val="21"/>
              </w:rPr>
              <w:t>24</w:t>
            </w:r>
          </w:p>
        </w:tc>
        <w:tc>
          <w:tcPr>
            <w:tcW w:w="5103" w:type="dxa"/>
          </w:tcPr>
          <w:p w14:paraId="7CD4C0AE" w14:textId="77777777" w:rsidR="001B3838" w:rsidRDefault="001B3838" w:rsidP="00331A85">
            <w:pPr>
              <w:spacing w:line="288" w:lineRule="auto"/>
              <w:ind w:firstLine="420"/>
              <w:rPr>
                <w:rFonts w:eastAsia="新宋体"/>
              </w:rPr>
            </w:pPr>
            <w:r>
              <w:rPr>
                <w:rFonts w:eastAsia="新宋体" w:hint="eastAsia"/>
                <w:sz w:val="21"/>
                <w:szCs w:val="21"/>
              </w:rPr>
              <w:t>电池系统、</w:t>
            </w:r>
            <w:r>
              <w:rPr>
                <w:rFonts w:eastAsia="新宋体" w:hint="eastAsia"/>
                <w:sz w:val="21"/>
                <w:szCs w:val="21"/>
              </w:rPr>
              <w:t>PCS</w:t>
            </w:r>
            <w:r>
              <w:rPr>
                <w:rFonts w:eastAsia="新宋体" w:hint="eastAsia"/>
                <w:sz w:val="21"/>
                <w:szCs w:val="21"/>
              </w:rPr>
              <w:t>状态、变压器等数据存储存储时间</w:t>
            </w:r>
          </w:p>
        </w:tc>
        <w:tc>
          <w:tcPr>
            <w:tcW w:w="2240" w:type="dxa"/>
          </w:tcPr>
          <w:p w14:paraId="08F0D19E" w14:textId="77777777" w:rsidR="001B3838" w:rsidRDefault="001B3838" w:rsidP="00331A85">
            <w:pPr>
              <w:spacing w:line="288" w:lineRule="auto"/>
              <w:ind w:firstLine="420"/>
              <w:jc w:val="center"/>
              <w:rPr>
                <w:rFonts w:eastAsia="新宋体"/>
              </w:rPr>
            </w:pPr>
            <w:r>
              <w:rPr>
                <w:rFonts w:eastAsia="新宋体"/>
                <w:sz w:val="21"/>
                <w:szCs w:val="21"/>
              </w:rPr>
              <w:t>≥</w:t>
            </w:r>
            <w:r>
              <w:rPr>
                <w:rFonts w:eastAsia="新宋体" w:hint="eastAsia"/>
                <w:sz w:val="21"/>
                <w:szCs w:val="21"/>
              </w:rPr>
              <w:t>3</w:t>
            </w:r>
            <w:r>
              <w:rPr>
                <w:rFonts w:eastAsia="新宋体"/>
                <w:sz w:val="21"/>
                <w:szCs w:val="21"/>
              </w:rPr>
              <w:t>年</w:t>
            </w:r>
          </w:p>
        </w:tc>
      </w:tr>
      <w:tr w:rsidR="001B3838" w14:paraId="58A817C0" w14:textId="77777777" w:rsidTr="00331A85">
        <w:tc>
          <w:tcPr>
            <w:tcW w:w="1696" w:type="dxa"/>
            <w:vMerge w:val="restart"/>
            <w:vAlign w:val="center"/>
          </w:tcPr>
          <w:p w14:paraId="1E7EBF99" w14:textId="77777777" w:rsidR="001B3838" w:rsidRDefault="001B3838" w:rsidP="00331A85">
            <w:pPr>
              <w:spacing w:line="288" w:lineRule="auto"/>
              <w:ind w:firstLine="420"/>
              <w:jc w:val="center"/>
              <w:rPr>
                <w:rFonts w:eastAsia="新宋体"/>
              </w:rPr>
            </w:pPr>
            <w:r>
              <w:rPr>
                <w:rFonts w:eastAsia="新宋体" w:hint="eastAsia"/>
                <w:sz w:val="21"/>
                <w:szCs w:val="21"/>
              </w:rPr>
              <w:t>25</w:t>
            </w:r>
          </w:p>
        </w:tc>
        <w:tc>
          <w:tcPr>
            <w:tcW w:w="5103" w:type="dxa"/>
          </w:tcPr>
          <w:p w14:paraId="7F8911B1" w14:textId="77777777" w:rsidR="001B3838" w:rsidRDefault="001B3838" w:rsidP="00331A85">
            <w:pPr>
              <w:spacing w:line="288" w:lineRule="auto"/>
              <w:ind w:firstLine="420"/>
              <w:rPr>
                <w:rFonts w:eastAsia="新宋体"/>
              </w:rPr>
            </w:pPr>
            <w:r>
              <w:rPr>
                <w:rFonts w:eastAsia="新宋体"/>
                <w:sz w:val="21"/>
                <w:szCs w:val="21"/>
              </w:rPr>
              <w:t>事故追忆：</w:t>
            </w:r>
          </w:p>
        </w:tc>
        <w:tc>
          <w:tcPr>
            <w:tcW w:w="2240" w:type="dxa"/>
          </w:tcPr>
          <w:p w14:paraId="4878AD95" w14:textId="77777777" w:rsidR="001B3838" w:rsidRDefault="001B3838" w:rsidP="00331A85">
            <w:pPr>
              <w:spacing w:line="288" w:lineRule="auto"/>
              <w:ind w:firstLine="480"/>
              <w:jc w:val="center"/>
              <w:rPr>
                <w:rFonts w:eastAsia="新宋体"/>
              </w:rPr>
            </w:pPr>
          </w:p>
        </w:tc>
      </w:tr>
      <w:tr w:rsidR="001B3838" w14:paraId="040C39D3" w14:textId="77777777" w:rsidTr="00331A85">
        <w:tc>
          <w:tcPr>
            <w:tcW w:w="1696" w:type="dxa"/>
            <w:vMerge/>
          </w:tcPr>
          <w:p w14:paraId="43A40CCC" w14:textId="77777777" w:rsidR="001B3838" w:rsidRDefault="001B3838" w:rsidP="00331A85">
            <w:pPr>
              <w:spacing w:line="288" w:lineRule="auto"/>
              <w:ind w:firstLine="480"/>
              <w:jc w:val="center"/>
              <w:rPr>
                <w:rFonts w:eastAsia="新宋体"/>
              </w:rPr>
            </w:pPr>
          </w:p>
        </w:tc>
        <w:tc>
          <w:tcPr>
            <w:tcW w:w="5103" w:type="dxa"/>
          </w:tcPr>
          <w:p w14:paraId="078BC51B" w14:textId="77777777" w:rsidR="001B3838" w:rsidRDefault="001B3838" w:rsidP="00331A85">
            <w:pPr>
              <w:spacing w:line="288" w:lineRule="auto"/>
              <w:ind w:firstLine="420"/>
              <w:rPr>
                <w:rFonts w:eastAsia="新宋体"/>
              </w:rPr>
            </w:pPr>
            <w:r>
              <w:rPr>
                <w:rFonts w:eastAsia="新宋体"/>
                <w:sz w:val="21"/>
                <w:szCs w:val="21"/>
              </w:rPr>
              <w:t>事故前</w:t>
            </w:r>
          </w:p>
        </w:tc>
        <w:tc>
          <w:tcPr>
            <w:tcW w:w="2240" w:type="dxa"/>
          </w:tcPr>
          <w:p w14:paraId="18154BDE" w14:textId="77777777" w:rsidR="001B3838" w:rsidRDefault="001B3838" w:rsidP="00331A85">
            <w:pPr>
              <w:spacing w:line="288" w:lineRule="auto"/>
              <w:ind w:firstLine="420"/>
              <w:jc w:val="center"/>
              <w:rPr>
                <w:rFonts w:eastAsia="新宋体"/>
              </w:rPr>
            </w:pPr>
            <w:r>
              <w:rPr>
                <w:rFonts w:eastAsia="新宋体"/>
                <w:sz w:val="21"/>
                <w:szCs w:val="21"/>
              </w:rPr>
              <w:t>1min</w:t>
            </w:r>
          </w:p>
        </w:tc>
      </w:tr>
      <w:tr w:rsidR="001B3838" w14:paraId="3B19791B" w14:textId="77777777" w:rsidTr="00331A85">
        <w:tc>
          <w:tcPr>
            <w:tcW w:w="1696" w:type="dxa"/>
            <w:vMerge/>
          </w:tcPr>
          <w:p w14:paraId="641313A4" w14:textId="77777777" w:rsidR="001B3838" w:rsidRDefault="001B3838" w:rsidP="00331A85">
            <w:pPr>
              <w:spacing w:line="288" w:lineRule="auto"/>
              <w:ind w:firstLine="480"/>
              <w:jc w:val="center"/>
              <w:rPr>
                <w:rFonts w:eastAsia="新宋体"/>
              </w:rPr>
            </w:pPr>
          </w:p>
        </w:tc>
        <w:tc>
          <w:tcPr>
            <w:tcW w:w="5103" w:type="dxa"/>
          </w:tcPr>
          <w:p w14:paraId="4AE55910" w14:textId="77777777" w:rsidR="001B3838" w:rsidRDefault="001B3838" w:rsidP="00331A85">
            <w:pPr>
              <w:spacing w:line="288" w:lineRule="auto"/>
              <w:ind w:firstLine="420"/>
              <w:rPr>
                <w:rFonts w:eastAsia="新宋体"/>
              </w:rPr>
            </w:pPr>
            <w:r>
              <w:rPr>
                <w:rFonts w:eastAsia="新宋体"/>
                <w:sz w:val="21"/>
                <w:szCs w:val="21"/>
              </w:rPr>
              <w:t>事故后</w:t>
            </w:r>
          </w:p>
        </w:tc>
        <w:tc>
          <w:tcPr>
            <w:tcW w:w="2240" w:type="dxa"/>
          </w:tcPr>
          <w:p w14:paraId="5B969686" w14:textId="77777777" w:rsidR="001B3838" w:rsidRDefault="001B3838" w:rsidP="00331A85">
            <w:pPr>
              <w:spacing w:line="288" w:lineRule="auto"/>
              <w:ind w:firstLine="420"/>
              <w:jc w:val="center"/>
              <w:rPr>
                <w:rFonts w:eastAsia="新宋体"/>
              </w:rPr>
            </w:pPr>
            <w:r>
              <w:rPr>
                <w:rFonts w:eastAsia="新宋体"/>
                <w:sz w:val="21"/>
                <w:szCs w:val="21"/>
              </w:rPr>
              <w:t>2min</w:t>
            </w:r>
          </w:p>
        </w:tc>
      </w:tr>
      <w:tr w:rsidR="001B3838" w14:paraId="3F6CC045" w14:textId="77777777" w:rsidTr="00331A85">
        <w:trPr>
          <w:trHeight w:val="90"/>
        </w:trPr>
        <w:tc>
          <w:tcPr>
            <w:tcW w:w="1696" w:type="dxa"/>
            <w:vMerge w:val="restart"/>
            <w:vAlign w:val="center"/>
          </w:tcPr>
          <w:p w14:paraId="5B47E643" w14:textId="77777777" w:rsidR="001B3838" w:rsidRDefault="001B3838" w:rsidP="00331A85">
            <w:pPr>
              <w:spacing w:line="288" w:lineRule="auto"/>
              <w:ind w:firstLine="420"/>
              <w:jc w:val="center"/>
              <w:rPr>
                <w:rFonts w:eastAsia="新宋体"/>
              </w:rPr>
            </w:pPr>
            <w:r>
              <w:rPr>
                <w:rFonts w:eastAsia="新宋体" w:hint="eastAsia"/>
                <w:sz w:val="21"/>
                <w:szCs w:val="21"/>
              </w:rPr>
              <w:t>26</w:t>
            </w:r>
          </w:p>
        </w:tc>
        <w:tc>
          <w:tcPr>
            <w:tcW w:w="5103" w:type="dxa"/>
          </w:tcPr>
          <w:p w14:paraId="70596FEE" w14:textId="77777777" w:rsidR="001B3838" w:rsidRDefault="001B3838" w:rsidP="00331A85">
            <w:pPr>
              <w:spacing w:line="288" w:lineRule="auto"/>
              <w:ind w:firstLine="420"/>
              <w:rPr>
                <w:rFonts w:eastAsia="新宋体"/>
              </w:rPr>
            </w:pPr>
            <w:r>
              <w:rPr>
                <w:rFonts w:eastAsia="新宋体"/>
                <w:sz w:val="21"/>
                <w:szCs w:val="21"/>
              </w:rPr>
              <w:t>双主机切换时间：</w:t>
            </w:r>
          </w:p>
        </w:tc>
        <w:tc>
          <w:tcPr>
            <w:tcW w:w="2240" w:type="dxa"/>
          </w:tcPr>
          <w:p w14:paraId="3227E444" w14:textId="77777777" w:rsidR="001B3838" w:rsidRDefault="001B3838" w:rsidP="00331A85">
            <w:pPr>
              <w:spacing w:line="288" w:lineRule="auto"/>
              <w:ind w:firstLine="480"/>
              <w:jc w:val="center"/>
              <w:rPr>
                <w:rFonts w:eastAsia="新宋体"/>
              </w:rPr>
            </w:pPr>
          </w:p>
        </w:tc>
      </w:tr>
      <w:tr w:rsidR="001B3838" w14:paraId="5ECC0A1A" w14:textId="77777777" w:rsidTr="00331A85">
        <w:trPr>
          <w:trHeight w:val="90"/>
        </w:trPr>
        <w:tc>
          <w:tcPr>
            <w:tcW w:w="1696" w:type="dxa"/>
            <w:vMerge/>
            <w:vAlign w:val="center"/>
          </w:tcPr>
          <w:p w14:paraId="4A19006A" w14:textId="77777777" w:rsidR="001B3838" w:rsidRDefault="001B3838" w:rsidP="00331A85">
            <w:pPr>
              <w:spacing w:line="288" w:lineRule="auto"/>
              <w:ind w:firstLine="480"/>
              <w:jc w:val="center"/>
              <w:rPr>
                <w:rFonts w:eastAsia="新宋体"/>
              </w:rPr>
            </w:pPr>
          </w:p>
        </w:tc>
        <w:tc>
          <w:tcPr>
            <w:tcW w:w="5103" w:type="dxa"/>
          </w:tcPr>
          <w:p w14:paraId="3C31CB2F" w14:textId="77777777" w:rsidR="001B3838" w:rsidRDefault="001B3838" w:rsidP="00331A85">
            <w:pPr>
              <w:spacing w:line="288" w:lineRule="auto"/>
              <w:ind w:firstLine="420"/>
              <w:rPr>
                <w:rFonts w:eastAsia="新宋体"/>
              </w:rPr>
            </w:pPr>
            <w:r>
              <w:rPr>
                <w:rFonts w:eastAsia="新宋体" w:hint="eastAsia"/>
                <w:sz w:val="21"/>
                <w:szCs w:val="21"/>
              </w:rPr>
              <w:t>热备用</w:t>
            </w:r>
          </w:p>
        </w:tc>
        <w:tc>
          <w:tcPr>
            <w:tcW w:w="2240" w:type="dxa"/>
          </w:tcPr>
          <w:p w14:paraId="5D4C9A65" w14:textId="77777777" w:rsidR="001B3838" w:rsidRDefault="001B3838" w:rsidP="00331A85">
            <w:pPr>
              <w:spacing w:line="288" w:lineRule="auto"/>
              <w:ind w:firstLine="420"/>
              <w:jc w:val="center"/>
              <w:rPr>
                <w:rFonts w:eastAsia="新宋体"/>
              </w:rPr>
            </w:pPr>
            <w:r>
              <w:rPr>
                <w:rFonts w:eastAsia="新宋体" w:hint="eastAsia"/>
                <w:sz w:val="21"/>
                <w:szCs w:val="21"/>
              </w:rPr>
              <w:t>保证实时任务不中断</w:t>
            </w:r>
          </w:p>
        </w:tc>
      </w:tr>
      <w:tr w:rsidR="001B3838" w14:paraId="6E005B84" w14:textId="77777777" w:rsidTr="00331A85">
        <w:trPr>
          <w:trHeight w:val="90"/>
        </w:trPr>
        <w:tc>
          <w:tcPr>
            <w:tcW w:w="1696" w:type="dxa"/>
            <w:vMerge/>
            <w:vAlign w:val="center"/>
          </w:tcPr>
          <w:p w14:paraId="54AC797C" w14:textId="77777777" w:rsidR="001B3838" w:rsidRDefault="001B3838" w:rsidP="00331A85">
            <w:pPr>
              <w:spacing w:line="288" w:lineRule="auto"/>
              <w:ind w:firstLine="480"/>
              <w:jc w:val="center"/>
              <w:rPr>
                <w:rFonts w:eastAsia="新宋体"/>
              </w:rPr>
            </w:pPr>
          </w:p>
        </w:tc>
        <w:tc>
          <w:tcPr>
            <w:tcW w:w="5103" w:type="dxa"/>
            <w:vAlign w:val="center"/>
          </w:tcPr>
          <w:p w14:paraId="77BD756B" w14:textId="77777777" w:rsidR="001B3838" w:rsidRDefault="001B3838" w:rsidP="00331A85">
            <w:pPr>
              <w:spacing w:line="288" w:lineRule="auto"/>
              <w:ind w:firstLine="420"/>
              <w:rPr>
                <w:rFonts w:eastAsia="新宋体"/>
              </w:rPr>
            </w:pPr>
            <w:r>
              <w:rPr>
                <w:rFonts w:eastAsia="新宋体" w:hint="eastAsia"/>
                <w:sz w:val="21"/>
                <w:szCs w:val="21"/>
              </w:rPr>
              <w:t>温备用</w:t>
            </w:r>
          </w:p>
        </w:tc>
        <w:tc>
          <w:tcPr>
            <w:tcW w:w="2240" w:type="dxa"/>
          </w:tcPr>
          <w:p w14:paraId="3A4E6EE0" w14:textId="77777777" w:rsidR="001B3838" w:rsidRDefault="001B3838" w:rsidP="00331A85">
            <w:pPr>
              <w:spacing w:line="288" w:lineRule="auto"/>
              <w:ind w:firstLine="420"/>
              <w:jc w:val="center"/>
              <w:rPr>
                <w:rFonts w:eastAsia="新宋体"/>
              </w:rPr>
            </w:pPr>
            <w:r>
              <w:rPr>
                <w:rFonts w:eastAsia="新宋体"/>
                <w:sz w:val="21"/>
                <w:szCs w:val="21"/>
              </w:rPr>
              <w:t>≤30s</w:t>
            </w:r>
          </w:p>
        </w:tc>
      </w:tr>
      <w:tr w:rsidR="001B3838" w14:paraId="64EDB156" w14:textId="77777777" w:rsidTr="00331A85">
        <w:trPr>
          <w:trHeight w:val="90"/>
        </w:trPr>
        <w:tc>
          <w:tcPr>
            <w:tcW w:w="1696" w:type="dxa"/>
            <w:vMerge/>
            <w:vAlign w:val="center"/>
          </w:tcPr>
          <w:p w14:paraId="1EC3D67C" w14:textId="77777777" w:rsidR="001B3838" w:rsidRDefault="001B3838" w:rsidP="00331A85">
            <w:pPr>
              <w:spacing w:line="288" w:lineRule="auto"/>
              <w:ind w:firstLine="480"/>
              <w:jc w:val="center"/>
              <w:rPr>
                <w:rFonts w:eastAsia="新宋体"/>
              </w:rPr>
            </w:pPr>
          </w:p>
        </w:tc>
        <w:tc>
          <w:tcPr>
            <w:tcW w:w="5103" w:type="dxa"/>
            <w:vAlign w:val="center"/>
          </w:tcPr>
          <w:p w14:paraId="5A080C84" w14:textId="77777777" w:rsidR="001B3838" w:rsidRDefault="001B3838" w:rsidP="00331A85">
            <w:pPr>
              <w:spacing w:line="288" w:lineRule="auto"/>
              <w:ind w:firstLine="420"/>
              <w:rPr>
                <w:rFonts w:eastAsia="新宋体"/>
              </w:rPr>
            </w:pPr>
            <w:r>
              <w:rPr>
                <w:rFonts w:eastAsia="新宋体" w:hint="eastAsia"/>
                <w:sz w:val="21"/>
                <w:szCs w:val="21"/>
              </w:rPr>
              <w:t>冷备用</w:t>
            </w:r>
          </w:p>
        </w:tc>
        <w:tc>
          <w:tcPr>
            <w:tcW w:w="2240" w:type="dxa"/>
          </w:tcPr>
          <w:p w14:paraId="01D50A02" w14:textId="77777777" w:rsidR="001B3838" w:rsidRDefault="001B3838" w:rsidP="00331A85">
            <w:pPr>
              <w:spacing w:line="288" w:lineRule="auto"/>
              <w:ind w:firstLine="420"/>
              <w:jc w:val="center"/>
              <w:rPr>
                <w:rFonts w:eastAsia="新宋体"/>
              </w:rPr>
            </w:pPr>
            <w:r>
              <w:rPr>
                <w:rFonts w:eastAsia="新宋体"/>
                <w:sz w:val="21"/>
                <w:szCs w:val="21"/>
              </w:rPr>
              <w:t>≤</w:t>
            </w:r>
            <w:r>
              <w:rPr>
                <w:rFonts w:eastAsia="新宋体" w:hint="eastAsia"/>
                <w:sz w:val="21"/>
                <w:szCs w:val="21"/>
              </w:rPr>
              <w:t>5min</w:t>
            </w:r>
          </w:p>
        </w:tc>
      </w:tr>
      <w:tr w:rsidR="001B3838" w14:paraId="5C73941F" w14:textId="77777777" w:rsidTr="00331A85">
        <w:tc>
          <w:tcPr>
            <w:tcW w:w="1696" w:type="dxa"/>
            <w:vMerge w:val="restart"/>
            <w:vAlign w:val="center"/>
          </w:tcPr>
          <w:p w14:paraId="0DB91C72" w14:textId="77777777" w:rsidR="001B3838" w:rsidRDefault="001B3838" w:rsidP="00331A85">
            <w:pPr>
              <w:spacing w:line="288" w:lineRule="auto"/>
              <w:ind w:firstLine="420"/>
              <w:jc w:val="center"/>
              <w:rPr>
                <w:rFonts w:eastAsia="新宋体"/>
              </w:rPr>
            </w:pPr>
            <w:r>
              <w:rPr>
                <w:rFonts w:eastAsia="新宋体" w:hint="eastAsia"/>
                <w:sz w:val="21"/>
                <w:szCs w:val="21"/>
              </w:rPr>
              <w:t>27</w:t>
            </w:r>
          </w:p>
        </w:tc>
        <w:tc>
          <w:tcPr>
            <w:tcW w:w="5103" w:type="dxa"/>
          </w:tcPr>
          <w:p w14:paraId="1184F09F" w14:textId="77777777" w:rsidR="001B3838" w:rsidRDefault="001B3838" w:rsidP="00331A85">
            <w:pPr>
              <w:spacing w:line="288" w:lineRule="auto"/>
              <w:ind w:firstLine="420"/>
              <w:rPr>
                <w:rFonts w:eastAsia="新宋体"/>
              </w:rPr>
            </w:pPr>
            <w:r>
              <w:rPr>
                <w:rFonts w:eastAsia="新宋体"/>
                <w:sz w:val="21"/>
                <w:szCs w:val="21"/>
              </w:rPr>
              <w:t>系统容量：</w:t>
            </w:r>
          </w:p>
        </w:tc>
        <w:tc>
          <w:tcPr>
            <w:tcW w:w="2240" w:type="dxa"/>
          </w:tcPr>
          <w:p w14:paraId="340FC7DF" w14:textId="77777777" w:rsidR="001B3838" w:rsidRDefault="001B3838" w:rsidP="00331A85">
            <w:pPr>
              <w:spacing w:line="288" w:lineRule="auto"/>
              <w:ind w:firstLine="480"/>
              <w:jc w:val="center"/>
              <w:rPr>
                <w:rFonts w:eastAsia="新宋体"/>
              </w:rPr>
            </w:pPr>
          </w:p>
        </w:tc>
      </w:tr>
      <w:tr w:rsidR="001B3838" w14:paraId="6B9D69B4" w14:textId="77777777" w:rsidTr="00331A85">
        <w:tc>
          <w:tcPr>
            <w:tcW w:w="1696" w:type="dxa"/>
            <w:vMerge/>
            <w:vAlign w:val="center"/>
          </w:tcPr>
          <w:p w14:paraId="5906487F" w14:textId="77777777" w:rsidR="001B3838" w:rsidRDefault="001B3838" w:rsidP="00331A85">
            <w:pPr>
              <w:spacing w:line="288" w:lineRule="auto"/>
              <w:ind w:firstLine="480"/>
              <w:jc w:val="center"/>
              <w:rPr>
                <w:rFonts w:eastAsia="新宋体"/>
              </w:rPr>
            </w:pPr>
          </w:p>
        </w:tc>
        <w:tc>
          <w:tcPr>
            <w:tcW w:w="5103" w:type="dxa"/>
          </w:tcPr>
          <w:p w14:paraId="611804CE" w14:textId="77777777" w:rsidR="001B3838" w:rsidRDefault="001B3838" w:rsidP="00331A85">
            <w:pPr>
              <w:spacing w:line="288" w:lineRule="auto"/>
              <w:ind w:firstLine="420"/>
              <w:rPr>
                <w:rFonts w:eastAsia="新宋体"/>
              </w:rPr>
            </w:pPr>
            <w:r>
              <w:rPr>
                <w:rFonts w:eastAsia="新宋体"/>
                <w:sz w:val="21"/>
                <w:szCs w:val="21"/>
              </w:rPr>
              <w:t>状态量个数</w:t>
            </w:r>
          </w:p>
        </w:tc>
        <w:tc>
          <w:tcPr>
            <w:tcW w:w="2240" w:type="dxa"/>
          </w:tcPr>
          <w:p w14:paraId="717D366A" w14:textId="77777777" w:rsidR="001B3838" w:rsidRDefault="001B3838" w:rsidP="00331A85">
            <w:pPr>
              <w:spacing w:line="288" w:lineRule="auto"/>
              <w:ind w:firstLine="420"/>
              <w:jc w:val="center"/>
              <w:rPr>
                <w:rFonts w:eastAsia="新宋体"/>
              </w:rPr>
            </w:pPr>
            <w:r>
              <w:rPr>
                <w:rFonts w:eastAsia="新宋体"/>
                <w:sz w:val="21"/>
                <w:szCs w:val="21"/>
              </w:rPr>
              <w:t>≥</w:t>
            </w:r>
            <w:r>
              <w:rPr>
                <w:rFonts w:eastAsia="新宋体" w:hint="eastAsia"/>
                <w:sz w:val="21"/>
                <w:szCs w:val="21"/>
              </w:rPr>
              <w:t>20</w:t>
            </w:r>
            <w:r>
              <w:rPr>
                <w:rFonts w:eastAsia="新宋体"/>
                <w:sz w:val="21"/>
                <w:szCs w:val="21"/>
              </w:rPr>
              <w:t>00000</w:t>
            </w:r>
          </w:p>
        </w:tc>
      </w:tr>
      <w:tr w:rsidR="001B3838" w14:paraId="57D7C10B" w14:textId="77777777" w:rsidTr="00331A85">
        <w:tc>
          <w:tcPr>
            <w:tcW w:w="1696" w:type="dxa"/>
            <w:vMerge/>
            <w:vAlign w:val="center"/>
          </w:tcPr>
          <w:p w14:paraId="10ED1F7F" w14:textId="77777777" w:rsidR="001B3838" w:rsidRDefault="001B3838" w:rsidP="00331A85">
            <w:pPr>
              <w:spacing w:line="288" w:lineRule="auto"/>
              <w:ind w:firstLine="480"/>
              <w:jc w:val="center"/>
              <w:rPr>
                <w:rFonts w:eastAsia="新宋体"/>
              </w:rPr>
            </w:pPr>
          </w:p>
        </w:tc>
        <w:tc>
          <w:tcPr>
            <w:tcW w:w="5103" w:type="dxa"/>
          </w:tcPr>
          <w:p w14:paraId="73DDFD69" w14:textId="77777777" w:rsidR="001B3838" w:rsidRDefault="001B3838" w:rsidP="00331A85">
            <w:pPr>
              <w:spacing w:line="288" w:lineRule="auto"/>
              <w:ind w:firstLine="420"/>
              <w:rPr>
                <w:rFonts w:eastAsia="新宋体"/>
              </w:rPr>
            </w:pPr>
            <w:r>
              <w:rPr>
                <w:rFonts w:eastAsia="新宋体"/>
                <w:sz w:val="21"/>
                <w:szCs w:val="21"/>
              </w:rPr>
              <w:t>模拟量个数</w:t>
            </w:r>
          </w:p>
        </w:tc>
        <w:tc>
          <w:tcPr>
            <w:tcW w:w="2240" w:type="dxa"/>
          </w:tcPr>
          <w:p w14:paraId="264FA0C7" w14:textId="77777777" w:rsidR="001B3838" w:rsidRDefault="001B3838" w:rsidP="00331A85">
            <w:pPr>
              <w:spacing w:line="288" w:lineRule="auto"/>
              <w:ind w:firstLine="420"/>
              <w:jc w:val="center"/>
              <w:rPr>
                <w:rFonts w:eastAsia="新宋体"/>
              </w:rPr>
            </w:pPr>
            <w:r>
              <w:rPr>
                <w:rFonts w:eastAsia="新宋体"/>
                <w:sz w:val="21"/>
                <w:szCs w:val="21"/>
              </w:rPr>
              <w:t>≥</w:t>
            </w:r>
            <w:r>
              <w:rPr>
                <w:rFonts w:eastAsia="新宋体" w:hint="eastAsia"/>
                <w:sz w:val="21"/>
                <w:szCs w:val="21"/>
              </w:rPr>
              <w:t>30</w:t>
            </w:r>
            <w:r>
              <w:rPr>
                <w:rFonts w:eastAsia="新宋体"/>
                <w:sz w:val="21"/>
                <w:szCs w:val="21"/>
              </w:rPr>
              <w:t>00000</w:t>
            </w:r>
          </w:p>
        </w:tc>
      </w:tr>
      <w:tr w:rsidR="001B3838" w14:paraId="1AE721D9" w14:textId="77777777" w:rsidTr="00331A85">
        <w:tc>
          <w:tcPr>
            <w:tcW w:w="1696" w:type="dxa"/>
            <w:vMerge/>
            <w:vAlign w:val="center"/>
          </w:tcPr>
          <w:p w14:paraId="0B15992B" w14:textId="77777777" w:rsidR="001B3838" w:rsidRDefault="001B3838" w:rsidP="00331A85">
            <w:pPr>
              <w:spacing w:line="288" w:lineRule="auto"/>
              <w:ind w:firstLine="480"/>
              <w:jc w:val="center"/>
              <w:rPr>
                <w:rFonts w:eastAsia="新宋体"/>
              </w:rPr>
            </w:pPr>
          </w:p>
        </w:tc>
        <w:tc>
          <w:tcPr>
            <w:tcW w:w="5103" w:type="dxa"/>
          </w:tcPr>
          <w:p w14:paraId="56A1B5C0" w14:textId="77777777" w:rsidR="001B3838" w:rsidRDefault="001B3838" w:rsidP="00331A85">
            <w:pPr>
              <w:spacing w:line="288" w:lineRule="auto"/>
              <w:ind w:firstLine="420"/>
              <w:rPr>
                <w:rFonts w:eastAsia="新宋体"/>
              </w:rPr>
            </w:pPr>
            <w:r>
              <w:rPr>
                <w:rFonts w:eastAsia="新宋体"/>
                <w:sz w:val="21"/>
                <w:szCs w:val="21"/>
              </w:rPr>
              <w:t>电度量个数</w:t>
            </w:r>
          </w:p>
        </w:tc>
        <w:tc>
          <w:tcPr>
            <w:tcW w:w="2240" w:type="dxa"/>
          </w:tcPr>
          <w:p w14:paraId="14C66A42" w14:textId="77777777" w:rsidR="001B3838" w:rsidRDefault="001B3838" w:rsidP="00331A85">
            <w:pPr>
              <w:spacing w:line="288" w:lineRule="auto"/>
              <w:ind w:firstLine="420"/>
              <w:jc w:val="center"/>
              <w:rPr>
                <w:rFonts w:eastAsia="新宋体"/>
              </w:rPr>
            </w:pPr>
            <w:r>
              <w:rPr>
                <w:rFonts w:eastAsia="新宋体"/>
                <w:sz w:val="21"/>
                <w:szCs w:val="21"/>
              </w:rPr>
              <w:t>≥200000</w:t>
            </w:r>
          </w:p>
        </w:tc>
      </w:tr>
      <w:tr w:rsidR="001B3838" w14:paraId="411BFBBB" w14:textId="77777777" w:rsidTr="00331A85">
        <w:tc>
          <w:tcPr>
            <w:tcW w:w="1696" w:type="dxa"/>
            <w:vMerge/>
            <w:vAlign w:val="center"/>
          </w:tcPr>
          <w:p w14:paraId="300A3A54" w14:textId="77777777" w:rsidR="001B3838" w:rsidRDefault="001B3838" w:rsidP="00331A85">
            <w:pPr>
              <w:spacing w:line="288" w:lineRule="auto"/>
              <w:ind w:firstLine="480"/>
              <w:jc w:val="center"/>
              <w:rPr>
                <w:rFonts w:eastAsia="新宋体"/>
              </w:rPr>
            </w:pPr>
          </w:p>
        </w:tc>
        <w:tc>
          <w:tcPr>
            <w:tcW w:w="5103" w:type="dxa"/>
          </w:tcPr>
          <w:p w14:paraId="136C80B6" w14:textId="77777777" w:rsidR="001B3838" w:rsidRDefault="001B3838" w:rsidP="00331A85">
            <w:pPr>
              <w:spacing w:line="288" w:lineRule="auto"/>
              <w:ind w:firstLine="420"/>
              <w:rPr>
                <w:rFonts w:eastAsia="新宋体"/>
              </w:rPr>
            </w:pPr>
            <w:r>
              <w:rPr>
                <w:rFonts w:eastAsia="新宋体"/>
                <w:sz w:val="21"/>
                <w:szCs w:val="21"/>
              </w:rPr>
              <w:t>遥控量个数</w:t>
            </w:r>
          </w:p>
        </w:tc>
        <w:tc>
          <w:tcPr>
            <w:tcW w:w="2240" w:type="dxa"/>
          </w:tcPr>
          <w:p w14:paraId="44927193" w14:textId="77777777" w:rsidR="001B3838" w:rsidRDefault="001B3838" w:rsidP="00331A85">
            <w:pPr>
              <w:spacing w:line="288" w:lineRule="auto"/>
              <w:ind w:firstLine="420"/>
              <w:jc w:val="center"/>
              <w:rPr>
                <w:rFonts w:eastAsia="新宋体"/>
              </w:rPr>
            </w:pPr>
            <w:r>
              <w:rPr>
                <w:rFonts w:eastAsia="新宋体"/>
                <w:sz w:val="21"/>
                <w:szCs w:val="21"/>
              </w:rPr>
              <w:t>≥20000</w:t>
            </w:r>
          </w:p>
        </w:tc>
      </w:tr>
      <w:tr w:rsidR="001B3838" w14:paraId="64D42FBB" w14:textId="77777777" w:rsidTr="00331A85">
        <w:tc>
          <w:tcPr>
            <w:tcW w:w="1696" w:type="dxa"/>
            <w:vMerge/>
            <w:vAlign w:val="center"/>
          </w:tcPr>
          <w:p w14:paraId="6994FAEA" w14:textId="77777777" w:rsidR="001B3838" w:rsidRDefault="001B3838" w:rsidP="00331A85">
            <w:pPr>
              <w:spacing w:line="288" w:lineRule="auto"/>
              <w:ind w:firstLine="480"/>
              <w:jc w:val="center"/>
              <w:rPr>
                <w:rFonts w:eastAsia="新宋体"/>
              </w:rPr>
            </w:pPr>
          </w:p>
        </w:tc>
        <w:tc>
          <w:tcPr>
            <w:tcW w:w="5103" w:type="dxa"/>
          </w:tcPr>
          <w:p w14:paraId="136AD5E0" w14:textId="77777777" w:rsidR="001B3838" w:rsidRDefault="001B3838" w:rsidP="00331A85">
            <w:pPr>
              <w:spacing w:line="288" w:lineRule="auto"/>
              <w:ind w:firstLine="420"/>
              <w:rPr>
                <w:rFonts w:eastAsia="新宋体"/>
              </w:rPr>
            </w:pPr>
            <w:r>
              <w:rPr>
                <w:rFonts w:eastAsia="新宋体"/>
                <w:sz w:val="21"/>
                <w:szCs w:val="21"/>
              </w:rPr>
              <w:t>遥调量个数</w:t>
            </w:r>
          </w:p>
        </w:tc>
        <w:tc>
          <w:tcPr>
            <w:tcW w:w="2240" w:type="dxa"/>
          </w:tcPr>
          <w:p w14:paraId="049BB750" w14:textId="77777777" w:rsidR="001B3838" w:rsidRDefault="001B3838" w:rsidP="00331A85">
            <w:pPr>
              <w:spacing w:line="288" w:lineRule="auto"/>
              <w:ind w:firstLine="420"/>
              <w:jc w:val="center"/>
              <w:rPr>
                <w:rFonts w:eastAsia="新宋体"/>
              </w:rPr>
            </w:pPr>
            <w:r>
              <w:rPr>
                <w:rFonts w:eastAsia="新宋体"/>
                <w:sz w:val="21"/>
                <w:szCs w:val="21"/>
              </w:rPr>
              <w:t>≥20000</w:t>
            </w:r>
          </w:p>
        </w:tc>
      </w:tr>
    </w:tbl>
    <w:p w14:paraId="3E4B204C" w14:textId="77777777" w:rsidR="001B3838" w:rsidRPr="001B3838" w:rsidRDefault="001B3838" w:rsidP="00065B94">
      <w:pPr>
        <w:ind w:firstLine="480"/>
        <w:rPr>
          <w:rFonts w:ascii="宋体" w:hAnsi="宋体" w:hint="eastAsia"/>
          <w:color w:val="000000"/>
        </w:rPr>
      </w:pPr>
    </w:p>
    <w:p w14:paraId="5D903A8D" w14:textId="77777777" w:rsidR="00C76E98" w:rsidRDefault="00C76E98" w:rsidP="00C76E98">
      <w:pPr>
        <w:pStyle w:val="20"/>
        <w:keepNext w:val="0"/>
        <w:keepLines w:val="0"/>
        <w:spacing w:before="0" w:after="0" w:line="360" w:lineRule="auto"/>
        <w:ind w:firstLine="482"/>
        <w:rPr>
          <w:rFonts w:ascii="Times New Roman" w:eastAsia="宋体" w:hAnsi="Times New Roman"/>
          <w:bCs w:val="0"/>
          <w:sz w:val="24"/>
          <w:szCs w:val="24"/>
        </w:rPr>
      </w:pPr>
      <w:bookmarkStart w:id="176" w:name="_Toc156123424"/>
      <w:bookmarkStart w:id="177" w:name="_Toc5188"/>
      <w:bookmarkStart w:id="178" w:name="_Toc325521550"/>
      <w:bookmarkStart w:id="179" w:name="_Toc11990"/>
      <w:bookmarkStart w:id="180" w:name="_Toc192506850"/>
      <w:bookmarkEnd w:id="117"/>
      <w:bookmarkEnd w:id="118"/>
      <w:bookmarkEnd w:id="119"/>
      <w:bookmarkEnd w:id="120"/>
      <w:bookmarkEnd w:id="121"/>
      <w:r>
        <w:rPr>
          <w:rFonts w:ascii="Times New Roman" w:eastAsia="宋体" w:hAnsi="Times New Roman"/>
          <w:bCs w:val="0"/>
          <w:sz w:val="24"/>
          <w:szCs w:val="24"/>
        </w:rPr>
        <w:t>1.</w:t>
      </w:r>
      <w:r>
        <w:rPr>
          <w:rFonts w:ascii="Times New Roman" w:eastAsia="宋体" w:hAnsi="Times New Roman" w:hint="eastAsia"/>
          <w:bCs w:val="0"/>
          <w:sz w:val="24"/>
          <w:szCs w:val="24"/>
        </w:rPr>
        <w:t>4</w:t>
      </w:r>
      <w:r>
        <w:rPr>
          <w:rFonts w:ascii="Times New Roman" w:eastAsia="宋体" w:hAnsi="Times New Roman"/>
          <w:bCs w:val="0"/>
          <w:sz w:val="24"/>
          <w:szCs w:val="24"/>
        </w:rPr>
        <w:t xml:space="preserve"> </w:t>
      </w:r>
      <w:bookmarkEnd w:id="176"/>
      <w:r>
        <w:rPr>
          <w:rFonts w:ascii="Times New Roman" w:eastAsia="宋体" w:hAnsi="Times New Roman"/>
          <w:bCs w:val="0"/>
          <w:sz w:val="24"/>
          <w:szCs w:val="24"/>
        </w:rPr>
        <w:t>技术服务、设计联络、工厂检验和监造</w:t>
      </w:r>
      <w:bookmarkStart w:id="181" w:name="_Toc156123425"/>
      <w:bookmarkStart w:id="182" w:name="_Toc325521551"/>
      <w:bookmarkStart w:id="183" w:name="_Toc114221612"/>
      <w:bookmarkStart w:id="184" w:name="_Toc114028954"/>
      <w:bookmarkEnd w:id="177"/>
      <w:bookmarkEnd w:id="178"/>
      <w:bookmarkEnd w:id="179"/>
      <w:bookmarkEnd w:id="180"/>
    </w:p>
    <w:p w14:paraId="01231BC0" w14:textId="77777777" w:rsidR="00C76E98" w:rsidRDefault="00C76E98" w:rsidP="00C76E98">
      <w:pPr>
        <w:pStyle w:val="3"/>
        <w:ind w:firstLine="480"/>
      </w:pPr>
      <w:bookmarkStart w:id="185" w:name="_Toc24400"/>
      <w:bookmarkStart w:id="186" w:name="_Toc467500939"/>
      <w:bookmarkStart w:id="187" w:name="_Toc30445"/>
      <w:bookmarkStart w:id="188" w:name="_Toc192506851"/>
      <w:r>
        <w:t>1.</w:t>
      </w:r>
      <w:r>
        <w:rPr>
          <w:rFonts w:hint="eastAsia"/>
        </w:rPr>
        <w:t>4</w:t>
      </w:r>
      <w:r>
        <w:t xml:space="preserve">.1 </w:t>
      </w:r>
      <w:bookmarkStart w:id="189" w:name="_Hlt114221259"/>
      <w:bookmarkEnd w:id="189"/>
      <w:r>
        <w:t>技术服务</w:t>
      </w:r>
      <w:bookmarkEnd w:id="181"/>
      <w:bookmarkEnd w:id="182"/>
      <w:bookmarkEnd w:id="183"/>
      <w:bookmarkEnd w:id="184"/>
      <w:bookmarkEnd w:id="185"/>
      <w:bookmarkEnd w:id="186"/>
      <w:bookmarkEnd w:id="187"/>
      <w:bookmarkEnd w:id="188"/>
    </w:p>
    <w:p w14:paraId="3AEC5723" w14:textId="77777777" w:rsidR="00C76E98" w:rsidRDefault="00C76E98" w:rsidP="00C76E98">
      <w:pPr>
        <w:ind w:firstLine="480"/>
      </w:pPr>
      <w:r>
        <w:rPr>
          <w:rFonts w:hint="eastAsia"/>
        </w:rPr>
        <w:t>投标方</w:t>
      </w:r>
      <w:r>
        <w:t>应提供必要的现场服务。</w:t>
      </w:r>
    </w:p>
    <w:p w14:paraId="17D7B103" w14:textId="77777777" w:rsidR="00C76E98" w:rsidRDefault="00C76E98" w:rsidP="00C76E98">
      <w:pPr>
        <w:ind w:firstLine="480"/>
      </w:pPr>
      <w:r>
        <w:t>1.</w:t>
      </w:r>
      <w:r>
        <w:rPr>
          <w:rFonts w:hint="eastAsia"/>
        </w:rPr>
        <w:t>4</w:t>
      </w:r>
      <w:r>
        <w:t xml:space="preserve">.1.1 </w:t>
      </w:r>
      <w:r>
        <w:rPr>
          <w:rFonts w:hint="eastAsia"/>
        </w:rPr>
        <w:t>投标方</w:t>
      </w:r>
      <w:r>
        <w:t>在工程现场的服务人员称为</w:t>
      </w:r>
      <w:r>
        <w:rPr>
          <w:rFonts w:hint="eastAsia"/>
        </w:rPr>
        <w:t>投标方</w:t>
      </w:r>
      <w:r>
        <w:t>的现场代表。在产品进行现场安装前，</w:t>
      </w:r>
      <w:r>
        <w:rPr>
          <w:rFonts w:hint="eastAsia"/>
        </w:rPr>
        <w:t>投标方</w:t>
      </w:r>
      <w:r>
        <w:t>应提供现场代表名单、资质，供</w:t>
      </w:r>
      <w:r>
        <w:rPr>
          <w:rFonts w:hint="eastAsia"/>
        </w:rPr>
        <w:t>招标方</w:t>
      </w:r>
      <w:r>
        <w:t>认可。</w:t>
      </w:r>
    </w:p>
    <w:p w14:paraId="48AE701E" w14:textId="77777777" w:rsidR="00C76E98" w:rsidRDefault="00C76E98" w:rsidP="00C76E98">
      <w:pPr>
        <w:ind w:firstLine="480"/>
      </w:pPr>
      <w:r>
        <w:lastRenderedPageBreak/>
        <w:t>1.</w:t>
      </w:r>
      <w:r>
        <w:rPr>
          <w:rFonts w:hint="eastAsia"/>
        </w:rPr>
        <w:t>4</w:t>
      </w:r>
      <w:r>
        <w:t xml:space="preserve">.1.2 </w:t>
      </w:r>
      <w:r>
        <w:rPr>
          <w:rFonts w:hint="eastAsia"/>
        </w:rPr>
        <w:t>投标方</w:t>
      </w:r>
      <w:r>
        <w:t>的现场代表应具备相应的资质和经验，以督导安装、负责调试、投运等工作。</w:t>
      </w:r>
      <w:r>
        <w:rPr>
          <w:rFonts w:hint="eastAsia"/>
        </w:rPr>
        <w:t>投标方</w:t>
      </w:r>
      <w:r>
        <w:t>应指定一名本工程的现场首席代表，其作为</w:t>
      </w:r>
      <w:r>
        <w:rPr>
          <w:rFonts w:hint="eastAsia"/>
        </w:rPr>
        <w:t>投标方</w:t>
      </w:r>
      <w:r>
        <w:t>的全权代表应具有整个工程的代表权和决定权，</w:t>
      </w:r>
      <w:r>
        <w:rPr>
          <w:rFonts w:hint="eastAsia"/>
        </w:rPr>
        <w:t>招标方</w:t>
      </w:r>
      <w:r>
        <w:t>与首席代表的一切联系均应视为是与</w:t>
      </w:r>
      <w:r>
        <w:rPr>
          <w:rFonts w:hint="eastAsia"/>
        </w:rPr>
        <w:t>投标方</w:t>
      </w:r>
      <w:r>
        <w:t>的直接联系。</w:t>
      </w:r>
    </w:p>
    <w:p w14:paraId="6710194B" w14:textId="77777777" w:rsidR="00C76E98" w:rsidRDefault="00C76E98" w:rsidP="00C76E98">
      <w:pPr>
        <w:ind w:firstLine="480"/>
      </w:pPr>
      <w:r>
        <w:t>1.</w:t>
      </w:r>
      <w:r>
        <w:rPr>
          <w:rFonts w:hint="eastAsia"/>
        </w:rPr>
        <w:t>4.</w:t>
      </w:r>
      <w:r>
        <w:t xml:space="preserve">1.3 </w:t>
      </w:r>
      <w:r>
        <w:t>在</w:t>
      </w:r>
      <w:r>
        <w:rPr>
          <w:rFonts w:hint="eastAsia"/>
        </w:rPr>
        <w:t>招标方</w:t>
      </w:r>
      <w:r>
        <w:t>认为现场代表的服务不能满足工程需要时，可取消对其资质的认可，</w:t>
      </w:r>
      <w:r>
        <w:rPr>
          <w:rFonts w:hint="eastAsia"/>
        </w:rPr>
        <w:t>投标方</w:t>
      </w:r>
      <w:r>
        <w:t>应及时提出替代的现场代表供</w:t>
      </w:r>
      <w:r>
        <w:rPr>
          <w:rFonts w:hint="eastAsia"/>
        </w:rPr>
        <w:t>招标方</w:t>
      </w:r>
      <w:r>
        <w:t>认可，</w:t>
      </w:r>
      <w:r>
        <w:rPr>
          <w:rFonts w:hint="eastAsia"/>
        </w:rPr>
        <w:t>投标方</w:t>
      </w:r>
      <w:r>
        <w:t>承担由此引起的一切费用。因下列原因而使现场服务的时间和人员数量增加，所引起的一切费用由</w:t>
      </w:r>
      <w:r>
        <w:rPr>
          <w:rFonts w:hint="eastAsia"/>
        </w:rPr>
        <w:t>投标方</w:t>
      </w:r>
      <w:r>
        <w:t>承担：</w:t>
      </w:r>
    </w:p>
    <w:p w14:paraId="6FA74FC0" w14:textId="77777777" w:rsidR="00C76E98" w:rsidRDefault="00C76E98" w:rsidP="00C76E98">
      <w:pPr>
        <w:ind w:firstLine="480"/>
      </w:pPr>
      <w:r>
        <w:t xml:space="preserve">(1) </w:t>
      </w:r>
      <w:r>
        <w:t>产品质量原因；</w:t>
      </w:r>
    </w:p>
    <w:p w14:paraId="00AB5C1C" w14:textId="77777777" w:rsidR="00C76E98" w:rsidRDefault="00C76E98" w:rsidP="00C76E98">
      <w:pPr>
        <w:ind w:firstLine="480"/>
      </w:pPr>
      <w:r>
        <w:t xml:space="preserve">(2) </w:t>
      </w:r>
      <w:r>
        <w:t>现场代表的健康原因；</w:t>
      </w:r>
    </w:p>
    <w:p w14:paraId="48F94C41" w14:textId="77777777" w:rsidR="00C76E98" w:rsidRDefault="00C76E98" w:rsidP="00C76E98">
      <w:pPr>
        <w:ind w:firstLine="480"/>
      </w:pPr>
      <w:r>
        <w:t xml:space="preserve">(3) </w:t>
      </w:r>
      <w:r>
        <w:rPr>
          <w:rFonts w:hint="eastAsia"/>
        </w:rPr>
        <w:t>投标方</w:t>
      </w:r>
      <w:r>
        <w:t>自行要求增加人日数。</w:t>
      </w:r>
    </w:p>
    <w:p w14:paraId="1EEF284B" w14:textId="77777777" w:rsidR="00C76E98" w:rsidRDefault="00C76E98" w:rsidP="00C76E98">
      <w:pPr>
        <w:adjustRightInd w:val="0"/>
        <w:ind w:firstLine="480"/>
        <w:jc w:val="left"/>
        <w:textAlignment w:val="baseline"/>
      </w:pPr>
      <w:r>
        <w:rPr>
          <w:rFonts w:hint="eastAsia"/>
        </w:rPr>
        <w:t>1.4.</w:t>
      </w:r>
      <w:r>
        <w:t>1.4</w:t>
      </w:r>
      <w:r>
        <w:t>现场调试及售后服务</w:t>
      </w:r>
    </w:p>
    <w:p w14:paraId="44CF9172" w14:textId="77777777" w:rsidR="00C76E98" w:rsidRDefault="00C76E98" w:rsidP="00C76E98">
      <w:pPr>
        <w:adjustRightInd w:val="0"/>
        <w:ind w:firstLineChars="150" w:firstLine="360"/>
        <w:jc w:val="left"/>
        <w:textAlignment w:val="baseline"/>
      </w:pPr>
      <w:r>
        <w:t>（</w:t>
      </w:r>
      <w:r>
        <w:t>2</w:t>
      </w:r>
      <w:r>
        <w:t>）售后服务</w:t>
      </w:r>
    </w:p>
    <w:p w14:paraId="6A0B8DCA" w14:textId="77777777" w:rsidR="00C76E98" w:rsidRDefault="00C76E98" w:rsidP="00C76E98">
      <w:pPr>
        <w:ind w:firstLine="480"/>
      </w:pPr>
      <w:r>
        <w:t>设备投运中发生故障，供货商接到</w:t>
      </w:r>
      <w:r>
        <w:rPr>
          <w:rFonts w:hint="eastAsia"/>
        </w:rPr>
        <w:t>招标方</w:t>
      </w:r>
      <w:r>
        <w:t>通知后在</w:t>
      </w:r>
      <w:r>
        <w:t>12</w:t>
      </w:r>
      <w:r>
        <w:t>小时内提供解决方案，若需供货商派工程技术人员到现场解决问题，供货商必须在</w:t>
      </w:r>
      <w:r>
        <w:t>48</w:t>
      </w:r>
      <w:r>
        <w:t>小时内达到现场。质保期内非操作原因出现设备故障，人工费、差旅费和更换部件费用由</w:t>
      </w:r>
      <w:r>
        <w:rPr>
          <w:rFonts w:hint="eastAsia"/>
        </w:rPr>
        <w:t>投标方</w:t>
      </w:r>
      <w:r>
        <w:t>承担；质保期内操作原因出现设备故障，发生的更换零部件费用由</w:t>
      </w:r>
      <w:r>
        <w:rPr>
          <w:rFonts w:hint="eastAsia"/>
        </w:rPr>
        <w:t>招标方</w:t>
      </w:r>
      <w:r>
        <w:t>承担，人工费和差旅费由</w:t>
      </w:r>
      <w:r>
        <w:rPr>
          <w:rFonts w:hint="eastAsia"/>
        </w:rPr>
        <w:t>投标方</w:t>
      </w:r>
      <w:r>
        <w:t>承担。</w:t>
      </w:r>
    </w:p>
    <w:p w14:paraId="538499BC" w14:textId="7E72F6CF" w:rsidR="00C76E98" w:rsidRDefault="00C76E98" w:rsidP="00C76E98">
      <w:pPr>
        <w:pStyle w:val="3"/>
        <w:ind w:firstLine="480"/>
      </w:pPr>
      <w:bookmarkStart w:id="190" w:name="_Toc325521552"/>
      <w:bookmarkStart w:id="191" w:name="_Toc29318"/>
      <w:bookmarkStart w:id="192" w:name="_Toc17857"/>
      <w:bookmarkStart w:id="193" w:name="_Toc192506852"/>
      <w:r>
        <w:rPr>
          <w:rFonts w:hint="eastAsia"/>
        </w:rPr>
        <w:t>1.4.</w:t>
      </w:r>
      <w:r w:rsidR="00397AEE">
        <w:rPr>
          <w:rFonts w:hint="eastAsia"/>
        </w:rPr>
        <w:t>3</w:t>
      </w:r>
      <w:r>
        <w:t xml:space="preserve"> </w:t>
      </w:r>
      <w:r>
        <w:t>设计联络</w:t>
      </w:r>
      <w:bookmarkEnd w:id="190"/>
      <w:bookmarkEnd w:id="191"/>
      <w:bookmarkEnd w:id="192"/>
      <w:bookmarkEnd w:id="193"/>
    </w:p>
    <w:p w14:paraId="210AA88D" w14:textId="77777777" w:rsidR="00C76E98" w:rsidRDefault="00C76E98" w:rsidP="00C76E98">
      <w:pPr>
        <w:ind w:firstLine="480"/>
      </w:pPr>
      <w:r>
        <w:t xml:space="preserve">(1) </w:t>
      </w:r>
      <w:r>
        <w:t>为协调设计及其它方面的接口工作，根据需要</w:t>
      </w:r>
      <w:r>
        <w:rPr>
          <w:rFonts w:hint="eastAsia"/>
        </w:rPr>
        <w:t>招标方</w:t>
      </w:r>
      <w:r>
        <w:t>与</w:t>
      </w:r>
      <w:r>
        <w:rPr>
          <w:rFonts w:hint="eastAsia"/>
        </w:rPr>
        <w:t>投标方</w:t>
      </w:r>
      <w:r>
        <w:t>应召开设计联络会。合同签约后的</w:t>
      </w:r>
      <w:r>
        <w:t xml:space="preserve"> </w:t>
      </w:r>
      <w:r>
        <w:rPr>
          <w:rFonts w:hint="eastAsia"/>
        </w:rPr>
        <w:t>3</w:t>
      </w:r>
      <w:r>
        <w:t>天内，</w:t>
      </w:r>
      <w:r>
        <w:rPr>
          <w:rFonts w:hint="eastAsia"/>
        </w:rPr>
        <w:t>投标方</w:t>
      </w:r>
      <w:r>
        <w:t>应向</w:t>
      </w:r>
      <w:r>
        <w:rPr>
          <w:rFonts w:hint="eastAsia"/>
        </w:rPr>
        <w:t>招标方</w:t>
      </w:r>
      <w:r>
        <w:t>建议设计联络会方案。在设计联络会上</w:t>
      </w:r>
      <w:r>
        <w:rPr>
          <w:rFonts w:hint="eastAsia"/>
        </w:rPr>
        <w:t>招标方</w:t>
      </w:r>
      <w:r>
        <w:t>有权对合同设备提出改进意见，</w:t>
      </w:r>
      <w:r>
        <w:rPr>
          <w:rFonts w:hint="eastAsia"/>
        </w:rPr>
        <w:t>投标方</w:t>
      </w:r>
      <w:r>
        <w:t>应按此意见作出改进。</w:t>
      </w:r>
    </w:p>
    <w:p w14:paraId="30F0E83D" w14:textId="77777777" w:rsidR="00C76E98" w:rsidRDefault="00C76E98" w:rsidP="00C76E98">
      <w:pPr>
        <w:ind w:firstLine="480"/>
      </w:pPr>
      <w:r>
        <w:t xml:space="preserve">(2) </w:t>
      </w:r>
      <w:r>
        <w:t>有关设计联络的计划、时间、地点和内容要求由供需双方商定。</w:t>
      </w:r>
    </w:p>
    <w:p w14:paraId="250A3CC9" w14:textId="77777777" w:rsidR="00C76E98" w:rsidRDefault="00C76E98" w:rsidP="00C76E98">
      <w:pPr>
        <w:snapToGrid w:val="0"/>
        <w:ind w:firstLine="480"/>
        <w:jc w:val="center"/>
      </w:pPr>
      <w:bookmarkStart w:id="194" w:name="OLE_LINK9"/>
      <w:r>
        <w:t>表</w:t>
      </w:r>
      <w:r>
        <w:rPr>
          <w:rFonts w:hint="eastAsia"/>
        </w:rPr>
        <w:t>1</w:t>
      </w:r>
      <w:r>
        <w:t>.4.3-1</w:t>
      </w:r>
      <w:bookmarkEnd w:id="194"/>
      <w:r>
        <w:t xml:space="preserve"> </w:t>
      </w:r>
      <w:r>
        <w:t>设</w:t>
      </w:r>
      <w:r>
        <w:t xml:space="preserve"> </w:t>
      </w:r>
      <w:r>
        <w:t>计</w:t>
      </w:r>
      <w:r>
        <w:t xml:space="preserve"> </w:t>
      </w:r>
      <w:r>
        <w:t>联</w:t>
      </w:r>
      <w:r>
        <w:t xml:space="preserve"> </w:t>
      </w:r>
      <w:r>
        <w:t>络</w:t>
      </w:r>
      <w:r>
        <w:t xml:space="preserve"> </w:t>
      </w:r>
      <w:r>
        <w:t>计</w:t>
      </w:r>
      <w:r>
        <w:t xml:space="preserve"> </w:t>
      </w:r>
      <w:r>
        <w:t>划</w:t>
      </w:r>
      <w:r>
        <w:t xml:space="preserve"> </w:t>
      </w:r>
      <w:r>
        <w:t>表</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867"/>
        <w:gridCol w:w="2368"/>
        <w:gridCol w:w="1969"/>
        <w:gridCol w:w="1538"/>
        <w:gridCol w:w="1105"/>
      </w:tblGrid>
      <w:tr w:rsidR="00C76E98" w14:paraId="7ED9D603" w14:textId="77777777" w:rsidTr="008B44E9">
        <w:trPr>
          <w:trHeight w:val="397"/>
          <w:jc w:val="center"/>
        </w:trPr>
        <w:tc>
          <w:tcPr>
            <w:tcW w:w="676" w:type="dxa"/>
            <w:vAlign w:val="center"/>
          </w:tcPr>
          <w:p w14:paraId="14CAAF95" w14:textId="77777777" w:rsidR="00C76E98" w:rsidRDefault="00C76E98" w:rsidP="008B44E9">
            <w:pPr>
              <w:adjustRightInd w:val="0"/>
              <w:snapToGrid w:val="0"/>
              <w:ind w:firstLineChars="0" w:firstLine="0"/>
              <w:jc w:val="center"/>
            </w:pPr>
            <w:r>
              <w:t>序号</w:t>
            </w:r>
          </w:p>
        </w:tc>
        <w:tc>
          <w:tcPr>
            <w:tcW w:w="867" w:type="dxa"/>
            <w:vAlign w:val="center"/>
          </w:tcPr>
          <w:p w14:paraId="3EBEA253" w14:textId="77777777" w:rsidR="00C76E98" w:rsidRDefault="00C76E98" w:rsidP="008B44E9">
            <w:pPr>
              <w:adjustRightInd w:val="0"/>
              <w:snapToGrid w:val="0"/>
              <w:ind w:firstLineChars="0" w:firstLine="0"/>
              <w:jc w:val="center"/>
            </w:pPr>
            <w:r>
              <w:t>次</w:t>
            </w:r>
            <w:r>
              <w:t xml:space="preserve"> </w:t>
            </w:r>
            <w:r>
              <w:t>数</w:t>
            </w:r>
          </w:p>
        </w:tc>
        <w:tc>
          <w:tcPr>
            <w:tcW w:w="2368" w:type="dxa"/>
            <w:vAlign w:val="center"/>
          </w:tcPr>
          <w:p w14:paraId="326610A9" w14:textId="77777777" w:rsidR="00C76E98" w:rsidRDefault="00C76E98" w:rsidP="008B44E9">
            <w:pPr>
              <w:adjustRightInd w:val="0"/>
              <w:snapToGrid w:val="0"/>
              <w:ind w:firstLineChars="0" w:firstLine="0"/>
              <w:jc w:val="center"/>
            </w:pPr>
            <w:r>
              <w:t>内</w:t>
            </w:r>
            <w:r>
              <w:t xml:space="preserve">    </w:t>
            </w:r>
            <w:r>
              <w:t>容</w:t>
            </w:r>
          </w:p>
        </w:tc>
        <w:tc>
          <w:tcPr>
            <w:tcW w:w="1969" w:type="dxa"/>
            <w:vAlign w:val="center"/>
          </w:tcPr>
          <w:p w14:paraId="1099FA51" w14:textId="77777777" w:rsidR="00C76E98" w:rsidRDefault="00C76E98" w:rsidP="008B44E9">
            <w:pPr>
              <w:adjustRightInd w:val="0"/>
              <w:snapToGrid w:val="0"/>
              <w:ind w:firstLineChars="0" w:firstLine="0"/>
              <w:jc w:val="center"/>
            </w:pPr>
            <w:r>
              <w:t>时</w:t>
            </w:r>
            <w:r>
              <w:t xml:space="preserve">  </w:t>
            </w:r>
            <w:r>
              <w:t>间</w:t>
            </w:r>
          </w:p>
        </w:tc>
        <w:tc>
          <w:tcPr>
            <w:tcW w:w="1538" w:type="dxa"/>
            <w:vAlign w:val="center"/>
          </w:tcPr>
          <w:p w14:paraId="7E249D82" w14:textId="77777777" w:rsidR="00C76E98" w:rsidRDefault="00C76E98" w:rsidP="008B44E9">
            <w:pPr>
              <w:adjustRightInd w:val="0"/>
              <w:snapToGrid w:val="0"/>
              <w:ind w:firstLineChars="0" w:firstLine="0"/>
              <w:jc w:val="center"/>
            </w:pPr>
            <w:r>
              <w:t>地</w:t>
            </w:r>
            <w:r>
              <w:t xml:space="preserve"> </w:t>
            </w:r>
            <w:r>
              <w:t>点</w:t>
            </w:r>
          </w:p>
        </w:tc>
        <w:tc>
          <w:tcPr>
            <w:tcW w:w="1105" w:type="dxa"/>
            <w:vAlign w:val="center"/>
          </w:tcPr>
          <w:p w14:paraId="5DBB8B3F" w14:textId="77777777" w:rsidR="00C76E98" w:rsidRDefault="00C76E98" w:rsidP="008B44E9">
            <w:pPr>
              <w:adjustRightInd w:val="0"/>
              <w:snapToGrid w:val="0"/>
              <w:ind w:firstLineChars="0" w:firstLine="0"/>
              <w:jc w:val="center"/>
            </w:pPr>
            <w:r>
              <w:t>人</w:t>
            </w:r>
            <w:r>
              <w:t xml:space="preserve"> </w:t>
            </w:r>
            <w:r>
              <w:t>数</w:t>
            </w:r>
          </w:p>
        </w:tc>
      </w:tr>
      <w:tr w:rsidR="00C76E98" w14:paraId="641F5B17" w14:textId="77777777" w:rsidTr="008B44E9">
        <w:trPr>
          <w:trHeight w:val="397"/>
          <w:jc w:val="center"/>
        </w:trPr>
        <w:tc>
          <w:tcPr>
            <w:tcW w:w="676" w:type="dxa"/>
            <w:vAlign w:val="center"/>
          </w:tcPr>
          <w:p w14:paraId="05F42109" w14:textId="77777777" w:rsidR="00C76E98" w:rsidRDefault="00C76E98" w:rsidP="008B44E9">
            <w:pPr>
              <w:adjustRightInd w:val="0"/>
              <w:snapToGrid w:val="0"/>
              <w:ind w:firstLineChars="0" w:firstLine="0"/>
              <w:jc w:val="center"/>
            </w:pPr>
            <w:r>
              <w:t>1</w:t>
            </w:r>
          </w:p>
        </w:tc>
        <w:tc>
          <w:tcPr>
            <w:tcW w:w="867" w:type="dxa"/>
            <w:vAlign w:val="center"/>
          </w:tcPr>
          <w:p w14:paraId="01A41823" w14:textId="77777777" w:rsidR="00C76E98" w:rsidRDefault="00C76E98" w:rsidP="008B44E9">
            <w:pPr>
              <w:pStyle w:val="1a"/>
              <w:wordWrap/>
              <w:adjustRightInd w:val="0"/>
              <w:snapToGrid w:val="0"/>
              <w:ind w:firstLineChars="0" w:firstLine="0"/>
              <w:jc w:val="center"/>
              <w:rPr>
                <w:szCs w:val="24"/>
              </w:rPr>
            </w:pPr>
          </w:p>
        </w:tc>
        <w:tc>
          <w:tcPr>
            <w:tcW w:w="2368" w:type="dxa"/>
            <w:vAlign w:val="center"/>
          </w:tcPr>
          <w:p w14:paraId="0F3E9D3B" w14:textId="77777777" w:rsidR="00C76E98" w:rsidRDefault="00C76E98" w:rsidP="008B44E9">
            <w:pPr>
              <w:adjustRightInd w:val="0"/>
              <w:snapToGrid w:val="0"/>
              <w:ind w:firstLineChars="0" w:firstLine="0"/>
              <w:jc w:val="center"/>
            </w:pPr>
          </w:p>
        </w:tc>
        <w:tc>
          <w:tcPr>
            <w:tcW w:w="1969" w:type="dxa"/>
            <w:vAlign w:val="center"/>
          </w:tcPr>
          <w:p w14:paraId="7022A1D8" w14:textId="77777777" w:rsidR="00C76E98" w:rsidRDefault="00C76E98" w:rsidP="008B44E9">
            <w:pPr>
              <w:adjustRightInd w:val="0"/>
              <w:snapToGrid w:val="0"/>
              <w:ind w:firstLineChars="0" w:firstLine="0"/>
              <w:jc w:val="center"/>
            </w:pPr>
          </w:p>
        </w:tc>
        <w:tc>
          <w:tcPr>
            <w:tcW w:w="1538" w:type="dxa"/>
            <w:vAlign w:val="center"/>
          </w:tcPr>
          <w:p w14:paraId="7BA7D6C3" w14:textId="77777777" w:rsidR="00C76E98" w:rsidRDefault="00C76E98" w:rsidP="008B44E9">
            <w:pPr>
              <w:adjustRightInd w:val="0"/>
              <w:snapToGrid w:val="0"/>
              <w:ind w:firstLineChars="0" w:firstLine="0"/>
              <w:jc w:val="center"/>
            </w:pPr>
          </w:p>
        </w:tc>
        <w:tc>
          <w:tcPr>
            <w:tcW w:w="1105" w:type="dxa"/>
            <w:vAlign w:val="center"/>
          </w:tcPr>
          <w:p w14:paraId="70E6DFA9" w14:textId="77777777" w:rsidR="00C76E98" w:rsidRDefault="00C76E98" w:rsidP="008B44E9">
            <w:pPr>
              <w:pStyle w:val="1a"/>
              <w:wordWrap/>
              <w:adjustRightInd w:val="0"/>
              <w:snapToGrid w:val="0"/>
              <w:ind w:firstLineChars="0" w:firstLine="0"/>
              <w:jc w:val="center"/>
              <w:rPr>
                <w:szCs w:val="24"/>
              </w:rPr>
            </w:pPr>
          </w:p>
        </w:tc>
      </w:tr>
      <w:tr w:rsidR="00C76E98" w14:paraId="1C7CDD81" w14:textId="77777777" w:rsidTr="008B44E9">
        <w:trPr>
          <w:trHeight w:val="397"/>
          <w:jc w:val="center"/>
        </w:trPr>
        <w:tc>
          <w:tcPr>
            <w:tcW w:w="676" w:type="dxa"/>
            <w:vAlign w:val="center"/>
          </w:tcPr>
          <w:p w14:paraId="21F67592" w14:textId="77777777" w:rsidR="00C76E98" w:rsidRDefault="00C76E98" w:rsidP="008B44E9">
            <w:pPr>
              <w:adjustRightInd w:val="0"/>
              <w:snapToGrid w:val="0"/>
              <w:ind w:firstLineChars="0" w:firstLine="0"/>
              <w:jc w:val="center"/>
            </w:pPr>
            <w:r>
              <w:t>2</w:t>
            </w:r>
          </w:p>
        </w:tc>
        <w:tc>
          <w:tcPr>
            <w:tcW w:w="867" w:type="dxa"/>
            <w:vAlign w:val="center"/>
          </w:tcPr>
          <w:p w14:paraId="07093151" w14:textId="77777777" w:rsidR="00C76E98" w:rsidRDefault="00C76E98" w:rsidP="008B44E9">
            <w:pPr>
              <w:pStyle w:val="1a"/>
              <w:wordWrap/>
              <w:adjustRightInd w:val="0"/>
              <w:snapToGrid w:val="0"/>
              <w:ind w:firstLineChars="0" w:firstLine="0"/>
              <w:jc w:val="center"/>
              <w:rPr>
                <w:szCs w:val="24"/>
              </w:rPr>
            </w:pPr>
          </w:p>
        </w:tc>
        <w:tc>
          <w:tcPr>
            <w:tcW w:w="2368" w:type="dxa"/>
            <w:vAlign w:val="center"/>
          </w:tcPr>
          <w:p w14:paraId="06B5AAA6" w14:textId="77777777" w:rsidR="00C76E98" w:rsidRDefault="00C76E98" w:rsidP="008B44E9">
            <w:pPr>
              <w:adjustRightInd w:val="0"/>
              <w:snapToGrid w:val="0"/>
              <w:ind w:firstLineChars="0" w:firstLine="0"/>
              <w:jc w:val="center"/>
            </w:pPr>
          </w:p>
        </w:tc>
        <w:tc>
          <w:tcPr>
            <w:tcW w:w="1969" w:type="dxa"/>
            <w:vAlign w:val="center"/>
          </w:tcPr>
          <w:p w14:paraId="02605AF4" w14:textId="77777777" w:rsidR="00C76E98" w:rsidRDefault="00C76E98" w:rsidP="008B44E9">
            <w:pPr>
              <w:adjustRightInd w:val="0"/>
              <w:snapToGrid w:val="0"/>
              <w:ind w:firstLineChars="0" w:firstLine="0"/>
              <w:jc w:val="center"/>
            </w:pPr>
          </w:p>
        </w:tc>
        <w:tc>
          <w:tcPr>
            <w:tcW w:w="1538" w:type="dxa"/>
            <w:vAlign w:val="center"/>
          </w:tcPr>
          <w:p w14:paraId="458E0268" w14:textId="77777777" w:rsidR="00C76E98" w:rsidRDefault="00C76E98" w:rsidP="008B44E9">
            <w:pPr>
              <w:adjustRightInd w:val="0"/>
              <w:snapToGrid w:val="0"/>
              <w:ind w:firstLineChars="0" w:firstLine="0"/>
              <w:jc w:val="center"/>
            </w:pPr>
          </w:p>
        </w:tc>
        <w:tc>
          <w:tcPr>
            <w:tcW w:w="1105" w:type="dxa"/>
            <w:vAlign w:val="center"/>
          </w:tcPr>
          <w:p w14:paraId="73FF195C" w14:textId="77777777" w:rsidR="00C76E98" w:rsidRDefault="00C76E98" w:rsidP="008B44E9">
            <w:pPr>
              <w:pStyle w:val="1a"/>
              <w:wordWrap/>
              <w:adjustRightInd w:val="0"/>
              <w:snapToGrid w:val="0"/>
              <w:ind w:firstLineChars="0" w:firstLine="0"/>
              <w:jc w:val="center"/>
              <w:rPr>
                <w:szCs w:val="24"/>
              </w:rPr>
            </w:pPr>
          </w:p>
        </w:tc>
      </w:tr>
    </w:tbl>
    <w:p w14:paraId="7D4A53BC" w14:textId="77777777" w:rsidR="00C76E98" w:rsidRDefault="00C76E98" w:rsidP="00C76E98">
      <w:pPr>
        <w:snapToGrid w:val="0"/>
        <w:ind w:firstLineChars="250" w:firstLine="600"/>
      </w:pPr>
    </w:p>
    <w:p w14:paraId="277B4424" w14:textId="77777777" w:rsidR="00C76E98" w:rsidRDefault="00C76E98" w:rsidP="00C76E98">
      <w:pPr>
        <w:ind w:firstLine="480"/>
      </w:pPr>
      <w:r>
        <w:t xml:space="preserve"> (3) </w:t>
      </w:r>
      <w:r>
        <w:t>联络会主要内容：</w:t>
      </w:r>
    </w:p>
    <w:p w14:paraId="63B45273" w14:textId="77777777" w:rsidR="000B1160" w:rsidRDefault="000B1160" w:rsidP="000B1160">
      <w:pPr>
        <w:ind w:firstLine="480"/>
      </w:pPr>
      <w:bookmarkStart w:id="195" w:name="_Toc114221613"/>
      <w:bookmarkStart w:id="196" w:name="_Toc325521553"/>
      <w:bookmarkStart w:id="197" w:name="_Toc156123426"/>
      <w:bookmarkStart w:id="198" w:name="_Toc14060"/>
      <w:bookmarkStart w:id="199" w:name="_Toc12035"/>
      <w:r>
        <w:rPr>
          <w:rFonts w:hint="eastAsia"/>
        </w:rPr>
        <w:t>（</w:t>
      </w:r>
      <w:r>
        <w:rPr>
          <w:rFonts w:hint="eastAsia"/>
        </w:rPr>
        <w:t>1</w:t>
      </w:r>
      <w:r>
        <w:rPr>
          <w:rFonts w:hint="eastAsia"/>
        </w:rPr>
        <w:t>）卖方应介绍合同的同类产品已有的运行经验，包括现场的操作情况，改进情况。卖方还应介绍已运行的系统的配置原则，与买方设备接口的配合情况等。</w:t>
      </w:r>
    </w:p>
    <w:p w14:paraId="17CBF499" w14:textId="77777777" w:rsidR="000B1160" w:rsidRDefault="000B1160" w:rsidP="000B1160">
      <w:pPr>
        <w:ind w:firstLine="480"/>
      </w:pPr>
      <w:r>
        <w:rPr>
          <w:rFonts w:hint="eastAsia"/>
        </w:rPr>
        <w:lastRenderedPageBreak/>
        <w:t>（</w:t>
      </w:r>
      <w:r>
        <w:rPr>
          <w:rFonts w:hint="eastAsia"/>
        </w:rPr>
        <w:t>2</w:t>
      </w:r>
      <w:r>
        <w:rPr>
          <w:rFonts w:hint="eastAsia"/>
        </w:rPr>
        <w:t>）卖方应对供认可的资料和图纸进行详细的解释，并应解答买方对资料和图纸所提的意见和问题，共同进行讨论和修改。买方将认可后的资料和图纸一份还给卖方，以便卖方绘制正式图纸。</w:t>
      </w:r>
    </w:p>
    <w:p w14:paraId="06735DDD" w14:textId="77777777" w:rsidR="000B1160" w:rsidRDefault="000B1160" w:rsidP="000B1160">
      <w:pPr>
        <w:ind w:firstLine="480"/>
      </w:pPr>
      <w:r>
        <w:rPr>
          <w:rFonts w:hint="eastAsia"/>
        </w:rPr>
        <w:t>（</w:t>
      </w:r>
      <w:r>
        <w:rPr>
          <w:rFonts w:hint="eastAsia"/>
        </w:rPr>
        <w:t>3</w:t>
      </w:r>
      <w:r>
        <w:rPr>
          <w:rFonts w:hint="eastAsia"/>
        </w:rPr>
        <w:t>）讨论双方认为有必要商讨的其它问题。</w:t>
      </w:r>
    </w:p>
    <w:p w14:paraId="12E49751" w14:textId="77777777" w:rsidR="000B1160" w:rsidRDefault="000B1160" w:rsidP="000B1160">
      <w:pPr>
        <w:ind w:firstLine="480"/>
      </w:pPr>
      <w:r>
        <w:rPr>
          <w:rFonts w:hint="eastAsia"/>
        </w:rPr>
        <w:t>（</w:t>
      </w:r>
      <w:r>
        <w:rPr>
          <w:rFonts w:hint="eastAsia"/>
        </w:rPr>
        <w:t>4</w:t>
      </w:r>
      <w:r>
        <w:rPr>
          <w:rFonts w:hint="eastAsia"/>
        </w:rPr>
        <w:t>）双方应作好各次联络会议纪要，包括讨论的项目、内容和结论，经双方代表签字生效。会议纪要与合同具有同等效力。</w:t>
      </w:r>
    </w:p>
    <w:p w14:paraId="668DC275" w14:textId="77777777" w:rsidR="000B1160" w:rsidRDefault="000B1160" w:rsidP="000B1160">
      <w:pPr>
        <w:ind w:firstLine="480"/>
      </w:pPr>
      <w:r>
        <w:rPr>
          <w:rFonts w:hint="eastAsia"/>
        </w:rPr>
        <w:t>如有需要，双方可协商时间另行举行联络会。</w:t>
      </w:r>
    </w:p>
    <w:p w14:paraId="30A2ADDF" w14:textId="77777777" w:rsidR="00C76E98" w:rsidRDefault="00C76E98" w:rsidP="00C76E98">
      <w:pPr>
        <w:pStyle w:val="3"/>
        <w:ind w:firstLine="480"/>
      </w:pPr>
      <w:bookmarkStart w:id="200" w:name="_Toc192506853"/>
      <w:r>
        <w:rPr>
          <w:rFonts w:hint="eastAsia"/>
        </w:rPr>
        <w:t>1.4.</w:t>
      </w:r>
      <w:r>
        <w:t xml:space="preserve">4 </w:t>
      </w:r>
      <w:r>
        <w:t>工厂检验和监造</w:t>
      </w:r>
      <w:bookmarkEnd w:id="195"/>
      <w:bookmarkEnd w:id="196"/>
      <w:bookmarkEnd w:id="197"/>
      <w:bookmarkEnd w:id="198"/>
      <w:bookmarkEnd w:id="199"/>
      <w:bookmarkEnd w:id="200"/>
    </w:p>
    <w:p w14:paraId="6BF5093E" w14:textId="77777777" w:rsidR="00C76E98" w:rsidRDefault="00C76E98" w:rsidP="00C76E98">
      <w:pPr>
        <w:ind w:firstLine="480"/>
      </w:pPr>
      <w:r>
        <w:rPr>
          <w:rFonts w:hint="eastAsia"/>
        </w:rPr>
        <w:t>1.4.</w:t>
      </w:r>
      <w:r>
        <w:t xml:space="preserve">4.1 </w:t>
      </w:r>
      <w:r>
        <w:rPr>
          <w:rFonts w:hint="eastAsia"/>
        </w:rPr>
        <w:t>投标方</w:t>
      </w:r>
      <w:r>
        <w:t>应在工厂生产开始前</w:t>
      </w:r>
      <w:r>
        <w:t>15</w:t>
      </w:r>
      <w:r>
        <w:t>天用信件或电传通知</w:t>
      </w:r>
      <w:r>
        <w:rPr>
          <w:rFonts w:hint="eastAsia"/>
        </w:rPr>
        <w:t>招标方</w:t>
      </w:r>
      <w:r>
        <w:t>。</w:t>
      </w:r>
      <w:r>
        <w:rPr>
          <w:rFonts w:hint="eastAsia"/>
        </w:rPr>
        <w:t>招标方</w:t>
      </w:r>
      <w:r>
        <w:t>有权派出监造工程师或代表到生产厂家为货物生产进行监造和为检验做监证。</w:t>
      </w:r>
    </w:p>
    <w:p w14:paraId="3270896F" w14:textId="77777777" w:rsidR="00C76E98" w:rsidRDefault="00C76E98" w:rsidP="00C76E98">
      <w:pPr>
        <w:ind w:firstLine="480"/>
      </w:pPr>
      <w:r>
        <w:rPr>
          <w:rFonts w:hint="eastAsia"/>
        </w:rPr>
        <w:t>1.4.</w:t>
      </w:r>
      <w:r>
        <w:t xml:space="preserve">4.2 </w:t>
      </w:r>
      <w:r>
        <w:rPr>
          <w:rFonts w:hint="eastAsia"/>
        </w:rPr>
        <w:t>招标方</w:t>
      </w:r>
      <w:r>
        <w:t>的代表自始至终应有权进入制造产品的工厂和现场，</w:t>
      </w:r>
      <w:r>
        <w:rPr>
          <w:rFonts w:hint="eastAsia"/>
        </w:rPr>
        <w:t>投标方</w:t>
      </w:r>
      <w:r>
        <w:t>应向</w:t>
      </w:r>
      <w:r>
        <w:rPr>
          <w:rFonts w:hint="eastAsia"/>
        </w:rPr>
        <w:t>招标方</w:t>
      </w:r>
      <w:r>
        <w:t>代表提供充分的方便，以使其不受限制地检查</w:t>
      </w:r>
      <w:r>
        <w:rPr>
          <w:rFonts w:hint="eastAsia"/>
        </w:rPr>
        <w:t>投标方</w:t>
      </w:r>
      <w:r>
        <w:t>所必须进行的检验和在生产过程中进行质量监造。</w:t>
      </w:r>
      <w:r>
        <w:rPr>
          <w:rFonts w:hint="eastAsia"/>
        </w:rPr>
        <w:t>招标方</w:t>
      </w:r>
      <w:r>
        <w:t>的检查和监造并不代替或减轻</w:t>
      </w:r>
      <w:r>
        <w:rPr>
          <w:rFonts w:hint="eastAsia"/>
        </w:rPr>
        <w:t>投标方</w:t>
      </w:r>
      <w:r>
        <w:t>对检验结果和生产质量而负担的责任。</w:t>
      </w:r>
    </w:p>
    <w:p w14:paraId="22552F2F" w14:textId="77777777" w:rsidR="00C76E98" w:rsidRDefault="00C76E98" w:rsidP="00C76E98">
      <w:pPr>
        <w:ind w:firstLine="480"/>
      </w:pPr>
      <w:r>
        <w:rPr>
          <w:rFonts w:hint="eastAsia"/>
        </w:rPr>
        <w:t>1.4.</w:t>
      </w:r>
      <w:r>
        <w:t>4.3</w:t>
      </w:r>
      <w:r>
        <w:t>在产品制造过程的开始和各阶段之前，</w:t>
      </w:r>
      <w:r>
        <w:rPr>
          <w:rFonts w:hint="eastAsia"/>
        </w:rPr>
        <w:t>投标方</w:t>
      </w:r>
      <w:r>
        <w:t>应随时向</w:t>
      </w:r>
      <w:r>
        <w:rPr>
          <w:rFonts w:hint="eastAsia"/>
        </w:rPr>
        <w:t>招标方</w:t>
      </w:r>
      <w:r>
        <w:t>进行报告以便能安排检验。</w:t>
      </w:r>
    </w:p>
    <w:p w14:paraId="38FFD8F8" w14:textId="77777777" w:rsidR="00C76E98" w:rsidRDefault="00C76E98" w:rsidP="00C76E98">
      <w:pPr>
        <w:ind w:firstLine="480"/>
      </w:pPr>
      <w:r>
        <w:rPr>
          <w:rFonts w:hint="eastAsia"/>
        </w:rPr>
        <w:t>1.4.</w:t>
      </w:r>
      <w:r>
        <w:t xml:space="preserve">4.4 </w:t>
      </w:r>
      <w:r>
        <w:t>除非</w:t>
      </w:r>
      <w:r>
        <w:rPr>
          <w:rFonts w:hint="eastAsia"/>
        </w:rPr>
        <w:t>招标方</w:t>
      </w:r>
      <w:r>
        <w:t>用书面通知免予检验，则不应有从制造厂发出未经检查和检验的货物，在任何情况下都只能在圆满地完成本协议中所规定的全部检验之后，才能发运这些货物。</w:t>
      </w:r>
    </w:p>
    <w:p w14:paraId="4A337317" w14:textId="77777777" w:rsidR="00C76E98" w:rsidRDefault="00C76E98" w:rsidP="00C76E98">
      <w:pPr>
        <w:ind w:firstLine="480"/>
      </w:pPr>
      <w:r>
        <w:rPr>
          <w:rFonts w:hint="eastAsia"/>
        </w:rPr>
        <w:t>1.4.</w:t>
      </w:r>
      <w:r>
        <w:t xml:space="preserve">4.5 </w:t>
      </w:r>
      <w:r>
        <w:t>若</w:t>
      </w:r>
      <w:r>
        <w:rPr>
          <w:rFonts w:hint="eastAsia"/>
        </w:rPr>
        <w:t>招标方</w:t>
      </w:r>
      <w:r>
        <w:t>不派代表参加上述试验，</w:t>
      </w:r>
      <w:r>
        <w:rPr>
          <w:rFonts w:hint="eastAsia"/>
        </w:rPr>
        <w:t>投标方</w:t>
      </w:r>
      <w:r>
        <w:t>应在接到</w:t>
      </w:r>
      <w:r>
        <w:rPr>
          <w:rFonts w:hint="eastAsia"/>
        </w:rPr>
        <w:t>招标方</w:t>
      </w:r>
      <w:r>
        <w:t>关于不派员到</w:t>
      </w:r>
      <w:r>
        <w:rPr>
          <w:rFonts w:hint="eastAsia"/>
        </w:rPr>
        <w:t>投标方</w:t>
      </w:r>
      <w:r>
        <w:t>和（或）其分包商工厂的通知后，或</w:t>
      </w:r>
      <w:r>
        <w:rPr>
          <w:rFonts w:hint="eastAsia"/>
        </w:rPr>
        <w:t>招标方</w:t>
      </w:r>
      <w:r>
        <w:t>未按时派遣人员参加的情况下，自行组织检验。</w:t>
      </w:r>
    </w:p>
    <w:p w14:paraId="32D320C2" w14:textId="77777777" w:rsidR="00C76E98" w:rsidRDefault="00C76E98" w:rsidP="00C76E98">
      <w:pPr>
        <w:ind w:firstLine="480"/>
      </w:pPr>
      <w:r>
        <w:rPr>
          <w:rFonts w:hint="eastAsia"/>
        </w:rPr>
        <w:t>1.4.</w:t>
      </w:r>
      <w:r>
        <w:t xml:space="preserve">4.6 </w:t>
      </w:r>
      <w:r>
        <w:t>货物装运之前，应向</w:t>
      </w:r>
      <w:r>
        <w:rPr>
          <w:rFonts w:hint="eastAsia"/>
        </w:rPr>
        <w:t>招标方</w:t>
      </w:r>
      <w:r>
        <w:t>提交</w:t>
      </w:r>
      <w:r>
        <w:t xml:space="preserve"> 6 </w:t>
      </w:r>
      <w:r>
        <w:t>份检验报告，其中必须有</w:t>
      </w:r>
      <w:r>
        <w:t>1</w:t>
      </w:r>
      <w:r>
        <w:t>份为原件。</w:t>
      </w:r>
    </w:p>
    <w:p w14:paraId="689C7F6D" w14:textId="600CC269" w:rsidR="00C76E98" w:rsidRDefault="00C76E98" w:rsidP="000B6CF5">
      <w:pPr>
        <w:pStyle w:val="3"/>
        <w:ind w:firstLine="480"/>
      </w:pPr>
      <w:bookmarkStart w:id="201" w:name="_Toc128122653"/>
      <w:bookmarkStart w:id="202" w:name="_Toc128122973"/>
      <w:bookmarkStart w:id="203" w:name="_Toc156123427"/>
      <w:bookmarkStart w:id="204" w:name="_Toc192506854"/>
      <w:r>
        <w:t>1.4.</w:t>
      </w:r>
      <w:r w:rsidR="00EA35FF">
        <w:rPr>
          <w:rFonts w:hint="eastAsia"/>
        </w:rPr>
        <w:t>4</w:t>
      </w:r>
      <w:r>
        <w:t xml:space="preserve"> </w:t>
      </w:r>
      <w:r>
        <w:t>验收</w:t>
      </w:r>
      <w:bookmarkEnd w:id="201"/>
      <w:bookmarkEnd w:id="202"/>
      <w:bookmarkEnd w:id="203"/>
      <w:r w:rsidR="00F4719A">
        <w:rPr>
          <w:rFonts w:hint="eastAsia"/>
        </w:rPr>
        <w:t>试验</w:t>
      </w:r>
      <w:bookmarkEnd w:id="204"/>
    </w:p>
    <w:p w14:paraId="567D92D7" w14:textId="2C027E41" w:rsidR="009122D9" w:rsidRDefault="009122D9" w:rsidP="009122D9">
      <w:pPr>
        <w:ind w:firstLine="480"/>
      </w:pPr>
      <w:bookmarkStart w:id="205" w:name="_Toc467500940"/>
      <w:bookmarkStart w:id="206" w:name="_Toc89505530"/>
      <w:bookmarkStart w:id="207" w:name="_Toc325521554"/>
      <w:r>
        <w:rPr>
          <w:rFonts w:hint="eastAsia"/>
        </w:rPr>
        <w:t>现场验收（</w:t>
      </w:r>
      <w:r>
        <w:rPr>
          <w:rFonts w:hint="eastAsia"/>
        </w:rPr>
        <w:t>SAT</w:t>
      </w:r>
      <w:r>
        <w:rPr>
          <w:rFonts w:hint="eastAsia"/>
        </w:rPr>
        <w:t>）安排在系统实现并投入正常使用一周后。现场验收将按照现场验收大纲规定的内容进行，大纲由</w:t>
      </w:r>
      <w:r w:rsidR="009F2876">
        <w:rPr>
          <w:rFonts w:hint="eastAsia"/>
        </w:rPr>
        <w:t>投标人</w:t>
      </w:r>
      <w:r>
        <w:rPr>
          <w:rFonts w:hint="eastAsia"/>
        </w:rPr>
        <w:t>提出，验收前一周之前由双方商定。</w:t>
      </w:r>
      <w:r w:rsidR="009F2876">
        <w:rPr>
          <w:rFonts w:hint="eastAsia"/>
        </w:rPr>
        <w:t>投标人</w:t>
      </w:r>
      <w:r>
        <w:rPr>
          <w:rFonts w:hint="eastAsia"/>
        </w:rPr>
        <w:t>组织、项目单位参与系统的验收测试。</w:t>
      </w:r>
    </w:p>
    <w:p w14:paraId="2A7719B3" w14:textId="77777777" w:rsidR="009122D9" w:rsidRDefault="009122D9" w:rsidP="009122D9">
      <w:pPr>
        <w:ind w:firstLine="480"/>
      </w:pPr>
      <w:r>
        <w:rPr>
          <w:rFonts w:hint="eastAsia"/>
        </w:rPr>
        <w:t>以下条件为现场验收通过的评判标准。</w:t>
      </w:r>
    </w:p>
    <w:p w14:paraId="3621A877" w14:textId="77777777" w:rsidR="009122D9" w:rsidRDefault="009122D9" w:rsidP="009122D9">
      <w:pPr>
        <w:ind w:firstLine="480"/>
      </w:pPr>
      <w:r>
        <w:rPr>
          <w:rFonts w:hint="eastAsia"/>
        </w:rPr>
        <w:t xml:space="preserve">1) </w:t>
      </w:r>
      <w:r>
        <w:rPr>
          <w:rFonts w:hint="eastAsia"/>
        </w:rPr>
        <w:t>应用功能和技术指标满足各个工程阶段签定技术文件要求。</w:t>
      </w:r>
    </w:p>
    <w:p w14:paraId="4448BF29" w14:textId="77777777" w:rsidR="009122D9" w:rsidRDefault="009122D9" w:rsidP="009122D9">
      <w:pPr>
        <w:ind w:firstLine="480"/>
      </w:pPr>
      <w:r>
        <w:rPr>
          <w:rFonts w:hint="eastAsia"/>
        </w:rPr>
        <w:t xml:space="preserve">2) </w:t>
      </w:r>
      <w:r>
        <w:rPr>
          <w:rFonts w:hint="eastAsia"/>
        </w:rPr>
        <w:t>在连续</w:t>
      </w:r>
      <w:r>
        <w:rPr>
          <w:rFonts w:hint="eastAsia"/>
        </w:rPr>
        <w:t>24</w:t>
      </w:r>
      <w:r>
        <w:rPr>
          <w:rFonts w:hint="eastAsia"/>
        </w:rPr>
        <w:t>小时稳定试验中，所有硬件、软件工作正常。</w:t>
      </w:r>
    </w:p>
    <w:p w14:paraId="35DA713F" w14:textId="77777777" w:rsidR="009122D9" w:rsidRDefault="009122D9" w:rsidP="009122D9">
      <w:pPr>
        <w:ind w:firstLine="480"/>
      </w:pPr>
      <w:r>
        <w:rPr>
          <w:rFonts w:hint="eastAsia"/>
        </w:rPr>
        <w:t>现场验收的所有仪表、专用工具和仪器由应答人提供。由于应答人责任现场验收不能按时完成而引起的一切费用由应答人负责。</w:t>
      </w:r>
    </w:p>
    <w:p w14:paraId="18374033" w14:textId="77777777" w:rsidR="009122D9" w:rsidRDefault="009122D9" w:rsidP="009122D9">
      <w:pPr>
        <w:ind w:firstLine="480"/>
      </w:pPr>
      <w:r>
        <w:rPr>
          <w:rFonts w:hint="eastAsia"/>
        </w:rPr>
        <w:lastRenderedPageBreak/>
        <w:t>最终验收安排在系统通过</w:t>
      </w:r>
      <w:r>
        <w:rPr>
          <w:rFonts w:hint="eastAsia"/>
        </w:rPr>
        <w:t xml:space="preserve">SAT </w:t>
      </w:r>
      <w:r>
        <w:rPr>
          <w:rFonts w:hint="eastAsia"/>
        </w:rPr>
        <w:t>后即进入一个月的试运行，在试运行期间由于应答人的原因，本系统所涉及到的所有软件有一条或多条达不到规定的技术性能时，应答人应在附加的</w:t>
      </w:r>
      <w:r>
        <w:rPr>
          <w:rFonts w:hint="eastAsia"/>
        </w:rPr>
        <w:t xml:space="preserve">1 </w:t>
      </w:r>
      <w:r>
        <w:rPr>
          <w:rFonts w:hint="eastAsia"/>
        </w:rPr>
        <w:t>个月内采取有效措施，使其完全达到规定的技术要求，并且试运行期将重新开始计算直到试运行期满，在此期间的一切费用由应答人承担，如在此期间内仍达不到规定的技术性能要求时，将按商务条款对应答人进行罚款。</w:t>
      </w:r>
    </w:p>
    <w:p w14:paraId="1AA6B4DA" w14:textId="77777777" w:rsidR="009122D9" w:rsidRDefault="009122D9" w:rsidP="009122D9">
      <w:pPr>
        <w:ind w:firstLine="480"/>
      </w:pPr>
      <w:r>
        <w:rPr>
          <w:rFonts w:hint="eastAsia"/>
        </w:rPr>
        <w:t>试运行期满，即可进行系统的最终验收。验收的内容为系统所有设备功能</w:t>
      </w:r>
      <w:r>
        <w:rPr>
          <w:rFonts w:hint="eastAsia"/>
        </w:rPr>
        <w:t>/</w:t>
      </w:r>
      <w:r>
        <w:rPr>
          <w:rFonts w:hint="eastAsia"/>
        </w:rPr>
        <w:t>性能以及稳定性的测试，并按验收大纲要求测试合同设备的所有功能和技术性能并达到合格。如最终验收开始后一周内合同设备仍不能正常运行，则现场验收不能通过。应答人应采取必要的措施予以纠正，费用由应答人自行负责。</w:t>
      </w:r>
    </w:p>
    <w:p w14:paraId="0874DE40" w14:textId="77777777" w:rsidR="009122D9" w:rsidRDefault="009122D9" w:rsidP="009122D9">
      <w:pPr>
        <w:ind w:firstLine="480"/>
      </w:pPr>
      <w:r>
        <w:rPr>
          <w:rFonts w:hint="eastAsia"/>
        </w:rPr>
        <w:t>最终验收开始前至少</w:t>
      </w:r>
      <w:r>
        <w:rPr>
          <w:rFonts w:hint="eastAsia"/>
        </w:rPr>
        <w:t xml:space="preserve">2 </w:t>
      </w:r>
      <w:r>
        <w:rPr>
          <w:rFonts w:hint="eastAsia"/>
        </w:rPr>
        <w:t>周，应答人负责提供验收细则和最终验收大纲，经双方确认后作为验收的依据。最终验收的所有仪表、专用工具和仪器由应答人提供。最终验收将进行软件介质及其有关技术资料图纸的清点交接。</w:t>
      </w:r>
    </w:p>
    <w:p w14:paraId="067EE291" w14:textId="77777777" w:rsidR="009122D9" w:rsidRDefault="009122D9" w:rsidP="009122D9">
      <w:pPr>
        <w:ind w:firstLine="480"/>
      </w:pPr>
      <w:r>
        <w:rPr>
          <w:rFonts w:hint="eastAsia"/>
        </w:rPr>
        <w:t>现场验收测试结束签署验收文件，包括如下内容：</w:t>
      </w:r>
    </w:p>
    <w:p w14:paraId="4CC699AF" w14:textId="77777777" w:rsidR="009122D9" w:rsidRDefault="009122D9" w:rsidP="009122D9">
      <w:pPr>
        <w:ind w:firstLine="480"/>
      </w:pPr>
      <w:r>
        <w:rPr>
          <w:rFonts w:hint="eastAsia"/>
        </w:rPr>
        <w:t xml:space="preserve">1) </w:t>
      </w:r>
      <w:r>
        <w:rPr>
          <w:rFonts w:hint="eastAsia"/>
        </w:rPr>
        <w:t>验收测试范围</w:t>
      </w:r>
    </w:p>
    <w:p w14:paraId="7A02B393" w14:textId="77777777" w:rsidR="009122D9" w:rsidRDefault="009122D9" w:rsidP="009122D9">
      <w:pPr>
        <w:ind w:firstLine="480"/>
      </w:pPr>
      <w:r>
        <w:rPr>
          <w:rFonts w:hint="eastAsia"/>
        </w:rPr>
        <w:t xml:space="preserve">2) </w:t>
      </w:r>
      <w:r>
        <w:rPr>
          <w:rFonts w:hint="eastAsia"/>
        </w:rPr>
        <w:t>验收内容</w:t>
      </w:r>
    </w:p>
    <w:p w14:paraId="54B008E9" w14:textId="77777777" w:rsidR="009122D9" w:rsidRDefault="009122D9" w:rsidP="009122D9">
      <w:pPr>
        <w:ind w:firstLine="480"/>
      </w:pPr>
      <w:r>
        <w:rPr>
          <w:rFonts w:hint="eastAsia"/>
        </w:rPr>
        <w:t xml:space="preserve">3) </w:t>
      </w:r>
      <w:r>
        <w:rPr>
          <w:rFonts w:hint="eastAsia"/>
        </w:rPr>
        <w:t>验收结论</w:t>
      </w:r>
    </w:p>
    <w:p w14:paraId="472D2ACE" w14:textId="5ED07270" w:rsidR="00C76E98" w:rsidRDefault="009122D9" w:rsidP="00EA35FF">
      <w:pPr>
        <w:ind w:firstLine="480"/>
      </w:pPr>
      <w:r>
        <w:rPr>
          <w:rFonts w:hint="eastAsia"/>
        </w:rPr>
        <w:t>现场测试需满足《</w:t>
      </w:r>
      <w:r>
        <w:rPr>
          <w:rFonts w:hint="eastAsia"/>
        </w:rPr>
        <w:t>GB</w:t>
      </w:r>
      <w:r>
        <w:rPr>
          <w:rFonts w:hint="eastAsia"/>
        </w:rPr>
        <w:t>∕</w:t>
      </w:r>
      <w:r>
        <w:rPr>
          <w:rFonts w:hint="eastAsia"/>
        </w:rPr>
        <w:t>T36548-20</w:t>
      </w:r>
      <w:r w:rsidR="00CE6841">
        <w:rPr>
          <w:rFonts w:hint="eastAsia"/>
        </w:rPr>
        <w:t>24</w:t>
      </w:r>
      <w:r>
        <w:rPr>
          <w:rFonts w:hint="eastAsia"/>
        </w:rPr>
        <w:t>电化学储能系统接入电网测试规范》要求。</w:t>
      </w:r>
      <w:bookmarkEnd w:id="205"/>
      <w:bookmarkEnd w:id="206"/>
      <w:bookmarkEnd w:id="207"/>
    </w:p>
    <w:p w14:paraId="04A404EE" w14:textId="599C1070" w:rsidR="00EA35FF" w:rsidRDefault="00EA35FF" w:rsidP="00EA35FF">
      <w:pPr>
        <w:pStyle w:val="3"/>
        <w:ind w:firstLine="480"/>
      </w:pPr>
      <w:bookmarkStart w:id="208" w:name="_Toc192506855"/>
      <w:r>
        <w:rPr>
          <w:rFonts w:hint="eastAsia"/>
        </w:rPr>
        <w:t>1.4.5</w:t>
      </w:r>
      <w:r>
        <w:t xml:space="preserve"> </w:t>
      </w:r>
      <w:r>
        <w:t>质保期</w:t>
      </w:r>
      <w:bookmarkEnd w:id="208"/>
    </w:p>
    <w:p w14:paraId="235DC161" w14:textId="77777777" w:rsidR="00EA35FF" w:rsidRDefault="00EA35FF" w:rsidP="00EA35FF">
      <w:pPr>
        <w:ind w:firstLine="480"/>
        <w:jc w:val="left"/>
      </w:pPr>
      <w:r>
        <w:t>产品质保期以商务合同为准，在此期间，若发生由于产品质量导致的缺陷，</w:t>
      </w:r>
      <w:r>
        <w:rPr>
          <w:rFonts w:hint="eastAsia"/>
        </w:rPr>
        <w:t>投标方</w:t>
      </w:r>
      <w:r>
        <w:t>免费进行维修，更换损坏的零部件。质保期时间从</w:t>
      </w:r>
      <w:r>
        <w:rPr>
          <w:rFonts w:hint="eastAsia"/>
        </w:rPr>
        <w:t>招标方</w:t>
      </w:r>
      <w:r>
        <w:t>初步验收合格使用之日起计算。</w:t>
      </w:r>
    </w:p>
    <w:p w14:paraId="0C6C9149" w14:textId="233749C4" w:rsidR="00EA35FF" w:rsidRPr="00EA35FF" w:rsidRDefault="00EA35FF" w:rsidP="00C76E98">
      <w:pPr>
        <w:pStyle w:val="wang"/>
        <w:ind w:firstLine="480"/>
        <w:rPr>
          <w:szCs w:val="24"/>
        </w:rPr>
        <w:sectPr w:rsidR="00EA35FF" w:rsidRPr="00EA35FF" w:rsidSect="00C76E98">
          <w:headerReference w:type="default" r:id="rId19"/>
          <w:footerReference w:type="default" r:id="rId20"/>
          <w:pgSz w:w="11906" w:h="16838"/>
          <w:pgMar w:top="1701" w:right="1134" w:bottom="1701" w:left="1134" w:header="1021" w:footer="964" w:gutter="0"/>
          <w:pgNumType w:start="1"/>
          <w:cols w:space="720"/>
          <w:docGrid w:linePitch="312"/>
        </w:sectPr>
      </w:pPr>
    </w:p>
    <w:p w14:paraId="3C0E544B" w14:textId="77777777" w:rsidR="00C76E98" w:rsidRDefault="00C76E98" w:rsidP="00C76E98">
      <w:pPr>
        <w:pStyle w:val="1"/>
        <w:keepNext w:val="0"/>
        <w:keepLines w:val="0"/>
        <w:tabs>
          <w:tab w:val="clear" w:pos="1200"/>
        </w:tabs>
        <w:spacing w:beforeLines="0" w:afterLines="0"/>
        <w:ind w:firstLine="562"/>
        <w:jc w:val="both"/>
        <w:rPr>
          <w:rFonts w:ascii="Times New Roman"/>
          <w:bCs/>
          <w:sz w:val="28"/>
          <w:szCs w:val="28"/>
        </w:rPr>
      </w:pPr>
      <w:bookmarkStart w:id="209" w:name="_Toc325529197"/>
      <w:bookmarkStart w:id="210" w:name="_Toc24903"/>
      <w:bookmarkStart w:id="211" w:name="_Toc4673"/>
      <w:bookmarkStart w:id="212" w:name="_Toc380391862"/>
      <w:bookmarkStart w:id="213" w:name="_Toc325529198"/>
      <w:bookmarkStart w:id="214" w:name="_Toc40882161"/>
      <w:bookmarkStart w:id="215" w:name="_Toc468330992"/>
      <w:bookmarkStart w:id="216" w:name="_Toc464483846"/>
      <w:bookmarkStart w:id="217" w:name="_Toc28427341"/>
      <w:bookmarkStart w:id="218" w:name="_Toc28427286"/>
      <w:bookmarkStart w:id="219" w:name="_Toc496758732"/>
      <w:bookmarkStart w:id="220" w:name="_Toc468674385"/>
      <w:bookmarkStart w:id="221" w:name="_Toc192506856"/>
      <w:r>
        <w:rPr>
          <w:rFonts w:ascii="Times New Roman"/>
          <w:bCs/>
          <w:sz w:val="28"/>
          <w:szCs w:val="28"/>
        </w:rPr>
        <w:lastRenderedPageBreak/>
        <w:t xml:space="preserve">2 </w:t>
      </w:r>
      <w:r>
        <w:rPr>
          <w:rFonts w:ascii="Times New Roman"/>
          <w:bCs/>
          <w:sz w:val="28"/>
          <w:szCs w:val="28"/>
        </w:rPr>
        <w:t>专用部分</w:t>
      </w:r>
      <w:bookmarkEnd w:id="209"/>
      <w:bookmarkEnd w:id="210"/>
      <w:bookmarkEnd w:id="211"/>
      <w:bookmarkEnd w:id="212"/>
      <w:bookmarkEnd w:id="221"/>
    </w:p>
    <w:p w14:paraId="0CC4929F" w14:textId="77777777" w:rsidR="00C76E98" w:rsidRDefault="00C76E98" w:rsidP="00C76E98">
      <w:pPr>
        <w:pStyle w:val="20"/>
        <w:keepNext w:val="0"/>
        <w:keepLines w:val="0"/>
        <w:spacing w:before="0" w:after="0" w:line="360" w:lineRule="auto"/>
        <w:ind w:firstLine="480"/>
        <w:rPr>
          <w:rFonts w:ascii="Times New Roman" w:eastAsia="宋体" w:hAnsi="Times New Roman"/>
          <w:b w:val="0"/>
          <w:sz w:val="24"/>
          <w:szCs w:val="24"/>
        </w:rPr>
      </w:pPr>
      <w:bookmarkStart w:id="222" w:name="_Toc380391863"/>
      <w:bookmarkStart w:id="223" w:name="_Toc21425"/>
      <w:bookmarkStart w:id="224" w:name="_Toc11497"/>
      <w:bookmarkStart w:id="225" w:name="_Toc467507654"/>
      <w:bookmarkStart w:id="226" w:name="_Toc480877795"/>
      <w:bookmarkStart w:id="227" w:name="_Toc480877660"/>
      <w:bookmarkStart w:id="228" w:name="_Toc328660248"/>
      <w:bookmarkStart w:id="229" w:name="_Toc380391867"/>
      <w:bookmarkStart w:id="230" w:name="_Toc310517230"/>
      <w:bookmarkStart w:id="231" w:name="_Toc310604290"/>
      <w:bookmarkStart w:id="232" w:name="_Toc192506857"/>
      <w:bookmarkEnd w:id="213"/>
      <w:r>
        <w:rPr>
          <w:rFonts w:ascii="Times New Roman" w:eastAsia="宋体" w:hAnsi="Times New Roman"/>
          <w:b w:val="0"/>
          <w:sz w:val="24"/>
          <w:szCs w:val="24"/>
        </w:rPr>
        <w:t xml:space="preserve">2.1 </w:t>
      </w:r>
      <w:r>
        <w:rPr>
          <w:rFonts w:ascii="Times New Roman" w:eastAsia="宋体" w:hAnsi="Times New Roman"/>
          <w:b w:val="0"/>
          <w:sz w:val="24"/>
          <w:szCs w:val="24"/>
        </w:rPr>
        <w:t>使用条件</w:t>
      </w:r>
      <w:bookmarkStart w:id="233" w:name="_Toc325529199"/>
      <w:bookmarkStart w:id="234" w:name="_Toc380391864"/>
      <w:bookmarkEnd w:id="222"/>
      <w:bookmarkEnd w:id="223"/>
      <w:bookmarkEnd w:id="224"/>
      <w:bookmarkEnd w:id="225"/>
      <w:bookmarkEnd w:id="226"/>
      <w:bookmarkEnd w:id="227"/>
      <w:bookmarkEnd w:id="232"/>
    </w:p>
    <w:p w14:paraId="6C399B47" w14:textId="77777777" w:rsidR="00C76E98" w:rsidRDefault="00C76E98" w:rsidP="00C76E98">
      <w:pPr>
        <w:pStyle w:val="3"/>
        <w:ind w:firstLine="480"/>
        <w:rPr>
          <w:kern w:val="0"/>
        </w:rPr>
      </w:pPr>
      <w:bookmarkStart w:id="235" w:name="_Toc467507655"/>
      <w:bookmarkStart w:id="236" w:name="_Toc480877661"/>
      <w:bookmarkStart w:id="237" w:name="_Toc1398"/>
      <w:bookmarkStart w:id="238" w:name="_Toc5729"/>
      <w:bookmarkStart w:id="239" w:name="_Toc480877796"/>
      <w:bookmarkStart w:id="240" w:name="_Toc192506858"/>
      <w:r>
        <w:rPr>
          <w:kern w:val="0"/>
        </w:rPr>
        <w:t xml:space="preserve">2.1.1 </w:t>
      </w:r>
      <w:r>
        <w:rPr>
          <w:kern w:val="0"/>
        </w:rPr>
        <w:t>工程概况</w:t>
      </w:r>
      <w:bookmarkEnd w:id="233"/>
      <w:bookmarkEnd w:id="234"/>
      <w:bookmarkEnd w:id="235"/>
      <w:bookmarkEnd w:id="236"/>
      <w:bookmarkEnd w:id="237"/>
      <w:bookmarkEnd w:id="238"/>
      <w:bookmarkEnd w:id="239"/>
      <w:bookmarkEnd w:id="240"/>
    </w:p>
    <w:p w14:paraId="7906D180" w14:textId="77777777" w:rsidR="00C76E98" w:rsidRDefault="00C76E98" w:rsidP="00C76E98">
      <w:pPr>
        <w:pStyle w:val="wang"/>
        <w:ind w:firstLine="480"/>
        <w:rPr>
          <w:szCs w:val="24"/>
        </w:rPr>
      </w:pPr>
      <w:bookmarkStart w:id="241" w:name="_Toc380391865"/>
      <w:bookmarkStart w:id="242" w:name="_Toc467507656"/>
      <w:bookmarkStart w:id="243" w:name="_Toc480877662"/>
      <w:bookmarkStart w:id="244" w:name="_Toc480877797"/>
      <w:r w:rsidRPr="000C41E6">
        <w:rPr>
          <w:rFonts w:hint="eastAsia"/>
          <w:szCs w:val="24"/>
          <w:highlight w:val="yellow"/>
        </w:rPr>
        <w:t>储能项目场址位于河南省</w:t>
      </w:r>
      <w:r>
        <w:rPr>
          <w:rFonts w:hint="eastAsia"/>
          <w:szCs w:val="24"/>
          <w:highlight w:val="yellow"/>
        </w:rPr>
        <w:t>南阳市淅川县产业集聚区</w:t>
      </w:r>
      <w:r w:rsidRPr="000C41E6">
        <w:rPr>
          <w:rFonts w:hint="eastAsia"/>
          <w:szCs w:val="24"/>
          <w:highlight w:val="yellow"/>
        </w:rPr>
        <w:t>，场址场地开阔，地貌类型为平原，场址附近有</w:t>
      </w:r>
      <w:r w:rsidRPr="005D6C6D">
        <w:rPr>
          <w:szCs w:val="24"/>
          <w:highlight w:val="yellow"/>
        </w:rPr>
        <w:t>省道</w:t>
      </w:r>
      <w:r w:rsidRPr="005D6C6D">
        <w:rPr>
          <w:szCs w:val="24"/>
          <w:highlight w:val="yellow"/>
        </w:rPr>
        <w:t>S335</w:t>
      </w:r>
      <w:r w:rsidRPr="000C41E6">
        <w:rPr>
          <w:rFonts w:hint="eastAsia"/>
          <w:szCs w:val="24"/>
          <w:highlight w:val="yellow"/>
        </w:rPr>
        <w:t>以及县乡公路经过，交通便利。</w:t>
      </w:r>
    </w:p>
    <w:p w14:paraId="15A00C1F" w14:textId="77777777" w:rsidR="00C76E98" w:rsidRDefault="00C76E98" w:rsidP="00C76E98">
      <w:pPr>
        <w:tabs>
          <w:tab w:val="left" w:pos="0"/>
          <w:tab w:val="left" w:pos="540"/>
          <w:tab w:val="left" w:pos="709"/>
        </w:tabs>
        <w:autoSpaceDE w:val="0"/>
        <w:autoSpaceDN w:val="0"/>
        <w:snapToGrid w:val="0"/>
        <w:spacing w:line="560" w:lineRule="exact"/>
        <w:ind w:firstLineChars="0" w:firstLine="0"/>
        <w:jc w:val="center"/>
        <w:textAlignment w:val="bottom"/>
        <w:rPr>
          <w:bCs/>
        </w:rPr>
      </w:pPr>
      <w:r>
        <w:rPr>
          <w:bCs/>
        </w:rPr>
        <w:t>表</w:t>
      </w:r>
      <w:r>
        <w:rPr>
          <w:bCs/>
        </w:rPr>
        <w:t xml:space="preserve"> </w:t>
      </w:r>
      <w:r>
        <w:rPr>
          <w:rFonts w:hint="eastAsia"/>
          <w:bCs/>
        </w:rPr>
        <w:t>2</w:t>
      </w:r>
      <w:r>
        <w:rPr>
          <w:bCs/>
        </w:rPr>
        <w:t>.</w:t>
      </w:r>
      <w:r>
        <w:rPr>
          <w:rFonts w:hint="eastAsia"/>
          <w:bCs/>
        </w:rPr>
        <w:t>1</w:t>
      </w:r>
      <w:r>
        <w:rPr>
          <w:bCs/>
        </w:rPr>
        <w:t xml:space="preserve">.1-1  </w:t>
      </w:r>
      <w:r>
        <w:rPr>
          <w:bCs/>
        </w:rPr>
        <w:t>气象条件</w:t>
      </w:r>
    </w:p>
    <w:tbl>
      <w:tblPr>
        <w:tblW w:w="40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2027"/>
        <w:gridCol w:w="1153"/>
        <w:gridCol w:w="1921"/>
        <w:gridCol w:w="1734"/>
      </w:tblGrid>
      <w:tr w:rsidR="00C76E98" w14:paraId="7B061F9A" w14:textId="77777777" w:rsidTr="008B44E9">
        <w:trPr>
          <w:jc w:val="center"/>
        </w:trPr>
        <w:tc>
          <w:tcPr>
            <w:tcW w:w="620" w:type="pct"/>
          </w:tcPr>
          <w:p w14:paraId="37FDB50A" w14:textId="77777777" w:rsidR="00C76E98" w:rsidRDefault="00C76E98" w:rsidP="008B44E9">
            <w:pPr>
              <w:spacing w:line="560" w:lineRule="exact"/>
              <w:ind w:firstLineChars="0" w:firstLine="0"/>
            </w:pPr>
            <w:r>
              <w:rPr>
                <w:rFonts w:hint="eastAsia"/>
              </w:rPr>
              <w:t>序号</w:t>
            </w:r>
          </w:p>
        </w:tc>
        <w:tc>
          <w:tcPr>
            <w:tcW w:w="1298" w:type="pct"/>
          </w:tcPr>
          <w:p w14:paraId="1B1707D1" w14:textId="77777777" w:rsidR="00C76E98" w:rsidRDefault="00C76E98" w:rsidP="008B44E9">
            <w:pPr>
              <w:spacing w:line="560" w:lineRule="exact"/>
              <w:ind w:firstLineChars="0" w:firstLine="0"/>
            </w:pPr>
            <w:r>
              <w:rPr>
                <w:rFonts w:hint="eastAsia"/>
              </w:rPr>
              <w:t>项目</w:t>
            </w:r>
          </w:p>
        </w:tc>
        <w:tc>
          <w:tcPr>
            <w:tcW w:w="739" w:type="pct"/>
          </w:tcPr>
          <w:p w14:paraId="5D93A5D4" w14:textId="77777777" w:rsidR="00C76E98" w:rsidRDefault="00C76E98" w:rsidP="008B44E9">
            <w:pPr>
              <w:spacing w:line="560" w:lineRule="exact"/>
              <w:ind w:firstLineChars="0" w:firstLine="0"/>
            </w:pPr>
            <w:r>
              <w:rPr>
                <w:rFonts w:hint="eastAsia"/>
              </w:rPr>
              <w:t>单位</w:t>
            </w:r>
          </w:p>
        </w:tc>
        <w:tc>
          <w:tcPr>
            <w:tcW w:w="1230" w:type="pct"/>
          </w:tcPr>
          <w:p w14:paraId="044DAC1B" w14:textId="77777777" w:rsidR="00C76E98" w:rsidRDefault="00C76E98" w:rsidP="008B44E9">
            <w:pPr>
              <w:spacing w:line="560" w:lineRule="exact"/>
              <w:ind w:firstLineChars="0" w:firstLine="0"/>
            </w:pPr>
            <w:r>
              <w:rPr>
                <w:rFonts w:hint="eastAsia"/>
              </w:rPr>
              <w:t>数值</w:t>
            </w:r>
          </w:p>
        </w:tc>
        <w:tc>
          <w:tcPr>
            <w:tcW w:w="1110" w:type="pct"/>
          </w:tcPr>
          <w:p w14:paraId="32D0457A" w14:textId="77777777" w:rsidR="00C76E98" w:rsidRDefault="00C76E98" w:rsidP="008B44E9">
            <w:pPr>
              <w:spacing w:line="560" w:lineRule="exact"/>
              <w:ind w:firstLineChars="0" w:firstLine="0"/>
            </w:pPr>
            <w:r>
              <w:t>投标方保证值</w:t>
            </w:r>
          </w:p>
        </w:tc>
      </w:tr>
      <w:tr w:rsidR="00C76E98" w14:paraId="03C5464F" w14:textId="77777777" w:rsidTr="008B44E9">
        <w:trPr>
          <w:jc w:val="center"/>
        </w:trPr>
        <w:tc>
          <w:tcPr>
            <w:tcW w:w="620" w:type="pct"/>
          </w:tcPr>
          <w:p w14:paraId="34F73F52" w14:textId="77777777" w:rsidR="00C76E98" w:rsidRDefault="00C76E98" w:rsidP="008B44E9">
            <w:pPr>
              <w:spacing w:line="560" w:lineRule="exact"/>
              <w:ind w:firstLineChars="0" w:firstLine="0"/>
            </w:pPr>
            <w:r>
              <w:t>1</w:t>
            </w:r>
          </w:p>
        </w:tc>
        <w:tc>
          <w:tcPr>
            <w:tcW w:w="1298" w:type="pct"/>
          </w:tcPr>
          <w:p w14:paraId="0C4507AE" w14:textId="77777777" w:rsidR="00C76E98" w:rsidRDefault="00C76E98" w:rsidP="008B44E9">
            <w:pPr>
              <w:spacing w:line="560" w:lineRule="exact"/>
              <w:ind w:firstLineChars="0" w:firstLine="0"/>
            </w:pPr>
            <w:r>
              <w:rPr>
                <w:rFonts w:hint="eastAsia"/>
              </w:rPr>
              <w:t>海拔高程</w:t>
            </w:r>
          </w:p>
        </w:tc>
        <w:tc>
          <w:tcPr>
            <w:tcW w:w="739" w:type="pct"/>
          </w:tcPr>
          <w:p w14:paraId="4F445E59" w14:textId="77777777" w:rsidR="00C76E98" w:rsidRDefault="00C76E98" w:rsidP="008B44E9">
            <w:pPr>
              <w:spacing w:line="560" w:lineRule="exact"/>
              <w:ind w:firstLineChars="0" w:firstLine="0"/>
            </w:pPr>
            <w:r>
              <w:t>m</w:t>
            </w:r>
          </w:p>
        </w:tc>
        <w:tc>
          <w:tcPr>
            <w:tcW w:w="1230" w:type="pct"/>
          </w:tcPr>
          <w:p w14:paraId="0CE468C2" w14:textId="77777777" w:rsidR="00C76E98" w:rsidRDefault="00C76E98" w:rsidP="008B44E9">
            <w:pPr>
              <w:spacing w:line="560" w:lineRule="exact"/>
              <w:ind w:firstLineChars="0" w:firstLine="0"/>
            </w:pPr>
            <w:r>
              <w:rPr>
                <w:rFonts w:hint="eastAsia"/>
              </w:rPr>
              <w:t>≤</w:t>
            </w:r>
            <w:r>
              <w:t>1000</w:t>
            </w:r>
          </w:p>
        </w:tc>
        <w:tc>
          <w:tcPr>
            <w:tcW w:w="1110" w:type="pct"/>
          </w:tcPr>
          <w:p w14:paraId="31938796" w14:textId="77777777" w:rsidR="00C76E98" w:rsidRDefault="00C76E98" w:rsidP="008B44E9">
            <w:pPr>
              <w:spacing w:line="560" w:lineRule="exact"/>
              <w:ind w:firstLineChars="0" w:firstLine="0"/>
            </w:pPr>
          </w:p>
        </w:tc>
      </w:tr>
      <w:tr w:rsidR="00C76E98" w14:paraId="723187BC" w14:textId="77777777" w:rsidTr="008B44E9">
        <w:trPr>
          <w:jc w:val="center"/>
        </w:trPr>
        <w:tc>
          <w:tcPr>
            <w:tcW w:w="620" w:type="pct"/>
          </w:tcPr>
          <w:p w14:paraId="4226FCBF" w14:textId="77777777" w:rsidR="00C76E98" w:rsidRDefault="00C76E98" w:rsidP="008B44E9">
            <w:pPr>
              <w:spacing w:line="560" w:lineRule="exact"/>
              <w:ind w:firstLineChars="0" w:firstLine="0"/>
            </w:pPr>
            <w:r>
              <w:t>2</w:t>
            </w:r>
          </w:p>
        </w:tc>
        <w:tc>
          <w:tcPr>
            <w:tcW w:w="1298" w:type="pct"/>
          </w:tcPr>
          <w:p w14:paraId="6CBB0021" w14:textId="77777777" w:rsidR="00C76E98" w:rsidRDefault="00C76E98" w:rsidP="008B44E9">
            <w:pPr>
              <w:spacing w:line="560" w:lineRule="exact"/>
              <w:ind w:firstLineChars="0" w:firstLine="0"/>
            </w:pPr>
            <w:r>
              <w:rPr>
                <w:rFonts w:hint="eastAsia"/>
              </w:rPr>
              <w:t>年平均温度</w:t>
            </w:r>
          </w:p>
        </w:tc>
        <w:tc>
          <w:tcPr>
            <w:tcW w:w="739" w:type="pct"/>
          </w:tcPr>
          <w:p w14:paraId="5D00DC89" w14:textId="77777777" w:rsidR="00C76E98" w:rsidRDefault="00C76E98" w:rsidP="008B44E9">
            <w:pPr>
              <w:spacing w:line="560" w:lineRule="exact"/>
              <w:ind w:firstLineChars="0" w:firstLine="0"/>
            </w:pPr>
            <w:r>
              <w:rPr>
                <w:rFonts w:hint="eastAsia"/>
              </w:rPr>
              <w:t>℃</w:t>
            </w:r>
          </w:p>
        </w:tc>
        <w:tc>
          <w:tcPr>
            <w:tcW w:w="1230" w:type="pct"/>
          </w:tcPr>
          <w:p w14:paraId="05195900" w14:textId="77777777" w:rsidR="00C76E98" w:rsidRDefault="00C76E98" w:rsidP="008B44E9">
            <w:pPr>
              <w:spacing w:line="560" w:lineRule="exact"/>
              <w:ind w:firstLineChars="0" w:firstLine="0"/>
            </w:pPr>
            <w:r>
              <w:rPr>
                <w:rFonts w:hint="eastAsia"/>
              </w:rPr>
              <w:t>14</w:t>
            </w:r>
          </w:p>
        </w:tc>
        <w:tc>
          <w:tcPr>
            <w:tcW w:w="1110" w:type="pct"/>
          </w:tcPr>
          <w:p w14:paraId="387817B0" w14:textId="77777777" w:rsidR="00C76E98" w:rsidRDefault="00C76E98" w:rsidP="008B44E9">
            <w:pPr>
              <w:spacing w:line="560" w:lineRule="exact"/>
              <w:ind w:firstLineChars="0" w:firstLine="0"/>
            </w:pPr>
          </w:p>
        </w:tc>
      </w:tr>
      <w:tr w:rsidR="00C76E98" w14:paraId="5620F515" w14:textId="77777777" w:rsidTr="008B44E9">
        <w:trPr>
          <w:jc w:val="center"/>
        </w:trPr>
        <w:tc>
          <w:tcPr>
            <w:tcW w:w="620" w:type="pct"/>
          </w:tcPr>
          <w:p w14:paraId="71313E77" w14:textId="77777777" w:rsidR="00C76E98" w:rsidRDefault="00C76E98" w:rsidP="008B44E9">
            <w:pPr>
              <w:spacing w:line="560" w:lineRule="exact"/>
              <w:ind w:firstLineChars="0" w:firstLine="0"/>
            </w:pPr>
            <w:r>
              <w:t>3</w:t>
            </w:r>
          </w:p>
        </w:tc>
        <w:tc>
          <w:tcPr>
            <w:tcW w:w="1298" w:type="pct"/>
          </w:tcPr>
          <w:p w14:paraId="09364F26" w14:textId="77777777" w:rsidR="00C76E98" w:rsidRDefault="00C76E98" w:rsidP="008B44E9">
            <w:pPr>
              <w:spacing w:line="560" w:lineRule="exact"/>
              <w:ind w:firstLineChars="0" w:firstLine="0"/>
            </w:pPr>
            <w:r>
              <w:rPr>
                <w:rFonts w:hint="eastAsia"/>
              </w:rPr>
              <w:t>最低温度</w:t>
            </w:r>
          </w:p>
        </w:tc>
        <w:tc>
          <w:tcPr>
            <w:tcW w:w="739" w:type="pct"/>
          </w:tcPr>
          <w:p w14:paraId="03871849" w14:textId="77777777" w:rsidR="00C76E98" w:rsidRDefault="00C76E98" w:rsidP="008B44E9">
            <w:pPr>
              <w:spacing w:line="560" w:lineRule="exact"/>
              <w:ind w:firstLineChars="0" w:firstLine="0"/>
            </w:pPr>
            <w:r>
              <w:rPr>
                <w:rFonts w:hint="eastAsia"/>
              </w:rPr>
              <w:t>℃</w:t>
            </w:r>
          </w:p>
        </w:tc>
        <w:tc>
          <w:tcPr>
            <w:tcW w:w="1230" w:type="pct"/>
          </w:tcPr>
          <w:p w14:paraId="70BB53D3" w14:textId="77777777" w:rsidR="00C76E98" w:rsidRDefault="00C76E98" w:rsidP="008B44E9">
            <w:pPr>
              <w:spacing w:line="560" w:lineRule="exact"/>
              <w:ind w:firstLineChars="0" w:firstLine="0"/>
            </w:pPr>
            <w:r>
              <w:t>-</w:t>
            </w:r>
            <w:r>
              <w:rPr>
                <w:rFonts w:hint="eastAsia"/>
              </w:rPr>
              <w:t>18</w:t>
            </w:r>
          </w:p>
        </w:tc>
        <w:tc>
          <w:tcPr>
            <w:tcW w:w="1110" w:type="pct"/>
          </w:tcPr>
          <w:p w14:paraId="5D8BC567" w14:textId="77777777" w:rsidR="00C76E98" w:rsidRDefault="00C76E98" w:rsidP="008B44E9">
            <w:pPr>
              <w:spacing w:line="560" w:lineRule="exact"/>
              <w:ind w:firstLineChars="0" w:firstLine="0"/>
            </w:pPr>
          </w:p>
        </w:tc>
      </w:tr>
      <w:tr w:rsidR="00C76E98" w14:paraId="61ACAFFC" w14:textId="77777777" w:rsidTr="008B44E9">
        <w:trPr>
          <w:jc w:val="center"/>
        </w:trPr>
        <w:tc>
          <w:tcPr>
            <w:tcW w:w="620" w:type="pct"/>
          </w:tcPr>
          <w:p w14:paraId="4966F959" w14:textId="77777777" w:rsidR="00C76E98" w:rsidRDefault="00C76E98" w:rsidP="008B44E9">
            <w:pPr>
              <w:spacing w:line="560" w:lineRule="exact"/>
              <w:ind w:firstLineChars="0" w:firstLine="0"/>
            </w:pPr>
            <w:r>
              <w:t>4</w:t>
            </w:r>
          </w:p>
        </w:tc>
        <w:tc>
          <w:tcPr>
            <w:tcW w:w="1298" w:type="pct"/>
          </w:tcPr>
          <w:p w14:paraId="0E78B98E" w14:textId="77777777" w:rsidR="00C76E98" w:rsidRDefault="00C76E98" w:rsidP="008B44E9">
            <w:pPr>
              <w:spacing w:line="560" w:lineRule="exact"/>
              <w:ind w:firstLineChars="0" w:firstLine="0"/>
            </w:pPr>
            <w:r>
              <w:rPr>
                <w:rFonts w:hint="eastAsia"/>
              </w:rPr>
              <w:t>最高温度</w:t>
            </w:r>
          </w:p>
        </w:tc>
        <w:tc>
          <w:tcPr>
            <w:tcW w:w="739" w:type="pct"/>
          </w:tcPr>
          <w:p w14:paraId="4873377B" w14:textId="77777777" w:rsidR="00C76E98" w:rsidRDefault="00C76E98" w:rsidP="008B44E9">
            <w:pPr>
              <w:spacing w:line="560" w:lineRule="exact"/>
              <w:ind w:firstLineChars="0" w:firstLine="0"/>
            </w:pPr>
            <w:r>
              <w:rPr>
                <w:rFonts w:hint="eastAsia"/>
              </w:rPr>
              <w:t>℃</w:t>
            </w:r>
          </w:p>
        </w:tc>
        <w:tc>
          <w:tcPr>
            <w:tcW w:w="1230" w:type="pct"/>
          </w:tcPr>
          <w:p w14:paraId="07243AAF" w14:textId="77777777" w:rsidR="00C76E98" w:rsidRDefault="00C76E98" w:rsidP="008B44E9">
            <w:pPr>
              <w:spacing w:line="560" w:lineRule="exact"/>
              <w:ind w:firstLineChars="0" w:firstLine="0"/>
            </w:pPr>
            <w:r>
              <w:t>38.4</w:t>
            </w:r>
          </w:p>
        </w:tc>
        <w:tc>
          <w:tcPr>
            <w:tcW w:w="1110" w:type="pct"/>
          </w:tcPr>
          <w:p w14:paraId="13EC0C9D" w14:textId="77777777" w:rsidR="00C76E98" w:rsidRDefault="00C76E98" w:rsidP="008B44E9">
            <w:pPr>
              <w:spacing w:line="560" w:lineRule="exact"/>
              <w:ind w:firstLineChars="0" w:firstLine="0"/>
            </w:pPr>
          </w:p>
        </w:tc>
      </w:tr>
      <w:tr w:rsidR="00C76E98" w14:paraId="7D965FB3" w14:textId="77777777" w:rsidTr="008B44E9">
        <w:trPr>
          <w:jc w:val="center"/>
        </w:trPr>
        <w:tc>
          <w:tcPr>
            <w:tcW w:w="620" w:type="pct"/>
          </w:tcPr>
          <w:p w14:paraId="38E8454B" w14:textId="77777777" w:rsidR="00C76E98" w:rsidRDefault="00C76E98" w:rsidP="008B44E9">
            <w:pPr>
              <w:spacing w:line="560" w:lineRule="exact"/>
              <w:ind w:firstLineChars="0" w:firstLine="0"/>
            </w:pPr>
            <w:r>
              <w:t>5</w:t>
            </w:r>
          </w:p>
        </w:tc>
        <w:tc>
          <w:tcPr>
            <w:tcW w:w="1298" w:type="pct"/>
          </w:tcPr>
          <w:p w14:paraId="41B7138E" w14:textId="77777777" w:rsidR="00C76E98" w:rsidRDefault="00C76E98" w:rsidP="008B44E9">
            <w:pPr>
              <w:spacing w:line="560" w:lineRule="exact"/>
              <w:ind w:firstLineChars="0" w:firstLine="0"/>
            </w:pPr>
            <w:r>
              <w:rPr>
                <w:rFonts w:hint="eastAsia"/>
              </w:rPr>
              <w:t>平均气压</w:t>
            </w:r>
          </w:p>
        </w:tc>
        <w:tc>
          <w:tcPr>
            <w:tcW w:w="739" w:type="pct"/>
          </w:tcPr>
          <w:p w14:paraId="2776091A" w14:textId="77777777" w:rsidR="00C76E98" w:rsidRDefault="00C76E98" w:rsidP="008B44E9">
            <w:pPr>
              <w:spacing w:line="560" w:lineRule="exact"/>
              <w:ind w:firstLineChars="0" w:firstLine="0"/>
            </w:pPr>
            <w:r>
              <w:t>hPa</w:t>
            </w:r>
          </w:p>
        </w:tc>
        <w:tc>
          <w:tcPr>
            <w:tcW w:w="1230" w:type="pct"/>
          </w:tcPr>
          <w:p w14:paraId="7647EE1A" w14:textId="77777777" w:rsidR="00C76E98" w:rsidRDefault="00C76E98" w:rsidP="008B44E9">
            <w:pPr>
              <w:spacing w:line="560" w:lineRule="exact"/>
              <w:ind w:firstLineChars="0" w:firstLine="0"/>
            </w:pPr>
            <w:r>
              <w:t>9</w:t>
            </w:r>
            <w:r>
              <w:rPr>
                <w:rFonts w:hint="eastAsia"/>
              </w:rPr>
              <w:t>86</w:t>
            </w:r>
          </w:p>
        </w:tc>
        <w:tc>
          <w:tcPr>
            <w:tcW w:w="1110" w:type="pct"/>
          </w:tcPr>
          <w:p w14:paraId="40865C79" w14:textId="77777777" w:rsidR="00C76E98" w:rsidRDefault="00C76E98" w:rsidP="008B44E9">
            <w:pPr>
              <w:spacing w:line="560" w:lineRule="exact"/>
              <w:ind w:firstLineChars="0" w:firstLine="0"/>
            </w:pPr>
          </w:p>
        </w:tc>
      </w:tr>
      <w:tr w:rsidR="00C76E98" w14:paraId="41558939" w14:textId="77777777" w:rsidTr="008B44E9">
        <w:trPr>
          <w:jc w:val="center"/>
        </w:trPr>
        <w:tc>
          <w:tcPr>
            <w:tcW w:w="620" w:type="pct"/>
            <w:vAlign w:val="center"/>
          </w:tcPr>
          <w:p w14:paraId="0CE25CC0" w14:textId="77777777" w:rsidR="00C76E98" w:rsidRDefault="00C76E98" w:rsidP="008B44E9">
            <w:pPr>
              <w:spacing w:line="560" w:lineRule="exact"/>
              <w:ind w:firstLineChars="0" w:firstLine="0"/>
            </w:pPr>
            <w:r>
              <w:t>6</w:t>
            </w:r>
          </w:p>
        </w:tc>
        <w:tc>
          <w:tcPr>
            <w:tcW w:w="1298" w:type="pct"/>
            <w:vAlign w:val="center"/>
          </w:tcPr>
          <w:p w14:paraId="630CFC01" w14:textId="77777777" w:rsidR="00C76E98" w:rsidRDefault="00C76E98" w:rsidP="008B44E9">
            <w:pPr>
              <w:spacing w:line="560" w:lineRule="exact"/>
              <w:ind w:firstLineChars="0" w:firstLine="0"/>
            </w:pPr>
            <w:r>
              <w:t>50</w:t>
            </w:r>
            <w:r>
              <w:t>年一遇最大风速</w:t>
            </w:r>
          </w:p>
        </w:tc>
        <w:tc>
          <w:tcPr>
            <w:tcW w:w="739" w:type="pct"/>
            <w:vAlign w:val="center"/>
          </w:tcPr>
          <w:p w14:paraId="042C8C6E" w14:textId="77777777" w:rsidR="00C76E98" w:rsidRDefault="00C76E98" w:rsidP="008B44E9">
            <w:pPr>
              <w:spacing w:line="560" w:lineRule="exact"/>
              <w:ind w:firstLineChars="0" w:firstLine="0"/>
            </w:pPr>
            <w:r>
              <w:t>m/s</w:t>
            </w:r>
          </w:p>
        </w:tc>
        <w:tc>
          <w:tcPr>
            <w:tcW w:w="1230" w:type="pct"/>
            <w:vAlign w:val="center"/>
          </w:tcPr>
          <w:p w14:paraId="3C14182D" w14:textId="77777777" w:rsidR="00C76E98" w:rsidRDefault="00C76E98" w:rsidP="008B44E9">
            <w:pPr>
              <w:spacing w:line="560" w:lineRule="exact"/>
              <w:ind w:firstLineChars="0" w:firstLine="0"/>
            </w:pPr>
            <w:r>
              <w:t>25.1</w:t>
            </w:r>
          </w:p>
        </w:tc>
        <w:tc>
          <w:tcPr>
            <w:tcW w:w="1110" w:type="pct"/>
            <w:vAlign w:val="center"/>
          </w:tcPr>
          <w:p w14:paraId="69F0435F" w14:textId="77777777" w:rsidR="00C76E98" w:rsidRDefault="00C76E98" w:rsidP="008B44E9">
            <w:pPr>
              <w:spacing w:line="560" w:lineRule="exact"/>
              <w:ind w:firstLineChars="0" w:firstLine="0"/>
            </w:pPr>
          </w:p>
        </w:tc>
      </w:tr>
      <w:tr w:rsidR="00C76E98" w14:paraId="57EFEF5D" w14:textId="77777777" w:rsidTr="008B44E9">
        <w:trPr>
          <w:jc w:val="center"/>
        </w:trPr>
        <w:tc>
          <w:tcPr>
            <w:tcW w:w="620" w:type="pct"/>
          </w:tcPr>
          <w:p w14:paraId="097E3743" w14:textId="77777777" w:rsidR="00C76E98" w:rsidRDefault="00C76E98" w:rsidP="008B44E9">
            <w:pPr>
              <w:spacing w:line="560" w:lineRule="exact"/>
              <w:ind w:firstLineChars="0" w:firstLine="0"/>
            </w:pPr>
            <w:r>
              <w:t>7</w:t>
            </w:r>
          </w:p>
        </w:tc>
        <w:tc>
          <w:tcPr>
            <w:tcW w:w="1298" w:type="pct"/>
          </w:tcPr>
          <w:p w14:paraId="4A1AB9DD" w14:textId="77777777" w:rsidR="00C76E98" w:rsidRDefault="00C76E98" w:rsidP="008B44E9">
            <w:pPr>
              <w:spacing w:line="560" w:lineRule="exact"/>
              <w:ind w:firstLineChars="0" w:firstLine="0"/>
            </w:pPr>
            <w:r>
              <w:rPr>
                <w:rFonts w:hint="eastAsia"/>
              </w:rPr>
              <w:t>导线覆冰厚度</w:t>
            </w:r>
            <w:r>
              <w:t xml:space="preserve"> </w:t>
            </w:r>
          </w:p>
        </w:tc>
        <w:tc>
          <w:tcPr>
            <w:tcW w:w="739" w:type="pct"/>
          </w:tcPr>
          <w:p w14:paraId="7E5939C9" w14:textId="77777777" w:rsidR="00C76E98" w:rsidRDefault="00C76E98" w:rsidP="008B44E9">
            <w:pPr>
              <w:spacing w:line="560" w:lineRule="exact"/>
              <w:ind w:firstLineChars="0" w:firstLine="0"/>
            </w:pPr>
            <w:r>
              <w:t>mm</w:t>
            </w:r>
          </w:p>
        </w:tc>
        <w:tc>
          <w:tcPr>
            <w:tcW w:w="1230" w:type="pct"/>
          </w:tcPr>
          <w:p w14:paraId="400AC071" w14:textId="77777777" w:rsidR="00C76E98" w:rsidRDefault="00C76E98" w:rsidP="008B44E9">
            <w:pPr>
              <w:spacing w:line="560" w:lineRule="exact"/>
              <w:ind w:firstLineChars="0" w:firstLine="0"/>
            </w:pPr>
            <w:r>
              <w:t>10</w:t>
            </w:r>
          </w:p>
        </w:tc>
        <w:tc>
          <w:tcPr>
            <w:tcW w:w="1110" w:type="pct"/>
          </w:tcPr>
          <w:p w14:paraId="77858298" w14:textId="77777777" w:rsidR="00C76E98" w:rsidRDefault="00C76E98" w:rsidP="008B44E9">
            <w:pPr>
              <w:spacing w:line="560" w:lineRule="exact"/>
              <w:ind w:firstLineChars="0" w:firstLine="0"/>
            </w:pPr>
          </w:p>
        </w:tc>
      </w:tr>
      <w:tr w:rsidR="00C76E98" w14:paraId="3110F646" w14:textId="77777777" w:rsidTr="008B44E9">
        <w:trPr>
          <w:jc w:val="center"/>
        </w:trPr>
        <w:tc>
          <w:tcPr>
            <w:tcW w:w="620" w:type="pct"/>
          </w:tcPr>
          <w:p w14:paraId="2ABE9D3A" w14:textId="77777777" w:rsidR="00C76E98" w:rsidRDefault="00C76E98" w:rsidP="008B44E9">
            <w:pPr>
              <w:spacing w:line="560" w:lineRule="exact"/>
              <w:ind w:firstLineChars="0" w:firstLine="0"/>
            </w:pPr>
            <w:r>
              <w:t>8</w:t>
            </w:r>
          </w:p>
        </w:tc>
        <w:tc>
          <w:tcPr>
            <w:tcW w:w="1298" w:type="pct"/>
          </w:tcPr>
          <w:p w14:paraId="6DA276C3" w14:textId="77777777" w:rsidR="00C76E98" w:rsidRDefault="00C76E98" w:rsidP="008B44E9">
            <w:pPr>
              <w:spacing w:line="560" w:lineRule="exact"/>
              <w:ind w:firstLineChars="0" w:firstLine="0"/>
            </w:pPr>
            <w:r>
              <w:rPr>
                <w:rFonts w:hint="eastAsia"/>
              </w:rPr>
              <w:t>污秽等级</w:t>
            </w:r>
          </w:p>
        </w:tc>
        <w:tc>
          <w:tcPr>
            <w:tcW w:w="739" w:type="pct"/>
          </w:tcPr>
          <w:p w14:paraId="0CB2F5A1" w14:textId="77777777" w:rsidR="00C76E98" w:rsidRDefault="00C76E98" w:rsidP="008B44E9">
            <w:pPr>
              <w:spacing w:line="560" w:lineRule="exact"/>
              <w:ind w:firstLineChars="0" w:firstLine="0"/>
            </w:pPr>
          </w:p>
        </w:tc>
        <w:tc>
          <w:tcPr>
            <w:tcW w:w="1230" w:type="pct"/>
          </w:tcPr>
          <w:p w14:paraId="4885CC6C" w14:textId="77777777" w:rsidR="00C76E98" w:rsidRDefault="00C76E98" w:rsidP="008B44E9">
            <w:pPr>
              <w:spacing w:line="560" w:lineRule="exact"/>
              <w:ind w:firstLineChars="0" w:firstLine="0"/>
            </w:pPr>
            <w:r>
              <w:rPr>
                <w:rFonts w:hint="eastAsia"/>
              </w:rPr>
              <w:t>a</w:t>
            </w:r>
            <w:r>
              <w:t xml:space="preserve"> </w:t>
            </w:r>
            <w:r>
              <w:t>级</w:t>
            </w:r>
          </w:p>
        </w:tc>
        <w:tc>
          <w:tcPr>
            <w:tcW w:w="1110" w:type="pct"/>
          </w:tcPr>
          <w:p w14:paraId="50002825" w14:textId="77777777" w:rsidR="00C76E98" w:rsidRDefault="00C76E98" w:rsidP="008B44E9">
            <w:pPr>
              <w:spacing w:line="560" w:lineRule="exact"/>
              <w:ind w:firstLineChars="0" w:firstLine="0"/>
            </w:pPr>
          </w:p>
        </w:tc>
      </w:tr>
      <w:tr w:rsidR="00C76E98" w14:paraId="00F997EA" w14:textId="77777777" w:rsidTr="008B44E9">
        <w:trPr>
          <w:jc w:val="center"/>
        </w:trPr>
        <w:tc>
          <w:tcPr>
            <w:tcW w:w="620" w:type="pct"/>
          </w:tcPr>
          <w:p w14:paraId="72C4A54E" w14:textId="77777777" w:rsidR="00C76E98" w:rsidRDefault="00C76E98" w:rsidP="008B44E9">
            <w:pPr>
              <w:spacing w:line="560" w:lineRule="exact"/>
              <w:ind w:firstLineChars="0" w:firstLine="0"/>
            </w:pPr>
            <w:r>
              <w:rPr>
                <w:rFonts w:hint="eastAsia"/>
              </w:rPr>
              <w:t>9</w:t>
            </w:r>
          </w:p>
        </w:tc>
        <w:tc>
          <w:tcPr>
            <w:tcW w:w="1298" w:type="pct"/>
          </w:tcPr>
          <w:p w14:paraId="7D06A548" w14:textId="77777777" w:rsidR="00C76E98" w:rsidRDefault="00C76E98" w:rsidP="008B44E9">
            <w:pPr>
              <w:spacing w:line="560" w:lineRule="exact"/>
              <w:ind w:firstLineChars="0" w:firstLine="0"/>
            </w:pPr>
            <w:r>
              <w:rPr>
                <w:rFonts w:hint="eastAsia"/>
              </w:rPr>
              <w:t>地震烈度</w:t>
            </w:r>
          </w:p>
        </w:tc>
        <w:tc>
          <w:tcPr>
            <w:tcW w:w="739" w:type="pct"/>
          </w:tcPr>
          <w:p w14:paraId="02FFB66B" w14:textId="77777777" w:rsidR="00C76E98" w:rsidRDefault="00C76E98" w:rsidP="008B44E9">
            <w:pPr>
              <w:spacing w:line="560" w:lineRule="exact"/>
              <w:ind w:firstLineChars="0" w:firstLine="0"/>
            </w:pPr>
            <w:r>
              <w:rPr>
                <w:rFonts w:hint="eastAsia"/>
              </w:rPr>
              <w:t>度</w:t>
            </w:r>
          </w:p>
        </w:tc>
        <w:tc>
          <w:tcPr>
            <w:tcW w:w="1230" w:type="pct"/>
          </w:tcPr>
          <w:p w14:paraId="2705D2B5" w14:textId="77777777" w:rsidR="00C76E98" w:rsidRDefault="00C76E98" w:rsidP="008B44E9">
            <w:pPr>
              <w:spacing w:line="560" w:lineRule="exact"/>
              <w:ind w:firstLineChars="0" w:firstLine="0"/>
            </w:pPr>
            <w:r>
              <w:rPr>
                <w:rFonts w:hint="eastAsia"/>
              </w:rPr>
              <w:t>7</w:t>
            </w:r>
            <w:r>
              <w:rPr>
                <w:rFonts w:hint="eastAsia"/>
              </w:rPr>
              <w:t>度</w:t>
            </w:r>
          </w:p>
        </w:tc>
        <w:tc>
          <w:tcPr>
            <w:tcW w:w="1110" w:type="pct"/>
          </w:tcPr>
          <w:p w14:paraId="25712733" w14:textId="77777777" w:rsidR="00C76E98" w:rsidRDefault="00C76E98" w:rsidP="008B44E9">
            <w:pPr>
              <w:spacing w:line="560" w:lineRule="exact"/>
              <w:ind w:firstLineChars="0" w:firstLine="0"/>
            </w:pPr>
          </w:p>
        </w:tc>
      </w:tr>
      <w:tr w:rsidR="00C76E98" w14:paraId="30B85E13" w14:textId="77777777" w:rsidTr="008B44E9">
        <w:trPr>
          <w:jc w:val="center"/>
        </w:trPr>
        <w:tc>
          <w:tcPr>
            <w:tcW w:w="620" w:type="pct"/>
          </w:tcPr>
          <w:p w14:paraId="02458AF5" w14:textId="77777777" w:rsidR="00C76E98" w:rsidRDefault="00C76E98" w:rsidP="008B44E9">
            <w:pPr>
              <w:spacing w:line="560" w:lineRule="exact"/>
              <w:ind w:firstLineChars="0" w:firstLine="0"/>
            </w:pPr>
            <w:r>
              <w:rPr>
                <w:rFonts w:hint="eastAsia"/>
              </w:rPr>
              <w:t>10</w:t>
            </w:r>
          </w:p>
        </w:tc>
        <w:tc>
          <w:tcPr>
            <w:tcW w:w="1298" w:type="pct"/>
          </w:tcPr>
          <w:p w14:paraId="40F08D28" w14:textId="77777777" w:rsidR="00C76E98" w:rsidRDefault="00C76E98" w:rsidP="008B44E9">
            <w:pPr>
              <w:spacing w:line="560" w:lineRule="exact"/>
              <w:ind w:firstLineChars="0" w:firstLine="0"/>
            </w:pPr>
            <w:r>
              <w:rPr>
                <w:rFonts w:hint="eastAsia"/>
              </w:rPr>
              <w:t>地震加速度</w:t>
            </w:r>
          </w:p>
        </w:tc>
        <w:tc>
          <w:tcPr>
            <w:tcW w:w="739" w:type="pct"/>
          </w:tcPr>
          <w:p w14:paraId="676406B0" w14:textId="77777777" w:rsidR="00C76E98" w:rsidRDefault="00C76E98" w:rsidP="008B44E9">
            <w:pPr>
              <w:spacing w:line="560" w:lineRule="exact"/>
              <w:ind w:firstLineChars="0" w:firstLine="0"/>
            </w:pPr>
            <w:r>
              <w:rPr>
                <w:rFonts w:hint="eastAsia"/>
              </w:rPr>
              <w:t>g</w:t>
            </w:r>
          </w:p>
        </w:tc>
        <w:tc>
          <w:tcPr>
            <w:tcW w:w="1230" w:type="pct"/>
          </w:tcPr>
          <w:p w14:paraId="036186A7" w14:textId="77777777" w:rsidR="00C76E98" w:rsidRDefault="00C76E98" w:rsidP="008B44E9">
            <w:pPr>
              <w:spacing w:line="560" w:lineRule="exact"/>
              <w:ind w:firstLineChars="0" w:firstLine="0"/>
            </w:pPr>
            <w:r>
              <w:rPr>
                <w:rFonts w:hint="eastAsia"/>
              </w:rPr>
              <w:t>0.1</w:t>
            </w:r>
          </w:p>
        </w:tc>
        <w:tc>
          <w:tcPr>
            <w:tcW w:w="1110" w:type="pct"/>
          </w:tcPr>
          <w:p w14:paraId="4F7759AF" w14:textId="77777777" w:rsidR="00C76E98" w:rsidRDefault="00C76E98" w:rsidP="008B44E9">
            <w:pPr>
              <w:spacing w:line="560" w:lineRule="exact"/>
              <w:ind w:firstLineChars="0" w:firstLine="0"/>
            </w:pPr>
          </w:p>
        </w:tc>
      </w:tr>
    </w:tbl>
    <w:p w14:paraId="2BFDCE07" w14:textId="77777777" w:rsidR="00C76E98" w:rsidRDefault="00C76E98" w:rsidP="00C76E98">
      <w:pPr>
        <w:autoSpaceDE w:val="0"/>
        <w:autoSpaceDN w:val="0"/>
        <w:ind w:firstLine="480"/>
      </w:pPr>
      <w:r>
        <w:t>说明：上表为距电站较近的气象站多年气象资料，供投标方参考。</w:t>
      </w:r>
    </w:p>
    <w:p w14:paraId="42D5B530" w14:textId="77777777" w:rsidR="00C76E98" w:rsidRDefault="00C76E98" w:rsidP="00C76E98">
      <w:pPr>
        <w:pStyle w:val="3"/>
        <w:ind w:firstLine="480"/>
        <w:rPr>
          <w:kern w:val="0"/>
        </w:rPr>
      </w:pPr>
      <w:bookmarkStart w:id="245" w:name="_Toc15944"/>
      <w:bookmarkStart w:id="246" w:name="_Toc192506859"/>
      <w:r>
        <w:rPr>
          <w:rFonts w:hint="eastAsia"/>
          <w:kern w:val="0"/>
        </w:rPr>
        <w:t>2.1.2</w:t>
      </w:r>
      <w:r>
        <w:rPr>
          <w:kern w:val="0"/>
        </w:rPr>
        <w:t xml:space="preserve"> </w:t>
      </w:r>
      <w:r>
        <w:rPr>
          <w:kern w:val="0"/>
        </w:rPr>
        <w:t>电气</w:t>
      </w:r>
      <w:bookmarkEnd w:id="245"/>
      <w:r>
        <w:rPr>
          <w:rFonts w:hint="eastAsia"/>
          <w:kern w:val="0"/>
        </w:rPr>
        <w:t>方案</w:t>
      </w:r>
      <w:bookmarkEnd w:id="246"/>
    </w:p>
    <w:p w14:paraId="05C00965" w14:textId="77777777" w:rsidR="00BE6BDE" w:rsidRDefault="00BE6BDE" w:rsidP="00BE6BDE">
      <w:pPr>
        <w:snapToGrid w:val="0"/>
        <w:spacing w:line="560" w:lineRule="exact"/>
        <w:ind w:firstLine="480"/>
      </w:pPr>
      <w:r>
        <w:rPr>
          <w:rFonts w:hint="eastAsia"/>
        </w:rPr>
        <w:t>在本工程新建的</w:t>
      </w:r>
      <w:r>
        <w:rPr>
          <w:rFonts w:hint="eastAsia"/>
        </w:rPr>
        <w:t>11</w:t>
      </w:r>
      <w:r>
        <w:t>0kV</w:t>
      </w:r>
      <w:r>
        <w:rPr>
          <w:rFonts w:hint="eastAsia"/>
        </w:rPr>
        <w:t>升压站安装</w:t>
      </w:r>
      <w:r>
        <w:rPr>
          <w:rFonts w:hint="eastAsia"/>
        </w:rPr>
        <w:t>1</w:t>
      </w:r>
      <w:r>
        <w:rPr>
          <w:rFonts w:hint="eastAsia"/>
        </w:rPr>
        <w:t>套</w:t>
      </w:r>
      <w:r>
        <w:rPr>
          <w:rFonts w:hint="eastAsia"/>
        </w:rPr>
        <w:t>100</w:t>
      </w:r>
      <w:r>
        <w:t>M</w:t>
      </w:r>
      <w:r>
        <w:rPr>
          <w:rFonts w:hint="eastAsia"/>
        </w:rPr>
        <w:t>W/200MWh</w:t>
      </w:r>
      <w:r>
        <w:rPr>
          <w:rFonts w:hint="eastAsia"/>
        </w:rPr>
        <w:t>储能装置，采用直流</w:t>
      </w:r>
      <w:r>
        <w:rPr>
          <w:rFonts w:hint="eastAsia"/>
        </w:rPr>
        <w:t>1500V</w:t>
      </w:r>
      <w:r>
        <w:rPr>
          <w:rFonts w:hint="eastAsia"/>
        </w:rPr>
        <w:t>储能系统设计方案，</w:t>
      </w:r>
      <w:r>
        <w:rPr>
          <w:rFonts w:hint="eastAsia"/>
        </w:rPr>
        <w:t>100</w:t>
      </w:r>
      <w:r>
        <w:t>M</w:t>
      </w:r>
      <w:r>
        <w:rPr>
          <w:rFonts w:hint="eastAsia"/>
        </w:rPr>
        <w:t>W/200MWh</w:t>
      </w:r>
      <w:r>
        <w:rPr>
          <w:rFonts w:hint="eastAsia"/>
        </w:rPr>
        <w:t>储能系统划分为</w:t>
      </w:r>
      <w:r>
        <w:rPr>
          <w:rFonts w:hint="eastAsia"/>
        </w:rPr>
        <w:t>20</w:t>
      </w:r>
      <w:r>
        <w:rPr>
          <w:rFonts w:hint="eastAsia"/>
        </w:rPr>
        <w:t>个</w:t>
      </w:r>
      <w:r>
        <w:rPr>
          <w:rFonts w:hint="eastAsia"/>
        </w:rPr>
        <w:t>5MW/10MWh</w:t>
      </w:r>
      <w:r>
        <w:rPr>
          <w:rFonts w:hint="eastAsia"/>
        </w:rPr>
        <w:t>储能单元，分</w:t>
      </w:r>
      <w:r>
        <w:rPr>
          <w:rFonts w:hint="eastAsia"/>
        </w:rPr>
        <w:t>4</w:t>
      </w:r>
      <w:r>
        <w:rPr>
          <w:rFonts w:hint="eastAsia"/>
        </w:rPr>
        <w:t>个集线回路并入并网电压等级为</w:t>
      </w:r>
      <w:r>
        <w:rPr>
          <w:rFonts w:hint="eastAsia"/>
        </w:rPr>
        <w:t>35kV</w:t>
      </w:r>
      <w:r>
        <w:rPr>
          <w:rFonts w:hint="eastAsia"/>
        </w:rPr>
        <w:t>，接入本工程升压站</w:t>
      </w:r>
      <w:r>
        <w:t>35kV</w:t>
      </w:r>
      <w:r>
        <w:rPr>
          <w:rFonts w:hint="eastAsia"/>
        </w:rPr>
        <w:t>母线段，储能系统应具备能量搬移、一次调频等应用，同时储能系统可接受电网调度，参与电网辅助服务。</w:t>
      </w:r>
    </w:p>
    <w:p w14:paraId="1B94D9B1" w14:textId="64575761" w:rsidR="00C76E98" w:rsidRDefault="00C76E98" w:rsidP="00C76E98">
      <w:pPr>
        <w:snapToGrid w:val="0"/>
        <w:spacing w:line="560" w:lineRule="exact"/>
        <w:ind w:firstLine="480"/>
      </w:pPr>
      <w:r>
        <w:t xml:space="preserve"> </w:t>
      </w:r>
    </w:p>
    <w:p w14:paraId="38701A51" w14:textId="4F2936E4" w:rsidR="00C76E98" w:rsidRDefault="00C76E98" w:rsidP="00C76E98">
      <w:pPr>
        <w:snapToGrid w:val="0"/>
        <w:spacing w:line="560" w:lineRule="exact"/>
        <w:ind w:firstLine="482"/>
        <w:rPr>
          <w:b/>
          <w:bCs/>
        </w:rPr>
      </w:pPr>
      <w:bookmarkStart w:id="247" w:name="_Toc14806"/>
      <w:bookmarkStart w:id="248" w:name="_Toc16929"/>
      <w:bookmarkEnd w:id="241"/>
      <w:bookmarkEnd w:id="242"/>
      <w:bookmarkEnd w:id="243"/>
      <w:bookmarkEnd w:id="244"/>
      <w:r>
        <w:rPr>
          <w:rFonts w:hint="eastAsia"/>
          <w:b/>
          <w:bCs/>
        </w:rPr>
        <w:lastRenderedPageBreak/>
        <w:t>投标方需在招标方提供的总平面布置图中</w:t>
      </w:r>
      <w:r w:rsidR="002E5D10">
        <w:rPr>
          <w:rFonts w:hint="eastAsia"/>
          <w:b/>
          <w:bCs/>
        </w:rPr>
        <w:t>能量管理系统及其附属设备</w:t>
      </w:r>
      <w:r>
        <w:rPr>
          <w:rFonts w:hint="eastAsia"/>
          <w:b/>
          <w:bCs/>
        </w:rPr>
        <w:t>预留区域内布置，布置方案应包含检修通道、距离围墙尺寸、电缆沟等，布置间距应满足相关规范防火要求，并在投标时一并提供该布置方案。</w:t>
      </w:r>
    </w:p>
    <w:p w14:paraId="7EB6E096" w14:textId="77777777" w:rsidR="00BE6BDE" w:rsidRDefault="00BE6BDE" w:rsidP="00BE6BDE">
      <w:pPr>
        <w:pStyle w:val="3"/>
        <w:ind w:firstLine="480"/>
        <w:rPr>
          <w:kern w:val="0"/>
        </w:rPr>
      </w:pPr>
      <w:bookmarkStart w:id="249" w:name="_Toc192506860"/>
      <w:bookmarkEnd w:id="214"/>
      <w:bookmarkEnd w:id="215"/>
      <w:bookmarkEnd w:id="216"/>
      <w:bookmarkEnd w:id="217"/>
      <w:bookmarkEnd w:id="218"/>
      <w:bookmarkEnd w:id="219"/>
      <w:bookmarkEnd w:id="220"/>
      <w:bookmarkEnd w:id="228"/>
      <w:bookmarkEnd w:id="229"/>
      <w:bookmarkEnd w:id="230"/>
      <w:bookmarkEnd w:id="231"/>
      <w:bookmarkEnd w:id="247"/>
      <w:bookmarkEnd w:id="248"/>
      <w:r>
        <w:rPr>
          <w:rFonts w:hint="eastAsia"/>
          <w:kern w:val="0"/>
        </w:rPr>
        <w:t>2.1.3</w:t>
      </w:r>
      <w:r>
        <w:rPr>
          <w:kern w:val="0"/>
        </w:rPr>
        <w:t xml:space="preserve"> </w:t>
      </w:r>
      <w:r>
        <w:rPr>
          <w:rFonts w:hint="eastAsia"/>
          <w:kern w:val="0"/>
        </w:rPr>
        <w:t>电网相关要求（包含不限于以下）</w:t>
      </w:r>
      <w:bookmarkEnd w:id="249"/>
    </w:p>
    <w:p w14:paraId="5DE2DBFA" w14:textId="10899095" w:rsidR="00BE6BDE" w:rsidRDefault="00BE6BDE" w:rsidP="00BE6BDE">
      <w:pPr>
        <w:pStyle w:val="afe"/>
        <w:ind w:firstLine="480"/>
      </w:pPr>
      <w:r>
        <w:rPr>
          <w:rFonts w:hint="eastAsia"/>
        </w:rPr>
        <w:t>（</w:t>
      </w:r>
      <w:r>
        <w:rPr>
          <w:rFonts w:hint="eastAsia"/>
        </w:rPr>
        <w:t>1</w:t>
      </w:r>
      <w:r>
        <w:rPr>
          <w:rFonts w:hint="eastAsia"/>
        </w:rPr>
        <w:t>）</w:t>
      </w:r>
      <w:r>
        <w:rPr>
          <w:rFonts w:hint="eastAsia"/>
        </w:rPr>
        <w:t>系统</w:t>
      </w:r>
      <w:r>
        <w:rPr>
          <w:rFonts w:hint="eastAsia"/>
        </w:rPr>
        <w:t>应具备恒功率控制、恒功率因数控制和恒电流控制功能，能够按照计划曲线和调度部门下发指令要求进行充电、放电连续运行。</w:t>
      </w:r>
    </w:p>
    <w:p w14:paraId="0D3C7B02" w14:textId="1F0E11CF" w:rsidR="00BE6BDE" w:rsidRDefault="00BE6BDE" w:rsidP="00BE6BDE">
      <w:pPr>
        <w:pStyle w:val="afe"/>
        <w:ind w:firstLine="480"/>
      </w:pPr>
      <w:r>
        <w:rPr>
          <w:rFonts w:hint="eastAsia"/>
        </w:rPr>
        <w:t>（</w:t>
      </w:r>
      <w:r>
        <w:rPr>
          <w:rFonts w:hint="eastAsia"/>
        </w:rPr>
        <w:t>2</w:t>
      </w:r>
      <w:r>
        <w:rPr>
          <w:rFonts w:hint="eastAsia"/>
        </w:rPr>
        <w:t>）</w:t>
      </w:r>
      <w:r>
        <w:rPr>
          <w:rFonts w:hint="eastAsia"/>
        </w:rPr>
        <w:t>系统</w:t>
      </w:r>
      <w:r>
        <w:rPr>
          <w:rFonts w:hint="eastAsia"/>
        </w:rPr>
        <w:t>应能满足国家相关标准及电网运行部门提出的在不同并网点电压及电网频率波动范围内运行的规定。</w:t>
      </w:r>
    </w:p>
    <w:p w14:paraId="6447B485" w14:textId="56C16B39" w:rsidR="00BE6BDE" w:rsidRDefault="00BE6BDE" w:rsidP="00BE6BDE">
      <w:pPr>
        <w:pStyle w:val="afe"/>
        <w:ind w:firstLine="480"/>
      </w:pPr>
      <w:r>
        <w:rPr>
          <w:rFonts w:hint="eastAsia"/>
        </w:rPr>
        <w:t>（</w:t>
      </w:r>
      <w:r>
        <w:rPr>
          <w:rFonts w:hint="eastAsia"/>
        </w:rPr>
        <w:t>3</w:t>
      </w:r>
      <w:r w:rsidR="00E906F7">
        <w:rPr>
          <w:rFonts w:hint="eastAsia"/>
        </w:rPr>
        <w:t>）</w:t>
      </w:r>
      <w:r>
        <w:rPr>
          <w:rFonts w:hint="eastAsia"/>
        </w:rPr>
        <w:t>系统</w:t>
      </w:r>
      <w:r>
        <w:rPr>
          <w:rFonts w:hint="eastAsia"/>
        </w:rPr>
        <w:t>应具有热备用功能，根据《电力系统安全稳定导则》</w:t>
      </w:r>
      <w:r>
        <w:rPr>
          <w:rFonts w:hint="eastAsia"/>
        </w:rPr>
        <w:t>(GB 38755-2019)</w:t>
      </w:r>
      <w:r>
        <w:rPr>
          <w:rFonts w:hint="eastAsia"/>
        </w:rPr>
        <w:t>规定，应具备电力系统的一次调频、快速调压、调峰能力，并对系统电压、频率波动具备一定的耐受能力，并满足《电化学储能电站并网运行与控制技术规范》</w:t>
      </w:r>
      <w:r>
        <w:rPr>
          <w:rFonts w:hint="eastAsia"/>
        </w:rPr>
        <w:t>(DL/T 2246.2-2021)</w:t>
      </w:r>
      <w:r>
        <w:rPr>
          <w:rFonts w:hint="eastAsia"/>
        </w:rPr>
        <w:t>规定的一次调频控制、故障穿越等技术性能要求。应满足配建新能源场站的调频、调峰需求。</w:t>
      </w:r>
    </w:p>
    <w:p w14:paraId="2DE54662" w14:textId="311251E4" w:rsidR="00BE6BDE" w:rsidRDefault="00BE6BDE" w:rsidP="00BE6BDE">
      <w:pPr>
        <w:pStyle w:val="afe"/>
        <w:ind w:firstLine="480"/>
      </w:pPr>
      <w:r>
        <w:rPr>
          <w:rFonts w:hint="eastAsia"/>
        </w:rPr>
        <w:t>（</w:t>
      </w:r>
      <w:r>
        <w:rPr>
          <w:rFonts w:hint="eastAsia"/>
        </w:rPr>
        <w:t>4</w:t>
      </w:r>
      <w:r>
        <w:rPr>
          <w:rFonts w:hint="eastAsia"/>
        </w:rPr>
        <w:t>）项目的</w:t>
      </w:r>
      <w:r>
        <w:rPr>
          <w:rFonts w:hint="eastAsia"/>
        </w:rPr>
        <w:t>能量管理系统、协调控制器</w:t>
      </w:r>
      <w:r>
        <w:rPr>
          <w:rFonts w:hint="eastAsia"/>
        </w:rPr>
        <w:t>等主要设备应满足相关标准规范要求，通过具有中国合格评定国家认可委员会</w:t>
      </w:r>
      <w:r>
        <w:rPr>
          <w:rFonts w:hint="eastAsia"/>
        </w:rPr>
        <w:t>(CNAS)</w:t>
      </w:r>
      <w:r>
        <w:rPr>
          <w:rFonts w:hint="eastAsia"/>
        </w:rPr>
        <w:t>、中国计量认证</w:t>
      </w:r>
      <w:r>
        <w:rPr>
          <w:rFonts w:hint="eastAsia"/>
        </w:rPr>
        <w:t>(CMA)</w:t>
      </w:r>
      <w:r>
        <w:rPr>
          <w:rFonts w:hint="eastAsia"/>
        </w:rPr>
        <w:t>资质的第三方检测机构的型式试验，并网前应按国家质量、环境、消防有关规定办理相关手续，确保储能项目并网后安全运行。</w:t>
      </w:r>
    </w:p>
    <w:p w14:paraId="18C268FB" w14:textId="77777777" w:rsidR="00180E20" w:rsidRPr="00BE6BDE" w:rsidRDefault="00180E20" w:rsidP="00C76E98">
      <w:pPr>
        <w:ind w:firstLine="480"/>
      </w:pPr>
    </w:p>
    <w:sectPr w:rsidR="00180E20" w:rsidRPr="00BE6BDE">
      <w:headerReference w:type="default" r:id="rId21"/>
      <w:footerReference w:type="default" r:id="rId22"/>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E7639" w14:textId="77777777" w:rsidR="0084046D" w:rsidRDefault="0084046D">
      <w:pPr>
        <w:spacing w:line="240" w:lineRule="auto"/>
        <w:ind w:firstLine="480"/>
      </w:pPr>
      <w:r>
        <w:separator/>
      </w:r>
    </w:p>
  </w:endnote>
  <w:endnote w:type="continuationSeparator" w:id="0">
    <w:p w14:paraId="2F2806D9" w14:textId="77777777" w:rsidR="0084046D" w:rsidRDefault="0084046D">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auto"/>
    <w:pitch w:val="default"/>
  </w:font>
  <w:font w:name="楷体_GB2312">
    <w:altName w:val="楷体"/>
    <w:charset w:val="86"/>
    <w:family w:val="modern"/>
    <w:pitch w:val="default"/>
    <w:sig w:usb0="00000001" w:usb1="080E0000" w:usb2="00000000" w:usb3="00000000" w:csb0="00040000" w:csb1="00000000"/>
  </w:font>
  <w:font w:name="ˎ̥">
    <w:altName w:val="Times New Roman"/>
    <w:charset w:val="00"/>
    <w:family w:val="roman"/>
    <w:pitch w:val="default"/>
    <w:sig w:usb0="00000000" w:usb1="00000000" w:usb2="00000000" w:usb3="00000000" w:csb0="00040001" w:csb1="00000000"/>
  </w:font>
  <w:font w:name="汉仪大宋简">
    <w:altName w:val="宋体"/>
    <w:charset w:val="86"/>
    <w:family w:val="modern"/>
    <w:pitch w:val="default"/>
    <w:sig w:usb0="00000000" w:usb1="00000000" w:usb2="00000002" w:usb3="00000000" w:csb0="00040000" w:csb1="00000000"/>
  </w:font>
  <w:font w:name="Calibri">
    <w:panose1 w:val="020F0502020204030204"/>
    <w:charset w:val="00"/>
    <w:family w:val="swiss"/>
    <w:pitch w:val="variable"/>
    <w:sig w:usb0="E4002EFF" w:usb1="C000247B" w:usb2="00000009" w:usb3="00000000" w:csb0="000001FF" w:csb1="00000000"/>
  </w:font>
  <w:font w:name="微软简魏碑">
    <w:altName w:val="黑体"/>
    <w:charset w:val="86"/>
    <w:family w:val="auto"/>
    <w:pitch w:val="default"/>
    <w:sig w:usb0="00000000" w:usb1="0000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EU-F1">
    <w:altName w:val="宋体"/>
    <w:charset w:val="86"/>
    <w:family w:val="auto"/>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2D7E9" w14:textId="77777777" w:rsidR="00C76E98" w:rsidRDefault="00C76E98">
    <w:pPr>
      <w:pStyle w:val="af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3E35" w14:textId="77777777" w:rsidR="00C76E98" w:rsidRDefault="00C76E98">
    <w:pPr>
      <w:pStyle w:val="af4"/>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C2D7A" w14:textId="77777777" w:rsidR="00C76E98" w:rsidRDefault="00C76E98">
    <w:pPr>
      <w:pStyle w:val="af4"/>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82A89" w14:textId="77777777" w:rsidR="00C76E98" w:rsidRDefault="00C76E98">
    <w:pPr>
      <w:pStyle w:val="af4"/>
      <w:ind w:left="480" w:rightChars="150" w:right="360" w:firstLine="360"/>
    </w:pPr>
    <w:r>
      <w:rPr>
        <w:noProof/>
      </w:rPr>
      <mc:AlternateContent>
        <mc:Choice Requires="wps">
          <w:drawing>
            <wp:anchor distT="0" distB="0" distL="114300" distR="114300" simplePos="0" relativeHeight="251662336" behindDoc="0" locked="0" layoutInCell="1" allowOverlap="1" wp14:anchorId="6F2E1982" wp14:editId="56957A06">
              <wp:simplePos x="0" y="0"/>
              <wp:positionH relativeFrom="margin">
                <wp:posOffset>2884170</wp:posOffset>
              </wp:positionH>
              <wp:positionV relativeFrom="paragraph">
                <wp:posOffset>-5080</wp:posOffset>
              </wp:positionV>
              <wp:extent cx="542290" cy="1828800"/>
              <wp:effectExtent l="0" t="0" r="10795" b="6350"/>
              <wp:wrapNone/>
              <wp:docPr id="2" name="文本框 2"/>
              <wp:cNvGraphicFramePr/>
              <a:graphic xmlns:a="http://schemas.openxmlformats.org/drawingml/2006/main">
                <a:graphicData uri="http://schemas.microsoft.com/office/word/2010/wordprocessingShape">
                  <wps:wsp>
                    <wps:cNvSpPr txBox="1"/>
                    <wps:spPr>
                      <a:xfrm>
                        <a:off x="0" y="0"/>
                        <a:ext cx="542261"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BCDA35C" w14:textId="77777777" w:rsidR="00C76E98" w:rsidRDefault="00C76E98">
                          <w:pPr>
                            <w:pStyle w:val="af4"/>
                            <w:ind w:firstLine="360"/>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6F2E1982" id="_x0000_t202" coordsize="21600,21600" o:spt="202" path="m,l,21600r21600,l21600,xe">
              <v:stroke joinstyle="miter"/>
              <v:path gradientshapeok="t" o:connecttype="rect"/>
            </v:shapetype>
            <v:shape id="文本框 2" o:spid="_x0000_s1026" type="#_x0000_t202" style="position:absolute;left:0;text-align:left;margin-left:227.1pt;margin-top:-.4pt;width:42.7pt;height:2in;z-index:2516623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" filled="f" stroked="f" strokeweight=".5pt">
              <v:textbox style="mso-fit-shape-to-text:t" inset="0,0,0,0">
                <w:txbxContent>
                  <w:p w14:paraId="7BCDA35C" w14:textId="77777777" w:rsidR="00C76E98" w:rsidRDefault="00C76E98">
                    <w:pPr>
                      <w:pStyle w:val="af4"/>
                      <w:ind w:firstLine="360"/>
                    </w:pPr>
                    <w:r>
                      <w:fldChar w:fldCharType="begin"/>
                    </w:r>
                    <w:r>
                      <w:instrText xml:space="preserve"> PAGE  \* MERGEFORMAT </w:instrText>
                    </w:r>
                    <w:r>
                      <w:fldChar w:fldCharType="separate"/>
                    </w:r>
                    <w:r>
                      <w:t>50</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BB02E" w14:textId="77777777" w:rsidR="00180E20" w:rsidRDefault="00000000">
    <w:pPr>
      <w:pStyle w:val="af4"/>
      <w:ind w:right="360" w:firstLine="360"/>
    </w:pPr>
    <w:r>
      <w:rPr>
        <w:noProof/>
      </w:rPr>
      <mc:AlternateContent>
        <mc:Choice Requires="wps">
          <w:drawing>
            <wp:anchor distT="0" distB="0" distL="114300" distR="114300" simplePos="0" relativeHeight="251660288" behindDoc="0" locked="0" layoutInCell="1" allowOverlap="1" wp14:anchorId="6C4F0F30" wp14:editId="3006A085">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B557A7" w14:textId="77777777" w:rsidR="00180E20" w:rsidRDefault="00000000">
                          <w:pPr>
                            <w:pStyle w:val="af4"/>
                            <w:ind w:firstLine="360"/>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C4F0F30" id="_x0000_t202" coordsize="21600,21600" o:spt="202" path="m,l,21600r21600,l21600,xe">
              <v:stroke joinstyle="miter"/>
              <v:path gradientshapeok="t" o:connecttype="rect"/>
            </v:shapetype>
            <v:shape id="文本框 4"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24B557A7" w14:textId="77777777" w:rsidR="00180E20" w:rsidRDefault="00000000">
                    <w:pPr>
                      <w:pStyle w:val="af4"/>
                      <w:ind w:firstLine="360"/>
                    </w:pPr>
                    <w:r>
                      <w:fldChar w:fldCharType="begin"/>
                    </w:r>
                    <w:r>
                      <w:instrText xml:space="preserve"> PAGE  \* MERGEFORMAT </w:instrText>
                    </w:r>
                    <w:r>
                      <w:fldChar w:fldCharType="separate"/>
                    </w:r>
                    <w:r>
                      <w:t>74</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ADDF7" w14:textId="77777777" w:rsidR="0084046D" w:rsidRDefault="0084046D">
      <w:pPr>
        <w:ind w:firstLine="480"/>
      </w:pPr>
      <w:r>
        <w:separator/>
      </w:r>
    </w:p>
  </w:footnote>
  <w:footnote w:type="continuationSeparator" w:id="0">
    <w:p w14:paraId="6A445FCF" w14:textId="77777777" w:rsidR="0084046D" w:rsidRDefault="0084046D">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FEE7" w14:textId="77777777" w:rsidR="00C76E98" w:rsidRDefault="00C76E98">
    <w:pPr>
      <w:pStyle w:val="af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A703" w14:textId="77777777" w:rsidR="00C76E98" w:rsidRDefault="00C76E98">
    <w:pPr>
      <w:pStyle w:val="af6"/>
      <w:pBdr>
        <w:bottom w:val="none" w:sz="0" w:space="0" w:color="auto"/>
      </w:pBdr>
      <w:ind w:firstLine="360"/>
      <w:jc w:val="both"/>
      <w:rPr>
        <w:rStyle w:val="aff2"/>
      </w:rPr>
    </w:pPr>
    <w:r>
      <w:rPr>
        <w:rStyle w:val="aff2"/>
        <w:rFonts w:hint="eastAsi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B5B12" w14:textId="77777777" w:rsidR="00C76E98" w:rsidRDefault="00C76E98">
    <w:pPr>
      <w:pStyle w:val="af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1E4BB" w14:textId="77777777" w:rsidR="00C76E98" w:rsidRDefault="00C76E98">
    <w:pPr>
      <w:pStyle w:val="af6"/>
      <w:pBdr>
        <w:bottom w:val="none" w:sz="0" w:space="1" w:color="auto"/>
      </w:pBdr>
      <w:ind w:firstLine="360"/>
      <w:jc w:val="right"/>
      <w:rPr>
        <w:rStyle w:val="aff2"/>
      </w:rPr>
    </w:pPr>
    <w:r>
      <w:rPr>
        <w:rFonts w:ascii="宋体" w:hAnsi="宋体" w:hint="eastAsia"/>
      </w:rPr>
      <w:t xml:space="preserve">                                          </w:t>
    </w:r>
    <w:r>
      <w:rPr>
        <w:rStyle w:val="aff2"/>
        <w:rFonts w:hint="eastAsia"/>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A362A" w14:textId="77777777" w:rsidR="00180E20" w:rsidRDefault="00000000">
    <w:pPr>
      <w:pStyle w:val="af6"/>
      <w:ind w:firstLine="360"/>
      <w:jc w:val="both"/>
    </w:pPr>
    <w:r>
      <w:rPr>
        <w:rStyle w:val="aff2"/>
        <w:rFonts w:hint="eastAsi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2820E5"/>
    <w:multiLevelType w:val="singleLevel"/>
    <w:tmpl w:val="9F2820E5"/>
    <w:lvl w:ilvl="0">
      <w:start w:val="1"/>
      <w:numFmt w:val="bullet"/>
      <w:lvlText w:val=""/>
      <w:lvlJc w:val="left"/>
      <w:pPr>
        <w:ind w:left="420" w:hanging="420"/>
      </w:pPr>
      <w:rPr>
        <w:rFonts w:ascii="Wingdings" w:hAnsi="Wingdings" w:hint="default"/>
      </w:rPr>
    </w:lvl>
  </w:abstractNum>
  <w:abstractNum w:abstractNumId="1" w15:restartNumberingAfterBreak="0">
    <w:nsid w:val="A4593719"/>
    <w:multiLevelType w:val="singleLevel"/>
    <w:tmpl w:val="A4593719"/>
    <w:lvl w:ilvl="0">
      <w:start w:val="10"/>
      <w:numFmt w:val="decimal"/>
      <w:lvlText w:val="%1)"/>
      <w:lvlJc w:val="left"/>
    </w:lvl>
  </w:abstractNum>
  <w:abstractNum w:abstractNumId="2" w15:restartNumberingAfterBreak="0">
    <w:nsid w:val="A778D2BB"/>
    <w:multiLevelType w:val="singleLevel"/>
    <w:tmpl w:val="A778D2BB"/>
    <w:lvl w:ilvl="0">
      <w:start w:val="1"/>
      <w:numFmt w:val="lowerLetter"/>
      <w:lvlText w:val="%1)"/>
      <w:lvlJc w:val="left"/>
      <w:pPr>
        <w:tabs>
          <w:tab w:val="left" w:pos="312"/>
        </w:tabs>
      </w:pPr>
    </w:lvl>
  </w:abstractNum>
  <w:abstractNum w:abstractNumId="3" w15:restartNumberingAfterBreak="0">
    <w:nsid w:val="BFAFB7A3"/>
    <w:multiLevelType w:val="singleLevel"/>
    <w:tmpl w:val="BFAFB7A3"/>
    <w:lvl w:ilvl="0">
      <w:start w:val="1"/>
      <w:numFmt w:val="bullet"/>
      <w:lvlText w:val=""/>
      <w:lvlJc w:val="left"/>
      <w:pPr>
        <w:ind w:left="420" w:hanging="420"/>
      </w:pPr>
      <w:rPr>
        <w:rFonts w:ascii="Wingdings" w:hAnsi="Wingdings" w:hint="default"/>
      </w:rPr>
    </w:lvl>
  </w:abstractNum>
  <w:abstractNum w:abstractNumId="4" w15:restartNumberingAfterBreak="0">
    <w:nsid w:val="CD5C6351"/>
    <w:multiLevelType w:val="singleLevel"/>
    <w:tmpl w:val="CD5C6351"/>
    <w:lvl w:ilvl="0">
      <w:start w:val="1"/>
      <w:numFmt w:val="bullet"/>
      <w:lvlText w:val=""/>
      <w:lvlJc w:val="left"/>
      <w:pPr>
        <w:ind w:left="420" w:hanging="420"/>
      </w:pPr>
      <w:rPr>
        <w:rFonts w:ascii="Wingdings" w:hAnsi="Wingdings" w:hint="default"/>
      </w:rPr>
    </w:lvl>
  </w:abstractNum>
  <w:abstractNum w:abstractNumId="5" w15:restartNumberingAfterBreak="0">
    <w:nsid w:val="DD2C36A3"/>
    <w:multiLevelType w:val="singleLevel"/>
    <w:tmpl w:val="DD2C36A3"/>
    <w:lvl w:ilvl="0">
      <w:start w:val="1"/>
      <w:numFmt w:val="bullet"/>
      <w:lvlText w:val=""/>
      <w:lvlJc w:val="left"/>
      <w:pPr>
        <w:ind w:left="420" w:hanging="420"/>
      </w:pPr>
      <w:rPr>
        <w:rFonts w:ascii="Wingdings" w:hAnsi="Wingdings" w:hint="default"/>
      </w:rPr>
    </w:lvl>
  </w:abstractNum>
  <w:abstractNum w:abstractNumId="6" w15:restartNumberingAfterBreak="0">
    <w:nsid w:val="E9AB2CE7"/>
    <w:multiLevelType w:val="singleLevel"/>
    <w:tmpl w:val="E9AB2CE7"/>
    <w:lvl w:ilvl="0">
      <w:start w:val="7"/>
      <w:numFmt w:val="decimal"/>
      <w:suff w:val="nothing"/>
      <w:lvlText w:val="（%1）"/>
      <w:lvlJc w:val="left"/>
    </w:lvl>
  </w:abstractNum>
  <w:abstractNum w:abstractNumId="7" w15:restartNumberingAfterBreak="0">
    <w:nsid w:val="F2D903F4"/>
    <w:multiLevelType w:val="singleLevel"/>
    <w:tmpl w:val="F2D903F4"/>
    <w:lvl w:ilvl="0">
      <w:start w:val="1"/>
      <w:numFmt w:val="bullet"/>
      <w:lvlText w:val=""/>
      <w:lvlJc w:val="left"/>
      <w:pPr>
        <w:ind w:left="420" w:hanging="420"/>
      </w:pPr>
      <w:rPr>
        <w:rFonts w:ascii="Wingdings" w:hAnsi="Wingdings" w:hint="default"/>
      </w:rPr>
    </w:lvl>
  </w:abstractNum>
  <w:abstractNum w:abstractNumId="8" w15:restartNumberingAfterBreak="0">
    <w:nsid w:val="F5E74AF8"/>
    <w:multiLevelType w:val="singleLevel"/>
    <w:tmpl w:val="F5E74AF8"/>
    <w:lvl w:ilvl="0">
      <w:start w:val="3"/>
      <w:numFmt w:val="decimal"/>
      <w:suff w:val="nothing"/>
      <w:lvlText w:val="（%1）"/>
      <w:lvlJc w:val="left"/>
    </w:lvl>
  </w:abstractNum>
  <w:abstractNum w:abstractNumId="9" w15:restartNumberingAfterBreak="0">
    <w:nsid w:val="00000001"/>
    <w:multiLevelType w:val="singleLevel"/>
    <w:tmpl w:val="00000001"/>
    <w:lvl w:ilvl="0">
      <w:start w:val="1"/>
      <w:numFmt w:val="decimal"/>
      <w:pStyle w:val="2"/>
      <w:lvlText w:val="%1."/>
      <w:lvlJc w:val="left"/>
      <w:pPr>
        <w:tabs>
          <w:tab w:val="left" w:pos="780"/>
        </w:tabs>
        <w:ind w:left="780" w:hanging="360"/>
      </w:pPr>
    </w:lvl>
  </w:abstractNum>
  <w:abstractNum w:abstractNumId="10" w15:restartNumberingAfterBreak="0">
    <w:nsid w:val="025069B6"/>
    <w:multiLevelType w:val="multilevel"/>
    <w:tmpl w:val="025069B6"/>
    <w:lvl w:ilvl="0">
      <w:start w:val="1"/>
      <w:numFmt w:val="decimal"/>
      <w:suff w:val="nothing"/>
      <w:lvlText w:val="（%1）"/>
      <w:lvlJc w:val="left"/>
      <w:pPr>
        <w:ind w:left="1287" w:hanging="720"/>
      </w:pPr>
      <w:rPr>
        <w:rFonts w:hint="default"/>
        <w:b w:val="0"/>
        <w:lang w:val="en-US"/>
      </w:rPr>
    </w:lvl>
    <w:lvl w:ilvl="1">
      <w:start w:val="1"/>
      <w:numFmt w:val="lowerLetter"/>
      <w:lvlText w:val="%2)"/>
      <w:lvlJc w:val="left"/>
      <w:pPr>
        <w:ind w:left="1178" w:hanging="420"/>
      </w:pPr>
    </w:lvl>
    <w:lvl w:ilvl="2">
      <w:start w:val="1"/>
      <w:numFmt w:val="lowerRoman"/>
      <w:lvlText w:val="%3."/>
      <w:lvlJc w:val="right"/>
      <w:pPr>
        <w:ind w:left="1598" w:hanging="420"/>
      </w:pPr>
    </w:lvl>
    <w:lvl w:ilvl="3">
      <w:start w:val="1"/>
      <w:numFmt w:val="decimal"/>
      <w:lvlText w:val="%4."/>
      <w:lvlJc w:val="left"/>
      <w:pPr>
        <w:ind w:left="2018" w:hanging="420"/>
      </w:pPr>
    </w:lvl>
    <w:lvl w:ilvl="4">
      <w:start w:val="1"/>
      <w:numFmt w:val="lowerLetter"/>
      <w:lvlText w:val="%5)"/>
      <w:lvlJc w:val="left"/>
      <w:pPr>
        <w:ind w:left="2438" w:hanging="420"/>
      </w:pPr>
    </w:lvl>
    <w:lvl w:ilvl="5">
      <w:start w:val="1"/>
      <w:numFmt w:val="lowerRoman"/>
      <w:lvlText w:val="%6."/>
      <w:lvlJc w:val="right"/>
      <w:pPr>
        <w:ind w:left="2858" w:hanging="420"/>
      </w:pPr>
    </w:lvl>
    <w:lvl w:ilvl="6">
      <w:start w:val="1"/>
      <w:numFmt w:val="decimal"/>
      <w:lvlText w:val="%7."/>
      <w:lvlJc w:val="left"/>
      <w:pPr>
        <w:ind w:left="3278" w:hanging="420"/>
      </w:pPr>
    </w:lvl>
    <w:lvl w:ilvl="7">
      <w:start w:val="1"/>
      <w:numFmt w:val="lowerLetter"/>
      <w:lvlText w:val="%8)"/>
      <w:lvlJc w:val="left"/>
      <w:pPr>
        <w:ind w:left="3698" w:hanging="420"/>
      </w:pPr>
    </w:lvl>
    <w:lvl w:ilvl="8">
      <w:start w:val="1"/>
      <w:numFmt w:val="lowerRoman"/>
      <w:lvlText w:val="%9."/>
      <w:lvlJc w:val="right"/>
      <w:pPr>
        <w:ind w:left="4118" w:hanging="420"/>
      </w:pPr>
    </w:lvl>
  </w:abstractNum>
  <w:abstractNum w:abstractNumId="11" w15:restartNumberingAfterBreak="0">
    <w:nsid w:val="07B14DE9"/>
    <w:multiLevelType w:val="multilevel"/>
    <w:tmpl w:val="07B14DE9"/>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9401081"/>
    <w:multiLevelType w:val="multilevel"/>
    <w:tmpl w:val="0940108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F24E344"/>
    <w:multiLevelType w:val="singleLevel"/>
    <w:tmpl w:val="0F24E344"/>
    <w:lvl w:ilvl="0">
      <w:start w:val="3"/>
      <w:numFmt w:val="decimal"/>
      <w:lvlText w:val="%1)"/>
      <w:lvlJc w:val="left"/>
    </w:lvl>
  </w:abstractNum>
  <w:abstractNum w:abstractNumId="14" w15:restartNumberingAfterBreak="0">
    <w:nsid w:val="148E05DD"/>
    <w:multiLevelType w:val="singleLevel"/>
    <w:tmpl w:val="148E05DD"/>
    <w:lvl w:ilvl="0">
      <w:start w:val="1"/>
      <w:numFmt w:val="bullet"/>
      <w:lvlText w:val=""/>
      <w:lvlJc w:val="left"/>
      <w:pPr>
        <w:ind w:left="420" w:hanging="420"/>
      </w:pPr>
      <w:rPr>
        <w:rFonts w:ascii="Wingdings" w:hAnsi="Wingdings" w:hint="default"/>
      </w:rPr>
    </w:lvl>
  </w:abstractNum>
  <w:abstractNum w:abstractNumId="15" w15:restartNumberingAfterBreak="0">
    <w:nsid w:val="23781851"/>
    <w:multiLevelType w:val="singleLevel"/>
    <w:tmpl w:val="23781851"/>
    <w:lvl w:ilvl="0">
      <w:start w:val="1"/>
      <w:numFmt w:val="lowerLetter"/>
      <w:lvlText w:val="%1."/>
      <w:lvlJc w:val="left"/>
      <w:pPr>
        <w:ind w:left="425" w:hanging="425"/>
      </w:pPr>
      <w:rPr>
        <w:rFonts w:hint="default"/>
      </w:rPr>
    </w:lvl>
  </w:abstractNum>
  <w:abstractNum w:abstractNumId="16" w15:restartNumberingAfterBreak="0">
    <w:nsid w:val="408DD52B"/>
    <w:multiLevelType w:val="singleLevel"/>
    <w:tmpl w:val="408DD52B"/>
    <w:lvl w:ilvl="0">
      <w:start w:val="5"/>
      <w:numFmt w:val="decimal"/>
      <w:suff w:val="nothing"/>
      <w:lvlText w:val="（%1）"/>
      <w:lvlJc w:val="left"/>
    </w:lvl>
  </w:abstractNum>
  <w:abstractNum w:abstractNumId="17" w15:restartNumberingAfterBreak="0">
    <w:nsid w:val="570405D7"/>
    <w:multiLevelType w:val="multilevel"/>
    <w:tmpl w:val="570405D7"/>
    <w:lvl w:ilvl="0">
      <w:start w:val="1"/>
      <w:numFmt w:val="lowerLetter"/>
      <w:lvlText w:val="%1)"/>
      <w:lvlJc w:val="left"/>
      <w:pPr>
        <w:ind w:left="630" w:hanging="420"/>
      </w:p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18" w15:restartNumberingAfterBreak="0">
    <w:nsid w:val="58F748DD"/>
    <w:multiLevelType w:val="multilevel"/>
    <w:tmpl w:val="58F748DD"/>
    <w:lvl w:ilvl="0">
      <w:start w:val="1"/>
      <w:numFmt w:val="upperLetter"/>
      <w:pStyle w:val="4"/>
      <w:lvlText w:val="%1."/>
      <w:lvlJc w:val="left"/>
      <w:pPr>
        <w:tabs>
          <w:tab w:val="left" w:pos="420"/>
        </w:tabs>
        <w:ind w:left="420" w:hanging="420"/>
      </w:pPr>
    </w:lvl>
    <w:lvl w:ilvl="1">
      <w:start w:val="1"/>
      <w:numFmt w:val="upperLetter"/>
      <w:lvlText w:val="%2."/>
      <w:lvlJc w:val="left"/>
      <w:pPr>
        <w:tabs>
          <w:tab w:val="left" w:pos="840"/>
        </w:tabs>
        <w:ind w:left="840" w:hanging="420"/>
      </w:pPr>
    </w:lvl>
    <w:lvl w:ilvl="2">
      <w:start w:val="1"/>
      <w:numFmt w:val="upperLetter"/>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5F6BFB84"/>
    <w:multiLevelType w:val="singleLevel"/>
    <w:tmpl w:val="5F6BFB84"/>
    <w:lvl w:ilvl="0">
      <w:start w:val="1"/>
      <w:numFmt w:val="decimal"/>
      <w:suff w:val="nothing"/>
      <w:lvlText w:val="（%1）"/>
      <w:lvlJc w:val="left"/>
    </w:lvl>
  </w:abstractNum>
  <w:abstractNum w:abstractNumId="20" w15:restartNumberingAfterBreak="0">
    <w:nsid w:val="5F6C3D61"/>
    <w:multiLevelType w:val="singleLevel"/>
    <w:tmpl w:val="5F6C3D61"/>
    <w:lvl w:ilvl="0">
      <w:start w:val="1"/>
      <w:numFmt w:val="lowerLetter"/>
      <w:suff w:val="space"/>
      <w:lvlText w:val="%1)"/>
      <w:lvlJc w:val="left"/>
    </w:lvl>
  </w:abstractNum>
  <w:abstractNum w:abstractNumId="21" w15:restartNumberingAfterBreak="0">
    <w:nsid w:val="5F6C6D3F"/>
    <w:multiLevelType w:val="singleLevel"/>
    <w:tmpl w:val="5F6C6D3F"/>
    <w:lvl w:ilvl="0">
      <w:start w:val="2"/>
      <w:numFmt w:val="decimal"/>
      <w:suff w:val="nothing"/>
      <w:lvlText w:val="%1）"/>
      <w:lvlJc w:val="left"/>
    </w:lvl>
  </w:abstractNum>
  <w:abstractNum w:abstractNumId="22" w15:restartNumberingAfterBreak="0">
    <w:nsid w:val="5F6C8035"/>
    <w:multiLevelType w:val="singleLevel"/>
    <w:tmpl w:val="5F6C8035"/>
    <w:lvl w:ilvl="0">
      <w:start w:val="1"/>
      <w:numFmt w:val="decimal"/>
      <w:suff w:val="nothing"/>
      <w:lvlText w:val="%1、"/>
      <w:lvlJc w:val="left"/>
    </w:lvl>
  </w:abstractNum>
  <w:abstractNum w:abstractNumId="23" w15:restartNumberingAfterBreak="0">
    <w:nsid w:val="685423B2"/>
    <w:multiLevelType w:val="multilevel"/>
    <w:tmpl w:val="685423B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1411891"/>
    <w:multiLevelType w:val="multilevel"/>
    <w:tmpl w:val="7141189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25C94F5"/>
    <w:multiLevelType w:val="singleLevel"/>
    <w:tmpl w:val="725C94F5"/>
    <w:lvl w:ilvl="0">
      <w:start w:val="1"/>
      <w:numFmt w:val="decimal"/>
      <w:suff w:val="space"/>
      <w:lvlText w:val="(%1)"/>
      <w:lvlJc w:val="left"/>
    </w:lvl>
  </w:abstractNum>
  <w:abstractNum w:abstractNumId="26" w15:restartNumberingAfterBreak="0">
    <w:nsid w:val="7265FE49"/>
    <w:multiLevelType w:val="singleLevel"/>
    <w:tmpl w:val="7265FE49"/>
    <w:lvl w:ilvl="0">
      <w:start w:val="1"/>
      <w:numFmt w:val="bullet"/>
      <w:lvlText w:val=""/>
      <w:lvlJc w:val="left"/>
      <w:pPr>
        <w:ind w:left="420" w:hanging="420"/>
      </w:pPr>
      <w:rPr>
        <w:rFonts w:ascii="Wingdings" w:hAnsi="Wingdings" w:hint="default"/>
      </w:rPr>
    </w:lvl>
  </w:abstractNum>
  <w:num w:numId="1" w16cid:durableId="24065713">
    <w:abstractNumId w:val="18"/>
  </w:num>
  <w:num w:numId="2" w16cid:durableId="768038320">
    <w:abstractNumId w:val="9"/>
  </w:num>
  <w:num w:numId="3" w16cid:durableId="1588271658">
    <w:abstractNumId w:val="25"/>
  </w:num>
  <w:num w:numId="4" w16cid:durableId="1246065084">
    <w:abstractNumId w:val="22"/>
  </w:num>
  <w:num w:numId="5" w16cid:durableId="1500122760">
    <w:abstractNumId w:val="8"/>
  </w:num>
  <w:num w:numId="6" w16cid:durableId="384642679">
    <w:abstractNumId w:val="21"/>
  </w:num>
  <w:num w:numId="7" w16cid:durableId="68114820">
    <w:abstractNumId w:val="6"/>
  </w:num>
  <w:num w:numId="8" w16cid:durableId="1642271005">
    <w:abstractNumId w:val="19"/>
  </w:num>
  <w:num w:numId="9" w16cid:durableId="1550024477">
    <w:abstractNumId w:val="10"/>
  </w:num>
  <w:num w:numId="10" w16cid:durableId="935600662">
    <w:abstractNumId w:val="16"/>
  </w:num>
  <w:num w:numId="11" w16cid:durableId="1931235647">
    <w:abstractNumId w:val="15"/>
  </w:num>
  <w:num w:numId="12" w16cid:durableId="1571844943">
    <w:abstractNumId w:val="13"/>
  </w:num>
  <w:num w:numId="13" w16cid:durableId="825363535">
    <w:abstractNumId w:val="2"/>
  </w:num>
  <w:num w:numId="14" w16cid:durableId="1742101528">
    <w:abstractNumId w:val="1"/>
  </w:num>
  <w:num w:numId="15" w16cid:durableId="1401365369">
    <w:abstractNumId w:val="11"/>
  </w:num>
  <w:num w:numId="16" w16cid:durableId="1459300127">
    <w:abstractNumId w:val="12"/>
  </w:num>
  <w:num w:numId="17" w16cid:durableId="2127313203">
    <w:abstractNumId w:val="24"/>
  </w:num>
  <w:num w:numId="18" w16cid:durableId="147552908">
    <w:abstractNumId w:val="23"/>
  </w:num>
  <w:num w:numId="19" w16cid:durableId="341779843">
    <w:abstractNumId w:val="17"/>
  </w:num>
  <w:num w:numId="20" w16cid:durableId="605507729">
    <w:abstractNumId w:val="20"/>
  </w:num>
  <w:num w:numId="21" w16cid:durableId="1256937226">
    <w:abstractNumId w:val="5"/>
  </w:num>
  <w:num w:numId="22" w16cid:durableId="2086952043">
    <w:abstractNumId w:val="26"/>
  </w:num>
  <w:num w:numId="23" w16cid:durableId="1340888576">
    <w:abstractNumId w:val="7"/>
  </w:num>
  <w:num w:numId="24" w16cid:durableId="1413354296">
    <w:abstractNumId w:val="3"/>
  </w:num>
  <w:num w:numId="25" w16cid:durableId="2104182013">
    <w:abstractNumId w:val="14"/>
  </w:num>
  <w:num w:numId="26" w16cid:durableId="603534169">
    <w:abstractNumId w:val="0"/>
  </w:num>
  <w:num w:numId="27" w16cid:durableId="8072855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420"/>
  <w:drawingGridHorizontalSpacing w:val="105"/>
  <w:drawingGridVerticalSpacing w:val="156"/>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Y2ZWFiOGM2ZWUwNmQ4MGRmMzk3MzMxYzkyNmI0NmQifQ=="/>
  </w:docVars>
  <w:rsids>
    <w:rsidRoot w:val="00172A27"/>
    <w:rsid w:val="00007D1D"/>
    <w:rsid w:val="0001023A"/>
    <w:rsid w:val="0001159A"/>
    <w:rsid w:val="00022291"/>
    <w:rsid w:val="00022E88"/>
    <w:rsid w:val="00025779"/>
    <w:rsid w:val="00026A3A"/>
    <w:rsid w:val="0003265E"/>
    <w:rsid w:val="00034A86"/>
    <w:rsid w:val="00042891"/>
    <w:rsid w:val="00044359"/>
    <w:rsid w:val="000460FB"/>
    <w:rsid w:val="00046725"/>
    <w:rsid w:val="000467E1"/>
    <w:rsid w:val="00052541"/>
    <w:rsid w:val="00055019"/>
    <w:rsid w:val="00056130"/>
    <w:rsid w:val="00056ED0"/>
    <w:rsid w:val="0005798E"/>
    <w:rsid w:val="00061564"/>
    <w:rsid w:val="00065B94"/>
    <w:rsid w:val="00073E97"/>
    <w:rsid w:val="00080525"/>
    <w:rsid w:val="00081751"/>
    <w:rsid w:val="00096F13"/>
    <w:rsid w:val="000A3A9E"/>
    <w:rsid w:val="000A539B"/>
    <w:rsid w:val="000A6B2A"/>
    <w:rsid w:val="000A6BE5"/>
    <w:rsid w:val="000B1160"/>
    <w:rsid w:val="000B2EC2"/>
    <w:rsid w:val="000B6CF5"/>
    <w:rsid w:val="000C1A00"/>
    <w:rsid w:val="000C2367"/>
    <w:rsid w:val="000C41E6"/>
    <w:rsid w:val="000C5FF6"/>
    <w:rsid w:val="000C6671"/>
    <w:rsid w:val="000D2141"/>
    <w:rsid w:val="000D548E"/>
    <w:rsid w:val="000E070B"/>
    <w:rsid w:val="000E5CA7"/>
    <w:rsid w:val="000E68AC"/>
    <w:rsid w:val="000E7D21"/>
    <w:rsid w:val="000F0C14"/>
    <w:rsid w:val="000F53D9"/>
    <w:rsid w:val="000F7DE1"/>
    <w:rsid w:val="001009F8"/>
    <w:rsid w:val="0010254F"/>
    <w:rsid w:val="001026C7"/>
    <w:rsid w:val="001042F2"/>
    <w:rsid w:val="00105A01"/>
    <w:rsid w:val="001069D3"/>
    <w:rsid w:val="001074FD"/>
    <w:rsid w:val="00107739"/>
    <w:rsid w:val="00111980"/>
    <w:rsid w:val="0011346A"/>
    <w:rsid w:val="001166BA"/>
    <w:rsid w:val="00120363"/>
    <w:rsid w:val="00135135"/>
    <w:rsid w:val="00135D88"/>
    <w:rsid w:val="001405F6"/>
    <w:rsid w:val="00147139"/>
    <w:rsid w:val="00161C7F"/>
    <w:rsid w:val="00162B01"/>
    <w:rsid w:val="0016381B"/>
    <w:rsid w:val="00164793"/>
    <w:rsid w:val="00165313"/>
    <w:rsid w:val="00172420"/>
    <w:rsid w:val="00172A27"/>
    <w:rsid w:val="00180878"/>
    <w:rsid w:val="00180E20"/>
    <w:rsid w:val="00182FCC"/>
    <w:rsid w:val="001A1C4E"/>
    <w:rsid w:val="001A2EE6"/>
    <w:rsid w:val="001A7405"/>
    <w:rsid w:val="001B2DB2"/>
    <w:rsid w:val="001B3838"/>
    <w:rsid w:val="001C02BC"/>
    <w:rsid w:val="001C4713"/>
    <w:rsid w:val="001D5B26"/>
    <w:rsid w:val="001E5A12"/>
    <w:rsid w:val="001F1AC3"/>
    <w:rsid w:val="001F6AAA"/>
    <w:rsid w:val="0020246B"/>
    <w:rsid w:val="0020315F"/>
    <w:rsid w:val="002113C7"/>
    <w:rsid w:val="00212F27"/>
    <w:rsid w:val="002220B5"/>
    <w:rsid w:val="002266A3"/>
    <w:rsid w:val="0022686E"/>
    <w:rsid w:val="00230AE1"/>
    <w:rsid w:val="00232B96"/>
    <w:rsid w:val="002408F5"/>
    <w:rsid w:val="00242F9D"/>
    <w:rsid w:val="0024667D"/>
    <w:rsid w:val="00246821"/>
    <w:rsid w:val="0024705E"/>
    <w:rsid w:val="00254FB7"/>
    <w:rsid w:val="00255A11"/>
    <w:rsid w:val="00256514"/>
    <w:rsid w:val="00256907"/>
    <w:rsid w:val="00263A5B"/>
    <w:rsid w:val="00264B7E"/>
    <w:rsid w:val="0026656F"/>
    <w:rsid w:val="00266570"/>
    <w:rsid w:val="00267EAF"/>
    <w:rsid w:val="00270347"/>
    <w:rsid w:val="002814BC"/>
    <w:rsid w:val="002819EA"/>
    <w:rsid w:val="002919B3"/>
    <w:rsid w:val="00297952"/>
    <w:rsid w:val="002A5532"/>
    <w:rsid w:val="002A7462"/>
    <w:rsid w:val="002B055E"/>
    <w:rsid w:val="002C0BC1"/>
    <w:rsid w:val="002D1EEF"/>
    <w:rsid w:val="002D2EF5"/>
    <w:rsid w:val="002D48FC"/>
    <w:rsid w:val="002D73D8"/>
    <w:rsid w:val="002E1951"/>
    <w:rsid w:val="002E4173"/>
    <w:rsid w:val="002E532C"/>
    <w:rsid w:val="002E5D10"/>
    <w:rsid w:val="00301641"/>
    <w:rsid w:val="00302D6E"/>
    <w:rsid w:val="00304FB7"/>
    <w:rsid w:val="00305DDF"/>
    <w:rsid w:val="00310F77"/>
    <w:rsid w:val="00337167"/>
    <w:rsid w:val="00341C52"/>
    <w:rsid w:val="003469C0"/>
    <w:rsid w:val="003548B7"/>
    <w:rsid w:val="00360AE1"/>
    <w:rsid w:val="00366684"/>
    <w:rsid w:val="003714CC"/>
    <w:rsid w:val="00371B39"/>
    <w:rsid w:val="0037508C"/>
    <w:rsid w:val="00375914"/>
    <w:rsid w:val="00381F26"/>
    <w:rsid w:val="00391A47"/>
    <w:rsid w:val="00395FB6"/>
    <w:rsid w:val="00396AE2"/>
    <w:rsid w:val="00396C36"/>
    <w:rsid w:val="00397AEE"/>
    <w:rsid w:val="003A0E6A"/>
    <w:rsid w:val="003A388F"/>
    <w:rsid w:val="003A3AF3"/>
    <w:rsid w:val="003A3E35"/>
    <w:rsid w:val="003B1214"/>
    <w:rsid w:val="003B7331"/>
    <w:rsid w:val="003B7C99"/>
    <w:rsid w:val="003C107D"/>
    <w:rsid w:val="003C2A14"/>
    <w:rsid w:val="003C3F61"/>
    <w:rsid w:val="003C50B2"/>
    <w:rsid w:val="003D08BD"/>
    <w:rsid w:val="003D30D3"/>
    <w:rsid w:val="003E799F"/>
    <w:rsid w:val="003F4B70"/>
    <w:rsid w:val="00403A11"/>
    <w:rsid w:val="004059D5"/>
    <w:rsid w:val="004129BE"/>
    <w:rsid w:val="0041308D"/>
    <w:rsid w:val="00425249"/>
    <w:rsid w:val="00425AEF"/>
    <w:rsid w:val="0042775C"/>
    <w:rsid w:val="0043660F"/>
    <w:rsid w:val="004370A9"/>
    <w:rsid w:val="004405D1"/>
    <w:rsid w:val="004525CB"/>
    <w:rsid w:val="0045331A"/>
    <w:rsid w:val="00455EDC"/>
    <w:rsid w:val="00460892"/>
    <w:rsid w:val="00460A0D"/>
    <w:rsid w:val="00461905"/>
    <w:rsid w:val="0046577A"/>
    <w:rsid w:val="004762CB"/>
    <w:rsid w:val="004765CE"/>
    <w:rsid w:val="0048377D"/>
    <w:rsid w:val="00494C0C"/>
    <w:rsid w:val="0049542A"/>
    <w:rsid w:val="004A1110"/>
    <w:rsid w:val="004A35CC"/>
    <w:rsid w:val="004C0C74"/>
    <w:rsid w:val="004C1C12"/>
    <w:rsid w:val="004C4655"/>
    <w:rsid w:val="004D3027"/>
    <w:rsid w:val="004E7F16"/>
    <w:rsid w:val="004F1FF1"/>
    <w:rsid w:val="004F22AE"/>
    <w:rsid w:val="004F2B3E"/>
    <w:rsid w:val="004F3F3D"/>
    <w:rsid w:val="004F6A1B"/>
    <w:rsid w:val="005009AE"/>
    <w:rsid w:val="00500FA4"/>
    <w:rsid w:val="00504BC3"/>
    <w:rsid w:val="00507A72"/>
    <w:rsid w:val="00511C20"/>
    <w:rsid w:val="00512A81"/>
    <w:rsid w:val="00523EB8"/>
    <w:rsid w:val="005256CF"/>
    <w:rsid w:val="00526103"/>
    <w:rsid w:val="00526AC1"/>
    <w:rsid w:val="005346C6"/>
    <w:rsid w:val="005348E7"/>
    <w:rsid w:val="005359BC"/>
    <w:rsid w:val="005408FB"/>
    <w:rsid w:val="00541F3E"/>
    <w:rsid w:val="00542643"/>
    <w:rsid w:val="00542950"/>
    <w:rsid w:val="00544D38"/>
    <w:rsid w:val="00552426"/>
    <w:rsid w:val="005525A1"/>
    <w:rsid w:val="00554860"/>
    <w:rsid w:val="0055498A"/>
    <w:rsid w:val="00554B41"/>
    <w:rsid w:val="00560163"/>
    <w:rsid w:val="005601D7"/>
    <w:rsid w:val="0056026E"/>
    <w:rsid w:val="005616C0"/>
    <w:rsid w:val="00570639"/>
    <w:rsid w:val="00575DE7"/>
    <w:rsid w:val="0057600C"/>
    <w:rsid w:val="005767FD"/>
    <w:rsid w:val="00581940"/>
    <w:rsid w:val="00581FEE"/>
    <w:rsid w:val="005920B6"/>
    <w:rsid w:val="005921B3"/>
    <w:rsid w:val="00597ABC"/>
    <w:rsid w:val="005A186B"/>
    <w:rsid w:val="005A19AE"/>
    <w:rsid w:val="005A3034"/>
    <w:rsid w:val="005B1480"/>
    <w:rsid w:val="005B301A"/>
    <w:rsid w:val="005B3C8E"/>
    <w:rsid w:val="005B69B5"/>
    <w:rsid w:val="005C18AB"/>
    <w:rsid w:val="005C4263"/>
    <w:rsid w:val="005C457A"/>
    <w:rsid w:val="005C49C0"/>
    <w:rsid w:val="005C5F4C"/>
    <w:rsid w:val="005C6D97"/>
    <w:rsid w:val="005D38AA"/>
    <w:rsid w:val="005D6A13"/>
    <w:rsid w:val="005D6C6D"/>
    <w:rsid w:val="005E383C"/>
    <w:rsid w:val="005E64DC"/>
    <w:rsid w:val="005F2658"/>
    <w:rsid w:val="005F2C5C"/>
    <w:rsid w:val="005F4E5E"/>
    <w:rsid w:val="00600A90"/>
    <w:rsid w:val="0060376C"/>
    <w:rsid w:val="00604130"/>
    <w:rsid w:val="00611981"/>
    <w:rsid w:val="00612B3D"/>
    <w:rsid w:val="0061743C"/>
    <w:rsid w:val="00620554"/>
    <w:rsid w:val="00620E35"/>
    <w:rsid w:val="00621785"/>
    <w:rsid w:val="00624418"/>
    <w:rsid w:val="006262EA"/>
    <w:rsid w:val="00627ADE"/>
    <w:rsid w:val="00631D87"/>
    <w:rsid w:val="00633512"/>
    <w:rsid w:val="006357B5"/>
    <w:rsid w:val="006436BD"/>
    <w:rsid w:val="00644674"/>
    <w:rsid w:val="00644DF4"/>
    <w:rsid w:val="00650C47"/>
    <w:rsid w:val="006574D9"/>
    <w:rsid w:val="00677D5D"/>
    <w:rsid w:val="00685C17"/>
    <w:rsid w:val="006913E4"/>
    <w:rsid w:val="00692F79"/>
    <w:rsid w:val="006968F1"/>
    <w:rsid w:val="006B1C40"/>
    <w:rsid w:val="006B46E4"/>
    <w:rsid w:val="006B74D9"/>
    <w:rsid w:val="006C1D20"/>
    <w:rsid w:val="006C2B82"/>
    <w:rsid w:val="006D0252"/>
    <w:rsid w:val="006D0ACD"/>
    <w:rsid w:val="006D139B"/>
    <w:rsid w:val="006D321E"/>
    <w:rsid w:val="006D5339"/>
    <w:rsid w:val="006D55CA"/>
    <w:rsid w:val="006D68B5"/>
    <w:rsid w:val="006D6D15"/>
    <w:rsid w:val="006E549A"/>
    <w:rsid w:val="006E62CC"/>
    <w:rsid w:val="006F0FC1"/>
    <w:rsid w:val="006F42E2"/>
    <w:rsid w:val="006F4C69"/>
    <w:rsid w:val="006F5719"/>
    <w:rsid w:val="007048A3"/>
    <w:rsid w:val="00712970"/>
    <w:rsid w:val="007171BC"/>
    <w:rsid w:val="0073273E"/>
    <w:rsid w:val="007327F6"/>
    <w:rsid w:val="00733355"/>
    <w:rsid w:val="00740070"/>
    <w:rsid w:val="00742B0E"/>
    <w:rsid w:val="00751E50"/>
    <w:rsid w:val="00752079"/>
    <w:rsid w:val="0075702B"/>
    <w:rsid w:val="007604EB"/>
    <w:rsid w:val="00761D37"/>
    <w:rsid w:val="00761FA0"/>
    <w:rsid w:val="007623FB"/>
    <w:rsid w:val="00766D87"/>
    <w:rsid w:val="007673B6"/>
    <w:rsid w:val="00772E07"/>
    <w:rsid w:val="00772F48"/>
    <w:rsid w:val="007733B8"/>
    <w:rsid w:val="00776C97"/>
    <w:rsid w:val="007772A9"/>
    <w:rsid w:val="007803C7"/>
    <w:rsid w:val="00781A67"/>
    <w:rsid w:val="007831A6"/>
    <w:rsid w:val="007911BE"/>
    <w:rsid w:val="007912A5"/>
    <w:rsid w:val="0079306A"/>
    <w:rsid w:val="007950EF"/>
    <w:rsid w:val="00796891"/>
    <w:rsid w:val="007968CA"/>
    <w:rsid w:val="0079700D"/>
    <w:rsid w:val="00797581"/>
    <w:rsid w:val="007A2FD3"/>
    <w:rsid w:val="007B3AE8"/>
    <w:rsid w:val="007B46A9"/>
    <w:rsid w:val="007B54C9"/>
    <w:rsid w:val="007B6037"/>
    <w:rsid w:val="007C0275"/>
    <w:rsid w:val="007C25A1"/>
    <w:rsid w:val="007C2D7E"/>
    <w:rsid w:val="007C4165"/>
    <w:rsid w:val="007D20AC"/>
    <w:rsid w:val="007D7964"/>
    <w:rsid w:val="007E1450"/>
    <w:rsid w:val="007F3F39"/>
    <w:rsid w:val="007F4CD4"/>
    <w:rsid w:val="008004E1"/>
    <w:rsid w:val="00802670"/>
    <w:rsid w:val="00805932"/>
    <w:rsid w:val="0081432A"/>
    <w:rsid w:val="0082089A"/>
    <w:rsid w:val="00821F86"/>
    <w:rsid w:val="00826552"/>
    <w:rsid w:val="00833A98"/>
    <w:rsid w:val="0084046D"/>
    <w:rsid w:val="00840606"/>
    <w:rsid w:val="0084576D"/>
    <w:rsid w:val="00850A31"/>
    <w:rsid w:val="00851F0D"/>
    <w:rsid w:val="008575E0"/>
    <w:rsid w:val="00866145"/>
    <w:rsid w:val="008668FD"/>
    <w:rsid w:val="00866DEE"/>
    <w:rsid w:val="00870911"/>
    <w:rsid w:val="00872E57"/>
    <w:rsid w:val="00874820"/>
    <w:rsid w:val="00877C3B"/>
    <w:rsid w:val="0088033B"/>
    <w:rsid w:val="00880865"/>
    <w:rsid w:val="0088374A"/>
    <w:rsid w:val="00883EDA"/>
    <w:rsid w:val="00884539"/>
    <w:rsid w:val="00886AD1"/>
    <w:rsid w:val="00887280"/>
    <w:rsid w:val="00896E3B"/>
    <w:rsid w:val="008A4AE1"/>
    <w:rsid w:val="008B2931"/>
    <w:rsid w:val="008B6F7C"/>
    <w:rsid w:val="008C665E"/>
    <w:rsid w:val="008C6743"/>
    <w:rsid w:val="008C6EAE"/>
    <w:rsid w:val="008D3844"/>
    <w:rsid w:val="008D700D"/>
    <w:rsid w:val="008E45D3"/>
    <w:rsid w:val="008E5939"/>
    <w:rsid w:val="008F1D1A"/>
    <w:rsid w:val="008F2760"/>
    <w:rsid w:val="008F3E79"/>
    <w:rsid w:val="00900A95"/>
    <w:rsid w:val="009027E7"/>
    <w:rsid w:val="00905174"/>
    <w:rsid w:val="009122D9"/>
    <w:rsid w:val="0091298D"/>
    <w:rsid w:val="009211D8"/>
    <w:rsid w:val="009259E1"/>
    <w:rsid w:val="00930BA5"/>
    <w:rsid w:val="0095050C"/>
    <w:rsid w:val="00950B93"/>
    <w:rsid w:val="0095235E"/>
    <w:rsid w:val="009560CC"/>
    <w:rsid w:val="00960E16"/>
    <w:rsid w:val="00962440"/>
    <w:rsid w:val="0096436B"/>
    <w:rsid w:val="009650E3"/>
    <w:rsid w:val="009716F3"/>
    <w:rsid w:val="00974FFA"/>
    <w:rsid w:val="00977543"/>
    <w:rsid w:val="00981409"/>
    <w:rsid w:val="00982F3E"/>
    <w:rsid w:val="009846D4"/>
    <w:rsid w:val="00984E2C"/>
    <w:rsid w:val="00991467"/>
    <w:rsid w:val="00992E18"/>
    <w:rsid w:val="0099328F"/>
    <w:rsid w:val="00996078"/>
    <w:rsid w:val="0099683E"/>
    <w:rsid w:val="009A1DEC"/>
    <w:rsid w:val="009A7DA1"/>
    <w:rsid w:val="009B1F70"/>
    <w:rsid w:val="009B3753"/>
    <w:rsid w:val="009B3D9F"/>
    <w:rsid w:val="009B66DE"/>
    <w:rsid w:val="009C49F8"/>
    <w:rsid w:val="009C6745"/>
    <w:rsid w:val="009C7B03"/>
    <w:rsid w:val="009D6779"/>
    <w:rsid w:val="009D6EB4"/>
    <w:rsid w:val="009E4FBC"/>
    <w:rsid w:val="009E5295"/>
    <w:rsid w:val="009F2876"/>
    <w:rsid w:val="009F4FA2"/>
    <w:rsid w:val="00A000FD"/>
    <w:rsid w:val="00A00295"/>
    <w:rsid w:val="00A015B6"/>
    <w:rsid w:val="00A13A09"/>
    <w:rsid w:val="00A14FA4"/>
    <w:rsid w:val="00A25E4C"/>
    <w:rsid w:val="00A26697"/>
    <w:rsid w:val="00A3192A"/>
    <w:rsid w:val="00A3250A"/>
    <w:rsid w:val="00A3439C"/>
    <w:rsid w:val="00A3564A"/>
    <w:rsid w:val="00A55ACA"/>
    <w:rsid w:val="00A60704"/>
    <w:rsid w:val="00A674A5"/>
    <w:rsid w:val="00A7330B"/>
    <w:rsid w:val="00A73E81"/>
    <w:rsid w:val="00A87CC8"/>
    <w:rsid w:val="00A87F7D"/>
    <w:rsid w:val="00A90FDF"/>
    <w:rsid w:val="00A94BB4"/>
    <w:rsid w:val="00AA2AF4"/>
    <w:rsid w:val="00AA7FBC"/>
    <w:rsid w:val="00AC0C97"/>
    <w:rsid w:val="00AC2ACD"/>
    <w:rsid w:val="00AC4131"/>
    <w:rsid w:val="00AC4698"/>
    <w:rsid w:val="00AD40C2"/>
    <w:rsid w:val="00AD4364"/>
    <w:rsid w:val="00AE077E"/>
    <w:rsid w:val="00AE1CFD"/>
    <w:rsid w:val="00AE224A"/>
    <w:rsid w:val="00B006B9"/>
    <w:rsid w:val="00B0295C"/>
    <w:rsid w:val="00B04012"/>
    <w:rsid w:val="00B07627"/>
    <w:rsid w:val="00B13ABD"/>
    <w:rsid w:val="00B1465E"/>
    <w:rsid w:val="00B23078"/>
    <w:rsid w:val="00B26C3C"/>
    <w:rsid w:val="00B30330"/>
    <w:rsid w:val="00B336FD"/>
    <w:rsid w:val="00B42ECC"/>
    <w:rsid w:val="00B47C1A"/>
    <w:rsid w:val="00B50484"/>
    <w:rsid w:val="00B60856"/>
    <w:rsid w:val="00B60D2C"/>
    <w:rsid w:val="00B741DD"/>
    <w:rsid w:val="00B767DF"/>
    <w:rsid w:val="00B77EB0"/>
    <w:rsid w:val="00B94F55"/>
    <w:rsid w:val="00BA28F5"/>
    <w:rsid w:val="00BA2DC3"/>
    <w:rsid w:val="00BA2EA4"/>
    <w:rsid w:val="00BB0D9C"/>
    <w:rsid w:val="00BB49B1"/>
    <w:rsid w:val="00BC20CE"/>
    <w:rsid w:val="00BC79D1"/>
    <w:rsid w:val="00BD36EF"/>
    <w:rsid w:val="00BD738C"/>
    <w:rsid w:val="00BE0C86"/>
    <w:rsid w:val="00BE6BDE"/>
    <w:rsid w:val="00BF0C54"/>
    <w:rsid w:val="00BF3D23"/>
    <w:rsid w:val="00BF62FD"/>
    <w:rsid w:val="00C04E8C"/>
    <w:rsid w:val="00C072B1"/>
    <w:rsid w:val="00C076E2"/>
    <w:rsid w:val="00C12567"/>
    <w:rsid w:val="00C14EA2"/>
    <w:rsid w:val="00C17A7A"/>
    <w:rsid w:val="00C21DB9"/>
    <w:rsid w:val="00C228B2"/>
    <w:rsid w:val="00C263A9"/>
    <w:rsid w:val="00C31F7E"/>
    <w:rsid w:val="00C34AC0"/>
    <w:rsid w:val="00C36D80"/>
    <w:rsid w:val="00C414FA"/>
    <w:rsid w:val="00C45316"/>
    <w:rsid w:val="00C50DC7"/>
    <w:rsid w:val="00C70AC2"/>
    <w:rsid w:val="00C7142B"/>
    <w:rsid w:val="00C76E98"/>
    <w:rsid w:val="00C803AE"/>
    <w:rsid w:val="00C819BC"/>
    <w:rsid w:val="00C83276"/>
    <w:rsid w:val="00C904A1"/>
    <w:rsid w:val="00C95033"/>
    <w:rsid w:val="00CA6A1F"/>
    <w:rsid w:val="00CA7EEC"/>
    <w:rsid w:val="00CB038C"/>
    <w:rsid w:val="00CB271A"/>
    <w:rsid w:val="00CB57CD"/>
    <w:rsid w:val="00CC0B00"/>
    <w:rsid w:val="00CC0E85"/>
    <w:rsid w:val="00CC77E8"/>
    <w:rsid w:val="00CC79CE"/>
    <w:rsid w:val="00CD0117"/>
    <w:rsid w:val="00CD203B"/>
    <w:rsid w:val="00CD6BB1"/>
    <w:rsid w:val="00CE0945"/>
    <w:rsid w:val="00CE42CE"/>
    <w:rsid w:val="00CE47B2"/>
    <w:rsid w:val="00CE6841"/>
    <w:rsid w:val="00CF2991"/>
    <w:rsid w:val="00CF4CD4"/>
    <w:rsid w:val="00CF5677"/>
    <w:rsid w:val="00D0551F"/>
    <w:rsid w:val="00D10432"/>
    <w:rsid w:val="00D13A34"/>
    <w:rsid w:val="00D25630"/>
    <w:rsid w:val="00D26E4A"/>
    <w:rsid w:val="00D324AD"/>
    <w:rsid w:val="00D33215"/>
    <w:rsid w:val="00D35E09"/>
    <w:rsid w:val="00D35FAC"/>
    <w:rsid w:val="00D50498"/>
    <w:rsid w:val="00D654D1"/>
    <w:rsid w:val="00D664F8"/>
    <w:rsid w:val="00D737DE"/>
    <w:rsid w:val="00D90DCD"/>
    <w:rsid w:val="00DA0273"/>
    <w:rsid w:val="00DB5E37"/>
    <w:rsid w:val="00DB5FB6"/>
    <w:rsid w:val="00DC5B2B"/>
    <w:rsid w:val="00DD2535"/>
    <w:rsid w:val="00DD4424"/>
    <w:rsid w:val="00DD68A8"/>
    <w:rsid w:val="00DE0587"/>
    <w:rsid w:val="00DE1F7D"/>
    <w:rsid w:val="00DE4A09"/>
    <w:rsid w:val="00DE7334"/>
    <w:rsid w:val="00DF4EB8"/>
    <w:rsid w:val="00DF6EE1"/>
    <w:rsid w:val="00E162A7"/>
    <w:rsid w:val="00E16896"/>
    <w:rsid w:val="00E25DD5"/>
    <w:rsid w:val="00E34485"/>
    <w:rsid w:val="00E35C6D"/>
    <w:rsid w:val="00E37162"/>
    <w:rsid w:val="00E37323"/>
    <w:rsid w:val="00E4011C"/>
    <w:rsid w:val="00E437F7"/>
    <w:rsid w:val="00E46049"/>
    <w:rsid w:val="00E47CD3"/>
    <w:rsid w:val="00E52401"/>
    <w:rsid w:val="00E53869"/>
    <w:rsid w:val="00E55E12"/>
    <w:rsid w:val="00E664C9"/>
    <w:rsid w:val="00E72D46"/>
    <w:rsid w:val="00E74143"/>
    <w:rsid w:val="00E906F7"/>
    <w:rsid w:val="00E91F9A"/>
    <w:rsid w:val="00E9791B"/>
    <w:rsid w:val="00EA35FF"/>
    <w:rsid w:val="00EA5671"/>
    <w:rsid w:val="00EB6871"/>
    <w:rsid w:val="00EB7C67"/>
    <w:rsid w:val="00EB7C90"/>
    <w:rsid w:val="00EC22D2"/>
    <w:rsid w:val="00EC57E0"/>
    <w:rsid w:val="00ED248E"/>
    <w:rsid w:val="00ED6FA9"/>
    <w:rsid w:val="00EE12ED"/>
    <w:rsid w:val="00EE2899"/>
    <w:rsid w:val="00EF0D94"/>
    <w:rsid w:val="00EF512B"/>
    <w:rsid w:val="00F21888"/>
    <w:rsid w:val="00F30C3F"/>
    <w:rsid w:val="00F327E5"/>
    <w:rsid w:val="00F444F6"/>
    <w:rsid w:val="00F45B69"/>
    <w:rsid w:val="00F4719A"/>
    <w:rsid w:val="00F5125B"/>
    <w:rsid w:val="00F51DBD"/>
    <w:rsid w:val="00F56290"/>
    <w:rsid w:val="00F6504C"/>
    <w:rsid w:val="00F65DD2"/>
    <w:rsid w:val="00F66AE8"/>
    <w:rsid w:val="00F6753E"/>
    <w:rsid w:val="00F73DA1"/>
    <w:rsid w:val="00F742D3"/>
    <w:rsid w:val="00F748BE"/>
    <w:rsid w:val="00F77256"/>
    <w:rsid w:val="00F83C86"/>
    <w:rsid w:val="00F8552B"/>
    <w:rsid w:val="00F8709E"/>
    <w:rsid w:val="00F93906"/>
    <w:rsid w:val="00F9771F"/>
    <w:rsid w:val="00FA18D7"/>
    <w:rsid w:val="00FA3DC4"/>
    <w:rsid w:val="00FB0502"/>
    <w:rsid w:val="00FB08E8"/>
    <w:rsid w:val="00FC0AFB"/>
    <w:rsid w:val="00FC5B8F"/>
    <w:rsid w:val="00FC6AFF"/>
    <w:rsid w:val="00FD2BCB"/>
    <w:rsid w:val="00FD6065"/>
    <w:rsid w:val="00FE275B"/>
    <w:rsid w:val="00FE7CA0"/>
    <w:rsid w:val="00FF0AF9"/>
    <w:rsid w:val="00FF29B0"/>
    <w:rsid w:val="00FF2E75"/>
    <w:rsid w:val="00FF6638"/>
    <w:rsid w:val="013348BA"/>
    <w:rsid w:val="01364A8C"/>
    <w:rsid w:val="013B0862"/>
    <w:rsid w:val="015416FA"/>
    <w:rsid w:val="015E3E66"/>
    <w:rsid w:val="01737909"/>
    <w:rsid w:val="01A814E5"/>
    <w:rsid w:val="01AC3AAE"/>
    <w:rsid w:val="020019B0"/>
    <w:rsid w:val="02530B36"/>
    <w:rsid w:val="02D55D51"/>
    <w:rsid w:val="02EC43A8"/>
    <w:rsid w:val="02F26A02"/>
    <w:rsid w:val="03082852"/>
    <w:rsid w:val="03415F29"/>
    <w:rsid w:val="0384074F"/>
    <w:rsid w:val="03D52092"/>
    <w:rsid w:val="03FF789D"/>
    <w:rsid w:val="041D2D02"/>
    <w:rsid w:val="042425C9"/>
    <w:rsid w:val="04676264"/>
    <w:rsid w:val="047A06A4"/>
    <w:rsid w:val="047C0A6A"/>
    <w:rsid w:val="04FD1CA5"/>
    <w:rsid w:val="05105754"/>
    <w:rsid w:val="05404D4D"/>
    <w:rsid w:val="057F647F"/>
    <w:rsid w:val="05A62741"/>
    <w:rsid w:val="05EF6E1A"/>
    <w:rsid w:val="062A3859"/>
    <w:rsid w:val="06600E3D"/>
    <w:rsid w:val="06872CB7"/>
    <w:rsid w:val="068E302B"/>
    <w:rsid w:val="06B93677"/>
    <w:rsid w:val="0726495E"/>
    <w:rsid w:val="075F0B39"/>
    <w:rsid w:val="07634290"/>
    <w:rsid w:val="079046BD"/>
    <w:rsid w:val="07FB224D"/>
    <w:rsid w:val="0824543D"/>
    <w:rsid w:val="083019A7"/>
    <w:rsid w:val="084D5ABB"/>
    <w:rsid w:val="085567B3"/>
    <w:rsid w:val="099040AE"/>
    <w:rsid w:val="09A6582F"/>
    <w:rsid w:val="0A1D06D0"/>
    <w:rsid w:val="0A226FF4"/>
    <w:rsid w:val="0A442009"/>
    <w:rsid w:val="0A5A5A31"/>
    <w:rsid w:val="0A644117"/>
    <w:rsid w:val="0AD30C84"/>
    <w:rsid w:val="0ADF1A3C"/>
    <w:rsid w:val="0AE04E9B"/>
    <w:rsid w:val="0AE51E6F"/>
    <w:rsid w:val="0B0F37EA"/>
    <w:rsid w:val="0B127405"/>
    <w:rsid w:val="0B271DE5"/>
    <w:rsid w:val="0BA424B8"/>
    <w:rsid w:val="0C2801BA"/>
    <w:rsid w:val="0C6A43CA"/>
    <w:rsid w:val="0C7A4BDD"/>
    <w:rsid w:val="0C9C3DA6"/>
    <w:rsid w:val="0CF56FCA"/>
    <w:rsid w:val="0D3A659A"/>
    <w:rsid w:val="0D863F6A"/>
    <w:rsid w:val="0D9157B3"/>
    <w:rsid w:val="0DD37813"/>
    <w:rsid w:val="0DEB58B5"/>
    <w:rsid w:val="0E6B69DE"/>
    <w:rsid w:val="0E7112CD"/>
    <w:rsid w:val="0F245959"/>
    <w:rsid w:val="0F414191"/>
    <w:rsid w:val="0F8D45C6"/>
    <w:rsid w:val="100C2363"/>
    <w:rsid w:val="10321610"/>
    <w:rsid w:val="103B7441"/>
    <w:rsid w:val="10426F63"/>
    <w:rsid w:val="1077579F"/>
    <w:rsid w:val="110B6C9E"/>
    <w:rsid w:val="11DD0A0A"/>
    <w:rsid w:val="12082E6A"/>
    <w:rsid w:val="1208333F"/>
    <w:rsid w:val="12433656"/>
    <w:rsid w:val="124B51A0"/>
    <w:rsid w:val="125D2B2D"/>
    <w:rsid w:val="129C3A1C"/>
    <w:rsid w:val="12A367ED"/>
    <w:rsid w:val="13955ABB"/>
    <w:rsid w:val="139C1330"/>
    <w:rsid w:val="13AA3F01"/>
    <w:rsid w:val="13DB3ADA"/>
    <w:rsid w:val="14EA2781"/>
    <w:rsid w:val="14F43473"/>
    <w:rsid w:val="15A94E0E"/>
    <w:rsid w:val="15CB19A6"/>
    <w:rsid w:val="15E2064D"/>
    <w:rsid w:val="160F0DD8"/>
    <w:rsid w:val="162E088C"/>
    <w:rsid w:val="1637013E"/>
    <w:rsid w:val="16D008FC"/>
    <w:rsid w:val="16DA7234"/>
    <w:rsid w:val="17320681"/>
    <w:rsid w:val="179D5D7F"/>
    <w:rsid w:val="18954D2E"/>
    <w:rsid w:val="18C960D6"/>
    <w:rsid w:val="18EE78DD"/>
    <w:rsid w:val="19075F82"/>
    <w:rsid w:val="195B29F5"/>
    <w:rsid w:val="197359B7"/>
    <w:rsid w:val="199B3399"/>
    <w:rsid w:val="19E511D6"/>
    <w:rsid w:val="19E72AE8"/>
    <w:rsid w:val="1A826E63"/>
    <w:rsid w:val="1A9D5922"/>
    <w:rsid w:val="1AD225D2"/>
    <w:rsid w:val="1AE24B14"/>
    <w:rsid w:val="1AF77E68"/>
    <w:rsid w:val="1B240B05"/>
    <w:rsid w:val="1B461AA6"/>
    <w:rsid w:val="1BE73615"/>
    <w:rsid w:val="1BFA6519"/>
    <w:rsid w:val="1C5A55C0"/>
    <w:rsid w:val="1C7F6241"/>
    <w:rsid w:val="1C9B6C64"/>
    <w:rsid w:val="1CB3409C"/>
    <w:rsid w:val="1CE17761"/>
    <w:rsid w:val="1CED79B1"/>
    <w:rsid w:val="1D5608B9"/>
    <w:rsid w:val="1D9826AC"/>
    <w:rsid w:val="1DA15F0B"/>
    <w:rsid w:val="1DBA13E0"/>
    <w:rsid w:val="1DD53F45"/>
    <w:rsid w:val="1E522398"/>
    <w:rsid w:val="1F165960"/>
    <w:rsid w:val="1F2C26B3"/>
    <w:rsid w:val="1F301A99"/>
    <w:rsid w:val="1F3E4D8F"/>
    <w:rsid w:val="1F6F7A36"/>
    <w:rsid w:val="1FE7783D"/>
    <w:rsid w:val="1FF35937"/>
    <w:rsid w:val="1FF93F89"/>
    <w:rsid w:val="200C7D55"/>
    <w:rsid w:val="2014531F"/>
    <w:rsid w:val="201D5A29"/>
    <w:rsid w:val="20357392"/>
    <w:rsid w:val="20504B4A"/>
    <w:rsid w:val="206522F2"/>
    <w:rsid w:val="20F24200"/>
    <w:rsid w:val="21E44530"/>
    <w:rsid w:val="21E92244"/>
    <w:rsid w:val="236E5BA1"/>
    <w:rsid w:val="23C62DEF"/>
    <w:rsid w:val="24375CB9"/>
    <w:rsid w:val="246F43B6"/>
    <w:rsid w:val="24B65D45"/>
    <w:rsid w:val="24FC722B"/>
    <w:rsid w:val="25690C32"/>
    <w:rsid w:val="25912ED6"/>
    <w:rsid w:val="259D19E0"/>
    <w:rsid w:val="25BC1B90"/>
    <w:rsid w:val="25D70270"/>
    <w:rsid w:val="25DA2AF5"/>
    <w:rsid w:val="25E75A24"/>
    <w:rsid w:val="25F96866"/>
    <w:rsid w:val="26464D60"/>
    <w:rsid w:val="27196C26"/>
    <w:rsid w:val="277C64B6"/>
    <w:rsid w:val="27E0114B"/>
    <w:rsid w:val="27F77834"/>
    <w:rsid w:val="284E53B6"/>
    <w:rsid w:val="28C81591"/>
    <w:rsid w:val="28E66838"/>
    <w:rsid w:val="28EA4CB2"/>
    <w:rsid w:val="290306F3"/>
    <w:rsid w:val="29304CD9"/>
    <w:rsid w:val="29441E0F"/>
    <w:rsid w:val="29995272"/>
    <w:rsid w:val="29AD1DFF"/>
    <w:rsid w:val="29C173AD"/>
    <w:rsid w:val="29E902F8"/>
    <w:rsid w:val="2A2F22BD"/>
    <w:rsid w:val="2A631D6F"/>
    <w:rsid w:val="2AE20A1F"/>
    <w:rsid w:val="2B825B33"/>
    <w:rsid w:val="2BD66E93"/>
    <w:rsid w:val="2BFC54A7"/>
    <w:rsid w:val="2C3C3369"/>
    <w:rsid w:val="2C6C74FA"/>
    <w:rsid w:val="2CA05E65"/>
    <w:rsid w:val="2D782B75"/>
    <w:rsid w:val="2E1B26F0"/>
    <w:rsid w:val="2E1D4C54"/>
    <w:rsid w:val="2E20577B"/>
    <w:rsid w:val="2E6A1772"/>
    <w:rsid w:val="2E8813FF"/>
    <w:rsid w:val="2ED166DA"/>
    <w:rsid w:val="2EE757E8"/>
    <w:rsid w:val="2F0B5018"/>
    <w:rsid w:val="2F3E7229"/>
    <w:rsid w:val="2F80195E"/>
    <w:rsid w:val="2F9E1633"/>
    <w:rsid w:val="2FCE390D"/>
    <w:rsid w:val="2FD432C5"/>
    <w:rsid w:val="30027CFB"/>
    <w:rsid w:val="30151FC0"/>
    <w:rsid w:val="30154D4E"/>
    <w:rsid w:val="30327A63"/>
    <w:rsid w:val="30385056"/>
    <w:rsid w:val="3066105E"/>
    <w:rsid w:val="307E4B87"/>
    <w:rsid w:val="31105330"/>
    <w:rsid w:val="31287A78"/>
    <w:rsid w:val="31367446"/>
    <w:rsid w:val="313762D6"/>
    <w:rsid w:val="32AB37B8"/>
    <w:rsid w:val="32C1528A"/>
    <w:rsid w:val="32FB4181"/>
    <w:rsid w:val="33552D94"/>
    <w:rsid w:val="33D373A0"/>
    <w:rsid w:val="34027D4F"/>
    <w:rsid w:val="341030E6"/>
    <w:rsid w:val="34377270"/>
    <w:rsid w:val="345511F8"/>
    <w:rsid w:val="345A38D3"/>
    <w:rsid w:val="34980AC4"/>
    <w:rsid w:val="353039EF"/>
    <w:rsid w:val="35556B62"/>
    <w:rsid w:val="35866CFF"/>
    <w:rsid w:val="35CB6A55"/>
    <w:rsid w:val="35EE7362"/>
    <w:rsid w:val="35F93C33"/>
    <w:rsid w:val="3621795C"/>
    <w:rsid w:val="36547B4A"/>
    <w:rsid w:val="366266B2"/>
    <w:rsid w:val="36783EDA"/>
    <w:rsid w:val="372F0ED0"/>
    <w:rsid w:val="37345E74"/>
    <w:rsid w:val="376E631B"/>
    <w:rsid w:val="38230A69"/>
    <w:rsid w:val="383C1092"/>
    <w:rsid w:val="38483E61"/>
    <w:rsid w:val="38615782"/>
    <w:rsid w:val="395A0D4B"/>
    <w:rsid w:val="396F592C"/>
    <w:rsid w:val="39914BB0"/>
    <w:rsid w:val="3A071580"/>
    <w:rsid w:val="3A0770FB"/>
    <w:rsid w:val="3A3E4592"/>
    <w:rsid w:val="3A9230E1"/>
    <w:rsid w:val="3B372BE3"/>
    <w:rsid w:val="3B4C74EF"/>
    <w:rsid w:val="3B7E1C20"/>
    <w:rsid w:val="3B7E3F0F"/>
    <w:rsid w:val="3B9C57F9"/>
    <w:rsid w:val="3BB91B98"/>
    <w:rsid w:val="3BDC5A67"/>
    <w:rsid w:val="3C15702C"/>
    <w:rsid w:val="3C2A4E6A"/>
    <w:rsid w:val="3C9602FD"/>
    <w:rsid w:val="3CAA129F"/>
    <w:rsid w:val="3CD6712B"/>
    <w:rsid w:val="3D1E53DF"/>
    <w:rsid w:val="3D4E574B"/>
    <w:rsid w:val="3D89052B"/>
    <w:rsid w:val="3D905CAC"/>
    <w:rsid w:val="3D924D3B"/>
    <w:rsid w:val="3DC329A8"/>
    <w:rsid w:val="3DEC1910"/>
    <w:rsid w:val="3E196391"/>
    <w:rsid w:val="3F0F23F1"/>
    <w:rsid w:val="3F2304E1"/>
    <w:rsid w:val="3F3C74AE"/>
    <w:rsid w:val="3FD80D5A"/>
    <w:rsid w:val="3FF4518D"/>
    <w:rsid w:val="403F7301"/>
    <w:rsid w:val="404E0516"/>
    <w:rsid w:val="40C03066"/>
    <w:rsid w:val="40C3339B"/>
    <w:rsid w:val="41030AFE"/>
    <w:rsid w:val="411C4282"/>
    <w:rsid w:val="41441637"/>
    <w:rsid w:val="41E17E12"/>
    <w:rsid w:val="41E33BAB"/>
    <w:rsid w:val="42B206D2"/>
    <w:rsid w:val="42C7709F"/>
    <w:rsid w:val="43740195"/>
    <w:rsid w:val="439A04C3"/>
    <w:rsid w:val="43A516AA"/>
    <w:rsid w:val="43C263AD"/>
    <w:rsid w:val="44114051"/>
    <w:rsid w:val="44980E03"/>
    <w:rsid w:val="44C276D7"/>
    <w:rsid w:val="44D446A3"/>
    <w:rsid w:val="45513BDC"/>
    <w:rsid w:val="456A0434"/>
    <w:rsid w:val="467D4FC8"/>
    <w:rsid w:val="46AA6EB0"/>
    <w:rsid w:val="473A47F4"/>
    <w:rsid w:val="47604E25"/>
    <w:rsid w:val="488A15A3"/>
    <w:rsid w:val="48C91ACE"/>
    <w:rsid w:val="48FB086B"/>
    <w:rsid w:val="49257369"/>
    <w:rsid w:val="492B0247"/>
    <w:rsid w:val="49657EFF"/>
    <w:rsid w:val="496A2251"/>
    <w:rsid w:val="49C53A8E"/>
    <w:rsid w:val="4A0B45CE"/>
    <w:rsid w:val="4A362A9D"/>
    <w:rsid w:val="4B4B3FE5"/>
    <w:rsid w:val="4B9F32EE"/>
    <w:rsid w:val="4BE51CD3"/>
    <w:rsid w:val="4BFA0BA5"/>
    <w:rsid w:val="4C893154"/>
    <w:rsid w:val="4CA3131A"/>
    <w:rsid w:val="4CA81602"/>
    <w:rsid w:val="4CD118C0"/>
    <w:rsid w:val="4CF47D8D"/>
    <w:rsid w:val="4CFE7AB9"/>
    <w:rsid w:val="4D0C2BE3"/>
    <w:rsid w:val="4D2012B2"/>
    <w:rsid w:val="4D6F28B5"/>
    <w:rsid w:val="4D8625BE"/>
    <w:rsid w:val="4D9A3D6D"/>
    <w:rsid w:val="4E0978F8"/>
    <w:rsid w:val="4E8404B9"/>
    <w:rsid w:val="4F207852"/>
    <w:rsid w:val="4F534BA6"/>
    <w:rsid w:val="4F976290"/>
    <w:rsid w:val="4FA52AB2"/>
    <w:rsid w:val="4FBB2B6B"/>
    <w:rsid w:val="50284524"/>
    <w:rsid w:val="50BA195F"/>
    <w:rsid w:val="50DC21FE"/>
    <w:rsid w:val="51597CEA"/>
    <w:rsid w:val="517A2C21"/>
    <w:rsid w:val="51825F21"/>
    <w:rsid w:val="51E62953"/>
    <w:rsid w:val="52035241"/>
    <w:rsid w:val="52152CED"/>
    <w:rsid w:val="522C09AB"/>
    <w:rsid w:val="52B2061E"/>
    <w:rsid w:val="52D36977"/>
    <w:rsid w:val="530D1DDD"/>
    <w:rsid w:val="534D72FC"/>
    <w:rsid w:val="539F20DD"/>
    <w:rsid w:val="541246D2"/>
    <w:rsid w:val="54577C0E"/>
    <w:rsid w:val="548D5092"/>
    <w:rsid w:val="54B14DC4"/>
    <w:rsid w:val="54C57543"/>
    <w:rsid w:val="54CD622B"/>
    <w:rsid w:val="54EF03CC"/>
    <w:rsid w:val="550D5A71"/>
    <w:rsid w:val="55560E3B"/>
    <w:rsid w:val="555E6966"/>
    <w:rsid w:val="556F108B"/>
    <w:rsid w:val="561C509F"/>
    <w:rsid w:val="562C53D0"/>
    <w:rsid w:val="56485F85"/>
    <w:rsid w:val="56597CED"/>
    <w:rsid w:val="5682065D"/>
    <w:rsid w:val="56A7775E"/>
    <w:rsid w:val="57487AE9"/>
    <w:rsid w:val="57990943"/>
    <w:rsid w:val="57E337F0"/>
    <w:rsid w:val="57F6474F"/>
    <w:rsid w:val="585C1BB7"/>
    <w:rsid w:val="58AA3F38"/>
    <w:rsid w:val="58EE7843"/>
    <w:rsid w:val="598B1A20"/>
    <w:rsid w:val="59AA491A"/>
    <w:rsid w:val="59B43A84"/>
    <w:rsid w:val="59B841AF"/>
    <w:rsid w:val="5A0A63BA"/>
    <w:rsid w:val="5A8B0D0F"/>
    <w:rsid w:val="5A9E377A"/>
    <w:rsid w:val="5B1B31DA"/>
    <w:rsid w:val="5BA17425"/>
    <w:rsid w:val="5BCA0ED5"/>
    <w:rsid w:val="5BE2510A"/>
    <w:rsid w:val="5C3D5AB8"/>
    <w:rsid w:val="5CCC1175"/>
    <w:rsid w:val="5D2A21E8"/>
    <w:rsid w:val="5D330E71"/>
    <w:rsid w:val="5D6D31A0"/>
    <w:rsid w:val="5E573843"/>
    <w:rsid w:val="5E692474"/>
    <w:rsid w:val="5EDA16D4"/>
    <w:rsid w:val="5EEC2B9C"/>
    <w:rsid w:val="5EF23DC2"/>
    <w:rsid w:val="5F077CA1"/>
    <w:rsid w:val="5F421B39"/>
    <w:rsid w:val="5F4F28DF"/>
    <w:rsid w:val="5FB07420"/>
    <w:rsid w:val="5FED47E7"/>
    <w:rsid w:val="602F7EB9"/>
    <w:rsid w:val="6058188B"/>
    <w:rsid w:val="60647B81"/>
    <w:rsid w:val="60B66ADC"/>
    <w:rsid w:val="6142146F"/>
    <w:rsid w:val="61521910"/>
    <w:rsid w:val="61783D85"/>
    <w:rsid w:val="617F1876"/>
    <w:rsid w:val="618F677F"/>
    <w:rsid w:val="61C119B5"/>
    <w:rsid w:val="625808F1"/>
    <w:rsid w:val="62595D4D"/>
    <w:rsid w:val="62C610BE"/>
    <w:rsid w:val="632F1BE1"/>
    <w:rsid w:val="635D1D14"/>
    <w:rsid w:val="648D57B9"/>
    <w:rsid w:val="648F2B45"/>
    <w:rsid w:val="64A745E4"/>
    <w:rsid w:val="652A1BB4"/>
    <w:rsid w:val="65377187"/>
    <w:rsid w:val="65E80C9F"/>
    <w:rsid w:val="66233415"/>
    <w:rsid w:val="663A2F15"/>
    <w:rsid w:val="66606EEA"/>
    <w:rsid w:val="667B510E"/>
    <w:rsid w:val="669A0683"/>
    <w:rsid w:val="66B615B6"/>
    <w:rsid w:val="66C319E0"/>
    <w:rsid w:val="66CF31C5"/>
    <w:rsid w:val="672C4B15"/>
    <w:rsid w:val="673E2870"/>
    <w:rsid w:val="676A5FDA"/>
    <w:rsid w:val="67AA3005"/>
    <w:rsid w:val="67AD08D2"/>
    <w:rsid w:val="6811493E"/>
    <w:rsid w:val="681154C9"/>
    <w:rsid w:val="68311843"/>
    <w:rsid w:val="68CA1611"/>
    <w:rsid w:val="68E46517"/>
    <w:rsid w:val="68ED2FD4"/>
    <w:rsid w:val="692E076C"/>
    <w:rsid w:val="69310522"/>
    <w:rsid w:val="694D19C4"/>
    <w:rsid w:val="696E40EB"/>
    <w:rsid w:val="69763C19"/>
    <w:rsid w:val="699F0892"/>
    <w:rsid w:val="6A7863C9"/>
    <w:rsid w:val="6A79483E"/>
    <w:rsid w:val="6A99742E"/>
    <w:rsid w:val="6AA36C74"/>
    <w:rsid w:val="6AF231FC"/>
    <w:rsid w:val="6AF3005C"/>
    <w:rsid w:val="6B0313B1"/>
    <w:rsid w:val="6B2358C4"/>
    <w:rsid w:val="6BAA24E5"/>
    <w:rsid w:val="6C02349A"/>
    <w:rsid w:val="6C7B3D3B"/>
    <w:rsid w:val="6C8B19A5"/>
    <w:rsid w:val="6CC6723B"/>
    <w:rsid w:val="6D2864A9"/>
    <w:rsid w:val="6D613197"/>
    <w:rsid w:val="6E58315D"/>
    <w:rsid w:val="6EB16108"/>
    <w:rsid w:val="6ED26364"/>
    <w:rsid w:val="6F0E72E3"/>
    <w:rsid w:val="6FCB60EB"/>
    <w:rsid w:val="70065158"/>
    <w:rsid w:val="70862307"/>
    <w:rsid w:val="708D2C9A"/>
    <w:rsid w:val="70D42944"/>
    <w:rsid w:val="714B1F30"/>
    <w:rsid w:val="71E75DC3"/>
    <w:rsid w:val="71F80F66"/>
    <w:rsid w:val="722F0242"/>
    <w:rsid w:val="72B23BD5"/>
    <w:rsid w:val="72C1332C"/>
    <w:rsid w:val="72DE51A0"/>
    <w:rsid w:val="73227511"/>
    <w:rsid w:val="733F7180"/>
    <w:rsid w:val="73CC2681"/>
    <w:rsid w:val="74693E84"/>
    <w:rsid w:val="74A85BDA"/>
    <w:rsid w:val="750E7320"/>
    <w:rsid w:val="754E1AF0"/>
    <w:rsid w:val="75570E4F"/>
    <w:rsid w:val="75CE5DD3"/>
    <w:rsid w:val="75D279A4"/>
    <w:rsid w:val="760B6F5F"/>
    <w:rsid w:val="763C2331"/>
    <w:rsid w:val="76DB163B"/>
    <w:rsid w:val="76DC4272"/>
    <w:rsid w:val="76E35423"/>
    <w:rsid w:val="7734100C"/>
    <w:rsid w:val="778824A9"/>
    <w:rsid w:val="7872476E"/>
    <w:rsid w:val="78940EE7"/>
    <w:rsid w:val="78B43189"/>
    <w:rsid w:val="78D0124C"/>
    <w:rsid w:val="79581458"/>
    <w:rsid w:val="79691ED1"/>
    <w:rsid w:val="79C77BA9"/>
    <w:rsid w:val="7A386ED1"/>
    <w:rsid w:val="7A9B5619"/>
    <w:rsid w:val="7AB13191"/>
    <w:rsid w:val="7B9A2F7A"/>
    <w:rsid w:val="7BAA5785"/>
    <w:rsid w:val="7BB64A77"/>
    <w:rsid w:val="7BDF3C07"/>
    <w:rsid w:val="7C041FD6"/>
    <w:rsid w:val="7C2C165F"/>
    <w:rsid w:val="7C525BA7"/>
    <w:rsid w:val="7C582BE6"/>
    <w:rsid w:val="7C5C54AD"/>
    <w:rsid w:val="7C702C75"/>
    <w:rsid w:val="7CF61ACA"/>
    <w:rsid w:val="7D032615"/>
    <w:rsid w:val="7D963B2A"/>
    <w:rsid w:val="7E6671D0"/>
    <w:rsid w:val="7E694B44"/>
    <w:rsid w:val="7EBB576E"/>
    <w:rsid w:val="7EC03713"/>
    <w:rsid w:val="7EFD162E"/>
    <w:rsid w:val="7F6377E0"/>
    <w:rsid w:val="7F9340CA"/>
    <w:rsid w:val="7F95532D"/>
    <w:rsid w:val="7FFE0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EC2416"/>
  <w15:docId w15:val="{DA025FAB-1899-4ECE-A6DF-7329C68CE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uiPriority="0"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nhideWhenUsed="1" w:qFormat="1"/>
    <w:lsdException w:name="Body Text First Indent 2" w:uiPriority="0" w:qFormat="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7EEC"/>
    <w:pPr>
      <w:widowControl w:val="0"/>
      <w:spacing w:line="360" w:lineRule="auto"/>
      <w:ind w:firstLineChars="200" w:firstLine="960"/>
      <w:jc w:val="both"/>
    </w:pPr>
    <w:rPr>
      <w:kern w:val="2"/>
      <w:sz w:val="24"/>
      <w:szCs w:val="24"/>
    </w:rPr>
  </w:style>
  <w:style w:type="paragraph" w:styleId="1">
    <w:name w:val="heading 1"/>
    <w:basedOn w:val="a"/>
    <w:next w:val="a"/>
    <w:link w:val="10"/>
    <w:qFormat/>
    <w:pPr>
      <w:keepNext/>
      <w:keepLines/>
      <w:tabs>
        <w:tab w:val="left" w:pos="1200"/>
      </w:tabs>
      <w:spacing w:beforeLines="100" w:afterLines="100"/>
      <w:jc w:val="center"/>
      <w:outlineLvl w:val="0"/>
    </w:pPr>
    <w:rPr>
      <w:rFonts w:ascii="宋体"/>
      <w:b/>
      <w:kern w:val="44"/>
      <w:sz w:val="32"/>
      <w:szCs w:val="32"/>
    </w:rPr>
  </w:style>
  <w:style w:type="paragraph" w:styleId="20">
    <w:name w:val="heading 2"/>
    <w:basedOn w:val="a"/>
    <w:next w:val="a"/>
    <w:link w:val="21"/>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qFormat/>
    <w:pPr>
      <w:outlineLvl w:val="2"/>
    </w:pPr>
  </w:style>
  <w:style w:type="paragraph" w:styleId="4">
    <w:name w:val="heading 4"/>
    <w:basedOn w:val="a"/>
    <w:next w:val="a"/>
    <w:link w:val="40"/>
    <w:qFormat/>
    <w:pPr>
      <w:numPr>
        <w:numId w:val="1"/>
      </w:numPr>
      <w:tabs>
        <w:tab w:val="left" w:pos="1200"/>
      </w:tabs>
      <w:ind w:firstLineChars="0" w:firstLine="0"/>
      <w:outlineLvl w:val="3"/>
    </w:pPr>
    <w:rPr>
      <w:rFonts w:ascii="宋体"/>
      <w:bCs/>
      <w:iCs/>
      <w:color w:val="000000"/>
    </w:rPr>
  </w:style>
  <w:style w:type="paragraph" w:styleId="5">
    <w:name w:val="heading 5"/>
    <w:basedOn w:val="a"/>
    <w:next w:val="a"/>
    <w:link w:val="50"/>
    <w:qFormat/>
    <w:pPr>
      <w:tabs>
        <w:tab w:val="left" w:pos="840"/>
      </w:tabs>
      <w:ind w:left="840" w:hanging="420"/>
      <w:outlineLvl w:val="4"/>
    </w:pPr>
    <w:rPr>
      <w:rFonts w:ascii="宋体"/>
      <w:bCs/>
      <w:color w:val="000000"/>
      <w:szCs w:val="28"/>
    </w:rPr>
  </w:style>
  <w:style w:type="paragraph" w:styleId="6">
    <w:name w:val="heading 6"/>
    <w:basedOn w:val="a"/>
    <w:next w:val="a"/>
    <w:link w:val="60"/>
    <w:qFormat/>
    <w:pPr>
      <w:keepNext/>
      <w:keepLines/>
      <w:adjustRightInd w:val="0"/>
      <w:spacing w:before="240" w:after="64" w:line="320" w:lineRule="atLeast"/>
      <w:jc w:val="left"/>
      <w:textAlignment w:val="baseline"/>
      <w:outlineLvl w:val="5"/>
    </w:pPr>
    <w:rPr>
      <w:rFonts w:ascii="Arial" w:eastAsia="黑体" w:hAnsi="Arial"/>
      <w:b/>
      <w:spacing w:val="-20"/>
      <w:kern w:val="0"/>
      <w:szCs w:val="20"/>
    </w:rPr>
  </w:style>
  <w:style w:type="paragraph" w:styleId="7">
    <w:name w:val="heading 7"/>
    <w:basedOn w:val="a"/>
    <w:next w:val="a"/>
    <w:link w:val="70"/>
    <w:qFormat/>
    <w:pPr>
      <w:keepNext/>
      <w:keepLines/>
      <w:adjustRightInd w:val="0"/>
      <w:spacing w:before="240" w:after="64" w:line="320" w:lineRule="atLeast"/>
      <w:jc w:val="left"/>
      <w:textAlignment w:val="baseline"/>
      <w:outlineLvl w:val="6"/>
    </w:pPr>
    <w:rPr>
      <w:rFonts w:ascii="黑体" w:eastAsia="黑体"/>
      <w:b/>
      <w:spacing w:val="-20"/>
      <w:kern w:val="0"/>
      <w:szCs w:val="20"/>
    </w:rPr>
  </w:style>
  <w:style w:type="paragraph" w:styleId="8">
    <w:name w:val="heading 8"/>
    <w:basedOn w:val="a"/>
    <w:next w:val="a"/>
    <w:link w:val="80"/>
    <w:qFormat/>
    <w:pPr>
      <w:keepNext/>
      <w:keepLines/>
      <w:adjustRightInd w:val="0"/>
      <w:spacing w:before="240" w:after="64" w:line="320" w:lineRule="atLeast"/>
      <w:jc w:val="left"/>
      <w:textAlignment w:val="baseline"/>
      <w:outlineLvl w:val="7"/>
    </w:pPr>
    <w:rPr>
      <w:rFonts w:ascii="Arial" w:eastAsia="黑体" w:hAnsi="Arial"/>
      <w:spacing w:val="-20"/>
      <w:kern w:val="0"/>
      <w:szCs w:val="20"/>
    </w:rPr>
  </w:style>
  <w:style w:type="paragraph" w:styleId="9">
    <w:name w:val="heading 9"/>
    <w:basedOn w:val="a"/>
    <w:next w:val="a"/>
    <w:link w:val="90"/>
    <w:qFormat/>
    <w:pPr>
      <w:keepNext/>
      <w:keepLines/>
      <w:adjustRightInd w:val="0"/>
      <w:spacing w:before="240" w:after="64" w:line="320" w:lineRule="atLeast"/>
      <w:jc w:val="left"/>
      <w:textAlignment w:val="baseline"/>
      <w:outlineLvl w:val="8"/>
    </w:pPr>
    <w:rPr>
      <w:rFonts w:ascii="Arial" w:eastAsia="黑体" w:hAnsi="Arial"/>
      <w:spacing w:val="-2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adjustRightInd w:val="0"/>
      <w:spacing w:before="60" w:after="60"/>
      <w:ind w:left="100" w:hanging="200"/>
      <w:textAlignment w:val="baseline"/>
    </w:pPr>
    <w:rPr>
      <w:kern w:val="0"/>
      <w:szCs w:val="20"/>
    </w:rPr>
  </w:style>
  <w:style w:type="paragraph" w:styleId="TOC7">
    <w:name w:val="toc 7"/>
    <w:basedOn w:val="a"/>
    <w:next w:val="a"/>
    <w:qFormat/>
    <w:pPr>
      <w:ind w:left="1260"/>
      <w:jc w:val="left"/>
    </w:pPr>
    <w:rPr>
      <w:sz w:val="18"/>
      <w:szCs w:val="20"/>
    </w:rPr>
  </w:style>
  <w:style w:type="paragraph" w:styleId="2">
    <w:name w:val="List Number 2"/>
    <w:basedOn w:val="a"/>
    <w:qFormat/>
    <w:pPr>
      <w:numPr>
        <w:numId w:val="2"/>
      </w:numPr>
    </w:pPr>
  </w:style>
  <w:style w:type="paragraph" w:styleId="a3">
    <w:name w:val="Normal Indent"/>
    <w:basedOn w:val="a"/>
    <w:link w:val="a4"/>
    <w:qFormat/>
    <w:pPr>
      <w:adjustRightInd w:val="0"/>
      <w:spacing w:line="312" w:lineRule="atLeast"/>
      <w:ind w:firstLine="420"/>
      <w:textAlignment w:val="baseline"/>
    </w:pPr>
    <w:rPr>
      <w:kern w:val="0"/>
      <w:szCs w:val="20"/>
    </w:rPr>
  </w:style>
  <w:style w:type="paragraph" w:styleId="a5">
    <w:name w:val="caption"/>
    <w:basedOn w:val="a"/>
    <w:next w:val="a"/>
    <w:qFormat/>
    <w:pPr>
      <w:adjustRightInd w:val="0"/>
      <w:spacing w:before="152" w:after="160"/>
      <w:ind w:firstLine="482"/>
      <w:textAlignment w:val="baseline"/>
    </w:pPr>
    <w:rPr>
      <w:rFonts w:ascii="Arial" w:eastAsia="黑体" w:hAnsi="Arial" w:cs="Arial"/>
      <w:kern w:val="0"/>
      <w:sz w:val="20"/>
      <w:szCs w:val="20"/>
    </w:rPr>
  </w:style>
  <w:style w:type="paragraph" w:styleId="a6">
    <w:name w:val="Document Map"/>
    <w:basedOn w:val="a"/>
    <w:link w:val="a7"/>
    <w:qFormat/>
    <w:pPr>
      <w:shd w:val="clear" w:color="auto" w:fill="000080"/>
    </w:pPr>
  </w:style>
  <w:style w:type="paragraph" w:styleId="a8">
    <w:name w:val="annotation text"/>
    <w:basedOn w:val="a"/>
    <w:link w:val="a9"/>
    <w:qFormat/>
    <w:pPr>
      <w:jc w:val="left"/>
    </w:pPr>
  </w:style>
  <w:style w:type="paragraph" w:styleId="32">
    <w:name w:val="List Bullet 3"/>
    <w:basedOn w:val="a"/>
    <w:qFormat/>
    <w:pPr>
      <w:tabs>
        <w:tab w:val="left" w:pos="1200"/>
      </w:tabs>
      <w:ind w:left="1200" w:hanging="360"/>
    </w:pPr>
    <w:rPr>
      <w:sz w:val="28"/>
      <w:szCs w:val="20"/>
    </w:rPr>
  </w:style>
  <w:style w:type="paragraph" w:styleId="aa">
    <w:name w:val="Body Text"/>
    <w:basedOn w:val="a"/>
    <w:link w:val="ab"/>
    <w:qFormat/>
    <w:pPr>
      <w:spacing w:after="120"/>
    </w:pPr>
  </w:style>
  <w:style w:type="paragraph" w:styleId="ac">
    <w:name w:val="Body Text Indent"/>
    <w:basedOn w:val="a"/>
    <w:link w:val="ad"/>
    <w:qFormat/>
    <w:pPr>
      <w:widowControl/>
      <w:spacing w:after="120"/>
      <w:ind w:leftChars="200" w:left="420"/>
      <w:jc w:val="left"/>
    </w:pPr>
    <w:rPr>
      <w:kern w:val="0"/>
      <w:sz w:val="20"/>
      <w:szCs w:val="20"/>
    </w:rPr>
  </w:style>
  <w:style w:type="paragraph" w:styleId="22">
    <w:name w:val="List 2"/>
    <w:basedOn w:val="a"/>
    <w:qFormat/>
    <w:pPr>
      <w:adjustRightInd w:val="0"/>
      <w:spacing w:before="60" w:after="60"/>
      <w:ind w:leftChars="200" w:left="100" w:hangingChars="200" w:hanging="200"/>
      <w:textAlignment w:val="baseline"/>
    </w:pPr>
    <w:rPr>
      <w:kern w:val="0"/>
      <w:szCs w:val="20"/>
    </w:rPr>
  </w:style>
  <w:style w:type="paragraph" w:styleId="ae">
    <w:name w:val="Block Text"/>
    <w:basedOn w:val="a"/>
    <w:qFormat/>
    <w:pPr>
      <w:widowControl/>
      <w:tabs>
        <w:tab w:val="left" w:pos="3119"/>
        <w:tab w:val="left" w:pos="5387"/>
        <w:tab w:val="left" w:pos="8080"/>
        <w:tab w:val="right" w:leader="dot" w:pos="8505"/>
      </w:tabs>
      <w:spacing w:before="20" w:after="20"/>
      <w:ind w:left="1260" w:right="425"/>
    </w:pPr>
    <w:rPr>
      <w:rFonts w:ascii="Arial" w:hAnsi="Arial"/>
      <w:kern w:val="0"/>
      <w:sz w:val="20"/>
      <w:szCs w:val="20"/>
      <w:lang w:val="en-GB"/>
    </w:rPr>
  </w:style>
  <w:style w:type="paragraph" w:styleId="23">
    <w:name w:val="List Bullet 2"/>
    <w:basedOn w:val="a"/>
    <w:qFormat/>
    <w:pPr>
      <w:tabs>
        <w:tab w:val="left" w:pos="780"/>
      </w:tabs>
      <w:ind w:left="780" w:hanging="360"/>
    </w:pPr>
    <w:rPr>
      <w:sz w:val="28"/>
      <w:szCs w:val="20"/>
    </w:rPr>
  </w:style>
  <w:style w:type="paragraph" w:styleId="TOC5">
    <w:name w:val="toc 5"/>
    <w:basedOn w:val="a"/>
    <w:next w:val="a"/>
    <w:qFormat/>
    <w:pPr>
      <w:ind w:left="840"/>
      <w:jc w:val="left"/>
    </w:pPr>
    <w:rPr>
      <w:sz w:val="18"/>
      <w:szCs w:val="20"/>
    </w:rPr>
  </w:style>
  <w:style w:type="paragraph" w:styleId="TOC3">
    <w:name w:val="toc 3"/>
    <w:basedOn w:val="a"/>
    <w:next w:val="a"/>
    <w:uiPriority w:val="39"/>
    <w:qFormat/>
    <w:pPr>
      <w:ind w:leftChars="400" w:left="840"/>
    </w:pPr>
  </w:style>
  <w:style w:type="paragraph" w:styleId="af">
    <w:name w:val="Plain Text"/>
    <w:basedOn w:val="a"/>
    <w:link w:val="11"/>
    <w:qFormat/>
    <w:rPr>
      <w:rFonts w:ascii="宋体" w:hAnsi="Courier New"/>
      <w:szCs w:val="20"/>
    </w:rPr>
  </w:style>
  <w:style w:type="paragraph" w:styleId="TOC8">
    <w:name w:val="toc 8"/>
    <w:basedOn w:val="a"/>
    <w:next w:val="a"/>
    <w:qFormat/>
    <w:pPr>
      <w:ind w:left="1470"/>
      <w:jc w:val="left"/>
    </w:pPr>
    <w:rPr>
      <w:sz w:val="18"/>
      <w:szCs w:val="20"/>
    </w:rPr>
  </w:style>
  <w:style w:type="paragraph" w:styleId="af0">
    <w:name w:val="Date"/>
    <w:basedOn w:val="a"/>
    <w:next w:val="a"/>
    <w:link w:val="af1"/>
    <w:qFormat/>
    <w:pPr>
      <w:widowControl/>
    </w:pPr>
    <w:rPr>
      <w:rFonts w:ascii="宋体" w:hAnsi="Courier New"/>
      <w:sz w:val="28"/>
      <w:szCs w:val="20"/>
    </w:rPr>
  </w:style>
  <w:style w:type="paragraph" w:styleId="24">
    <w:name w:val="Body Text Indent 2"/>
    <w:basedOn w:val="a"/>
    <w:link w:val="25"/>
    <w:qFormat/>
    <w:pPr>
      <w:spacing w:before="120" w:after="120" w:line="252" w:lineRule="auto"/>
      <w:ind w:firstLine="420"/>
    </w:pPr>
    <w:rPr>
      <w:szCs w:val="21"/>
    </w:rPr>
  </w:style>
  <w:style w:type="paragraph" w:styleId="af2">
    <w:name w:val="Balloon Text"/>
    <w:basedOn w:val="a"/>
    <w:link w:val="af3"/>
    <w:qFormat/>
    <w:rPr>
      <w:sz w:val="18"/>
      <w:szCs w:val="18"/>
    </w:rPr>
  </w:style>
  <w:style w:type="paragraph" w:styleId="af4">
    <w:name w:val="footer"/>
    <w:basedOn w:val="a"/>
    <w:link w:val="af5"/>
    <w:qFormat/>
    <w:pPr>
      <w:widowControl/>
      <w:tabs>
        <w:tab w:val="center" w:pos="4153"/>
        <w:tab w:val="right" w:pos="8306"/>
      </w:tabs>
      <w:snapToGrid w:val="0"/>
      <w:jc w:val="left"/>
    </w:pPr>
    <w:rPr>
      <w:kern w:val="0"/>
      <w:sz w:val="18"/>
      <w:szCs w:val="20"/>
    </w:rPr>
  </w:style>
  <w:style w:type="paragraph" w:styleId="af6">
    <w:name w:val="header"/>
    <w:basedOn w:val="a"/>
    <w:link w:val="af7"/>
    <w:qFormat/>
    <w:pPr>
      <w:widowControl/>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uiPriority w:val="39"/>
    <w:qFormat/>
  </w:style>
  <w:style w:type="paragraph" w:styleId="TOC4">
    <w:name w:val="toc 4"/>
    <w:basedOn w:val="a"/>
    <w:next w:val="a"/>
    <w:qFormat/>
    <w:pPr>
      <w:ind w:left="630"/>
      <w:jc w:val="left"/>
    </w:pPr>
    <w:rPr>
      <w:sz w:val="18"/>
      <w:szCs w:val="20"/>
    </w:rPr>
  </w:style>
  <w:style w:type="paragraph" w:styleId="af8">
    <w:name w:val="List"/>
    <w:basedOn w:val="a"/>
    <w:qFormat/>
    <w:pPr>
      <w:ind w:left="420" w:hanging="420"/>
    </w:pPr>
    <w:rPr>
      <w:rFonts w:ascii="宋体" w:hAnsi="宋体"/>
      <w:szCs w:val="20"/>
    </w:rPr>
  </w:style>
  <w:style w:type="paragraph" w:styleId="TOC6">
    <w:name w:val="toc 6"/>
    <w:basedOn w:val="a"/>
    <w:next w:val="a"/>
    <w:qFormat/>
    <w:pPr>
      <w:ind w:left="1050"/>
      <w:jc w:val="left"/>
    </w:pPr>
    <w:rPr>
      <w:sz w:val="18"/>
      <w:szCs w:val="20"/>
    </w:rPr>
  </w:style>
  <w:style w:type="paragraph" w:styleId="51">
    <w:name w:val="List 5"/>
    <w:basedOn w:val="a"/>
    <w:qFormat/>
    <w:pPr>
      <w:adjustRightInd w:val="0"/>
      <w:spacing w:before="60" w:after="60"/>
      <w:ind w:leftChars="800" w:left="100" w:hangingChars="200" w:hanging="200"/>
      <w:textAlignment w:val="baseline"/>
    </w:pPr>
    <w:rPr>
      <w:kern w:val="0"/>
      <w:szCs w:val="20"/>
    </w:rPr>
  </w:style>
  <w:style w:type="paragraph" w:styleId="33">
    <w:name w:val="Body Text Indent 3"/>
    <w:basedOn w:val="a"/>
    <w:link w:val="34"/>
    <w:qFormat/>
    <w:pPr>
      <w:ind w:firstLine="480"/>
    </w:pPr>
    <w:rPr>
      <w:color w:val="000000"/>
    </w:rPr>
  </w:style>
  <w:style w:type="paragraph" w:styleId="TOC2">
    <w:name w:val="toc 2"/>
    <w:basedOn w:val="a"/>
    <w:next w:val="a"/>
    <w:uiPriority w:val="39"/>
    <w:qFormat/>
    <w:pPr>
      <w:ind w:leftChars="200" w:left="420"/>
    </w:pPr>
  </w:style>
  <w:style w:type="paragraph" w:styleId="TOC9">
    <w:name w:val="toc 9"/>
    <w:basedOn w:val="a"/>
    <w:next w:val="a"/>
    <w:qFormat/>
    <w:pPr>
      <w:ind w:left="1680"/>
      <w:jc w:val="left"/>
    </w:pPr>
    <w:rPr>
      <w:sz w:val="18"/>
      <w:szCs w:val="20"/>
    </w:rPr>
  </w:style>
  <w:style w:type="paragraph" w:styleId="26">
    <w:name w:val="Body Text 2"/>
    <w:basedOn w:val="a"/>
    <w:link w:val="27"/>
    <w:qFormat/>
    <w:pPr>
      <w:topLinePunct/>
      <w:spacing w:after="120" w:line="480" w:lineRule="auto"/>
    </w:pPr>
    <w:rPr>
      <w:szCs w:val="20"/>
    </w:rPr>
  </w:style>
  <w:style w:type="paragraph" w:styleId="41">
    <w:name w:val="List 4"/>
    <w:basedOn w:val="a"/>
    <w:qFormat/>
    <w:pPr>
      <w:adjustRightInd w:val="0"/>
      <w:spacing w:before="60" w:after="60"/>
      <w:ind w:leftChars="600" w:left="100" w:hangingChars="200" w:hanging="200"/>
      <w:textAlignment w:val="baseline"/>
    </w:pPr>
    <w:rPr>
      <w:kern w:val="0"/>
      <w:szCs w:val="20"/>
    </w:rPr>
  </w:style>
  <w:style w:type="paragraph" w:styleId="af9">
    <w:name w:val="Normal (Web)"/>
    <w:basedOn w:val="a"/>
    <w:qFormat/>
    <w:pPr>
      <w:widowControl/>
      <w:spacing w:before="100" w:beforeAutospacing="1" w:after="100" w:afterAutospacing="1"/>
      <w:jc w:val="left"/>
    </w:pPr>
    <w:rPr>
      <w:rFonts w:ascii="宋体" w:hAnsi="宋体" w:cs="宋体"/>
      <w:kern w:val="0"/>
    </w:rPr>
  </w:style>
  <w:style w:type="paragraph" w:styleId="12">
    <w:name w:val="index 1"/>
    <w:basedOn w:val="a"/>
    <w:next w:val="a"/>
    <w:qFormat/>
    <w:pPr>
      <w:tabs>
        <w:tab w:val="left" w:pos="426"/>
      </w:tabs>
      <w:adjustRightInd w:val="0"/>
      <w:textAlignment w:val="baseline"/>
    </w:pPr>
    <w:rPr>
      <w:rFonts w:ascii="Arial" w:hAnsi="Arial"/>
      <w:kern w:val="0"/>
      <w:szCs w:val="20"/>
    </w:rPr>
  </w:style>
  <w:style w:type="paragraph" w:styleId="afa">
    <w:name w:val="Title"/>
    <w:basedOn w:val="a"/>
    <w:link w:val="afb"/>
    <w:qFormat/>
    <w:pPr>
      <w:spacing w:before="240" w:after="60"/>
      <w:jc w:val="center"/>
      <w:outlineLvl w:val="0"/>
    </w:pPr>
    <w:rPr>
      <w:rFonts w:ascii="Arial" w:hAnsi="Arial" w:cs="Arial"/>
      <w:b/>
      <w:bCs/>
      <w:sz w:val="32"/>
      <w:szCs w:val="32"/>
    </w:rPr>
  </w:style>
  <w:style w:type="paragraph" w:styleId="afc">
    <w:name w:val="annotation subject"/>
    <w:basedOn w:val="a8"/>
    <w:next w:val="a8"/>
    <w:link w:val="afd"/>
    <w:qFormat/>
    <w:rPr>
      <w:b/>
      <w:bCs/>
    </w:rPr>
  </w:style>
  <w:style w:type="paragraph" w:styleId="afe">
    <w:name w:val="Body Text First Indent"/>
    <w:basedOn w:val="aa"/>
    <w:next w:val="a"/>
    <w:link w:val="aff"/>
    <w:uiPriority w:val="99"/>
    <w:unhideWhenUsed/>
    <w:qFormat/>
    <w:pPr>
      <w:ind w:firstLine="420"/>
    </w:pPr>
    <w:rPr>
      <w:szCs w:val="20"/>
    </w:rPr>
  </w:style>
  <w:style w:type="paragraph" w:styleId="28">
    <w:name w:val="Body Text First Indent 2"/>
    <w:basedOn w:val="ac"/>
    <w:next w:val="a"/>
    <w:link w:val="29"/>
    <w:qFormat/>
    <w:pPr>
      <w:ind w:firstLine="420"/>
    </w:pPr>
    <w:rPr>
      <w:sz w:val="24"/>
      <w:szCs w:val="24"/>
    </w:rPr>
  </w:style>
  <w:style w:type="character" w:styleId="aff0">
    <w:name w:val="Strong"/>
    <w:qFormat/>
    <w:rPr>
      <w:b/>
      <w:bCs/>
    </w:rPr>
  </w:style>
  <w:style w:type="character" w:styleId="aff1">
    <w:name w:val="endnote reference"/>
    <w:qFormat/>
    <w:rPr>
      <w:vertAlign w:val="superscript"/>
    </w:rPr>
  </w:style>
  <w:style w:type="character" w:styleId="aff2">
    <w:name w:val="page number"/>
    <w:basedOn w:val="a0"/>
    <w:qFormat/>
  </w:style>
  <w:style w:type="character" w:styleId="aff3">
    <w:name w:val="FollowedHyperlink"/>
    <w:qFormat/>
    <w:rPr>
      <w:color w:val="800080"/>
      <w:u w:val="single"/>
    </w:rPr>
  </w:style>
  <w:style w:type="character" w:styleId="aff4">
    <w:name w:val="Hyperlink"/>
    <w:uiPriority w:val="99"/>
    <w:qFormat/>
    <w:rPr>
      <w:color w:val="0000FF"/>
      <w:u w:val="single"/>
    </w:rPr>
  </w:style>
  <w:style w:type="character" w:styleId="aff5">
    <w:name w:val="annotation reference"/>
    <w:basedOn w:val="a0"/>
    <w:qFormat/>
    <w:rPr>
      <w:sz w:val="21"/>
      <w:szCs w:val="21"/>
    </w:rPr>
  </w:style>
  <w:style w:type="character" w:customStyle="1" w:styleId="21">
    <w:name w:val="标题 2 字符"/>
    <w:link w:val="20"/>
    <w:qFormat/>
    <w:rPr>
      <w:rFonts w:ascii="Arial" w:eastAsia="黑体" w:hAnsi="Arial"/>
      <w:b/>
      <w:bCs/>
      <w:kern w:val="2"/>
      <w:sz w:val="32"/>
      <w:szCs w:val="32"/>
    </w:rPr>
  </w:style>
  <w:style w:type="paragraph" w:customStyle="1" w:styleId="1111">
    <w:name w:val="1.1.1.1"/>
    <w:basedOn w:val="a"/>
    <w:link w:val="1111CharChar"/>
    <w:qFormat/>
    <w:pPr>
      <w:tabs>
        <w:tab w:val="left" w:pos="1134"/>
      </w:tabs>
      <w:adjustRightInd w:val="0"/>
      <w:spacing w:before="60" w:after="60" w:line="360" w:lineRule="atLeast"/>
      <w:ind w:left="1134" w:hanging="1134"/>
      <w:textAlignment w:val="baseline"/>
    </w:pPr>
    <w:rPr>
      <w:rFonts w:ascii="Arial" w:hAnsi="Arial"/>
      <w:kern w:val="0"/>
      <w:szCs w:val="20"/>
    </w:rPr>
  </w:style>
  <w:style w:type="paragraph" w:customStyle="1" w:styleId="13">
    <w:name w:val="1"/>
    <w:basedOn w:val="a"/>
    <w:next w:val="ac"/>
    <w:qFormat/>
    <w:pPr>
      <w:snapToGrid w:val="0"/>
      <w:spacing w:before="60" w:after="60" w:line="300" w:lineRule="auto"/>
      <w:ind w:left="540"/>
    </w:pPr>
    <w:rPr>
      <w:rFonts w:ascii="Arial" w:hAnsi="Arial"/>
      <w:szCs w:val="20"/>
    </w:rPr>
  </w:style>
  <w:style w:type="paragraph" w:customStyle="1" w:styleId="CharCharCharCharChar2Char2">
    <w:name w:val="Char Char Char Char Char2 Char2"/>
    <w:basedOn w:val="a"/>
    <w:qFormat/>
    <w:rPr>
      <w:szCs w:val="20"/>
    </w:rPr>
  </w:style>
  <w:style w:type="paragraph" w:customStyle="1" w:styleId="1111A-1-n">
    <w:name w:val="1.1.1.1A-1-n"/>
    <w:basedOn w:val="1111A-1"/>
    <w:qFormat/>
    <w:pPr>
      <w:ind w:left="1418" w:hanging="284"/>
    </w:pPr>
    <w:rPr>
      <w:sz w:val="20"/>
    </w:rPr>
  </w:style>
  <w:style w:type="paragraph" w:customStyle="1" w:styleId="1111A-1">
    <w:name w:val="1.1.1.1A-1"/>
    <w:basedOn w:val="1111A"/>
    <w:qFormat/>
    <w:pPr>
      <w:tabs>
        <w:tab w:val="left" w:pos="1985"/>
      </w:tabs>
      <w:ind w:left="1985" w:hanging="425"/>
    </w:pPr>
    <w:rPr>
      <w:rFonts w:ascii="Arial" w:hAnsi="Arial"/>
    </w:rPr>
  </w:style>
  <w:style w:type="paragraph" w:customStyle="1" w:styleId="1111A">
    <w:name w:val="1.1.1.1A"/>
    <w:basedOn w:val="1111"/>
    <w:qFormat/>
    <w:pPr>
      <w:tabs>
        <w:tab w:val="clear" w:pos="1134"/>
        <w:tab w:val="left" w:pos="1843"/>
        <w:tab w:val="left" w:pos="26875"/>
      </w:tabs>
      <w:autoSpaceDE w:val="0"/>
      <w:autoSpaceDN w:val="0"/>
      <w:ind w:left="1560" w:hanging="426"/>
      <w:textAlignment w:val="auto"/>
    </w:pPr>
    <w:rPr>
      <w:rFonts w:ascii="宋体" w:hAnsi="Times New Roman"/>
    </w:rPr>
  </w:style>
  <w:style w:type="paragraph" w:customStyle="1" w:styleId="CharChar">
    <w:name w:val="Char Char"/>
    <w:basedOn w:val="a"/>
    <w:qFormat/>
  </w:style>
  <w:style w:type="paragraph" w:customStyle="1" w:styleId="LL2">
    <w:name w:val="LL2"/>
    <w:basedOn w:val="LL"/>
    <w:qFormat/>
    <w:pPr>
      <w:ind w:left="1985" w:hanging="425"/>
    </w:pPr>
  </w:style>
  <w:style w:type="paragraph" w:customStyle="1" w:styleId="LL">
    <w:name w:val="LL"/>
    <w:basedOn w:val="a"/>
    <w:qFormat/>
    <w:pPr>
      <w:autoSpaceDE w:val="0"/>
      <w:autoSpaceDN w:val="0"/>
      <w:adjustRightInd w:val="0"/>
      <w:spacing w:before="60" w:after="60" w:line="360" w:lineRule="atLeast"/>
      <w:ind w:left="1560"/>
    </w:pPr>
    <w:rPr>
      <w:rFonts w:ascii="宋体"/>
      <w:spacing w:val="5"/>
      <w:kern w:val="0"/>
      <w:szCs w:val="20"/>
    </w:rPr>
  </w:style>
  <w:style w:type="paragraph" w:customStyle="1" w:styleId="New">
    <w:name w:val="正文缩进 New"/>
    <w:basedOn w:val="a"/>
    <w:qFormat/>
    <w:pPr>
      <w:adjustRightInd w:val="0"/>
      <w:spacing w:line="440" w:lineRule="exact"/>
      <w:ind w:firstLine="420"/>
      <w:jc w:val="left"/>
      <w:textAlignment w:val="baseline"/>
    </w:pPr>
  </w:style>
  <w:style w:type="paragraph" w:customStyle="1" w:styleId="list2">
    <w:name w:val="list2"/>
    <w:basedOn w:val="list1"/>
    <w:qFormat/>
    <w:pPr>
      <w:tabs>
        <w:tab w:val="left" w:pos="993"/>
      </w:tabs>
      <w:spacing w:line="360" w:lineRule="atLeast"/>
      <w:ind w:hanging="340"/>
    </w:pPr>
    <w:rPr>
      <w:sz w:val="24"/>
    </w:rPr>
  </w:style>
  <w:style w:type="paragraph" w:customStyle="1" w:styleId="list1">
    <w:name w:val="list1"/>
    <w:basedOn w:val="a"/>
    <w:link w:val="list1CharChar"/>
    <w:qFormat/>
    <w:pPr>
      <w:tabs>
        <w:tab w:val="left" w:pos="1134"/>
      </w:tabs>
      <w:autoSpaceDE w:val="0"/>
      <w:autoSpaceDN w:val="0"/>
      <w:adjustRightInd w:val="0"/>
      <w:spacing w:before="60" w:after="60" w:line="480" w:lineRule="atLeast"/>
      <w:ind w:left="1134" w:hanging="284"/>
    </w:pPr>
    <w:rPr>
      <w:rFonts w:ascii="Arial" w:hAnsi="Arial"/>
      <w:spacing w:val="5"/>
      <w:kern w:val="0"/>
      <w:sz w:val="28"/>
      <w:szCs w:val="20"/>
    </w:rPr>
  </w:style>
  <w:style w:type="paragraph" w:customStyle="1" w:styleId="1111New">
    <w:name w:val="1.1.1.1 New"/>
    <w:basedOn w:val="a"/>
    <w:qFormat/>
    <w:pPr>
      <w:autoSpaceDE w:val="0"/>
      <w:autoSpaceDN w:val="0"/>
      <w:adjustRightInd w:val="0"/>
      <w:spacing w:before="60" w:after="60" w:line="360" w:lineRule="atLeast"/>
      <w:ind w:left="1134" w:hanging="1134"/>
    </w:pPr>
    <w:rPr>
      <w:rFonts w:ascii="Arial" w:hAnsi="Arial"/>
      <w:kern w:val="0"/>
      <w:szCs w:val="20"/>
    </w:rPr>
  </w:style>
  <w:style w:type="paragraph" w:customStyle="1" w:styleId="NewNewNewNewNewNewNewNewNewNewNewNewNewNewNewNew">
    <w:name w:val="页脚 New New New New New New New New New New New New New New New New"/>
    <w:basedOn w:val="a"/>
    <w:qFormat/>
    <w:pPr>
      <w:tabs>
        <w:tab w:val="center" w:pos="4153"/>
        <w:tab w:val="right" w:pos="8306"/>
      </w:tabs>
      <w:snapToGrid w:val="0"/>
      <w:jc w:val="left"/>
    </w:pPr>
    <w:rPr>
      <w:sz w:val="18"/>
      <w:szCs w:val="18"/>
    </w:rPr>
  </w:style>
  <w:style w:type="paragraph" w:customStyle="1" w:styleId="aff6">
    <w:name w:val="封面标准名称"/>
    <w:qFormat/>
    <w:pPr>
      <w:widowControl w:val="0"/>
      <w:spacing w:line="680" w:lineRule="exact"/>
      <w:jc w:val="center"/>
      <w:textAlignment w:val="center"/>
    </w:pPr>
    <w:rPr>
      <w:rFonts w:ascii="黑体" w:eastAsia="黑体"/>
      <w:sz w:val="52"/>
    </w:rPr>
  </w:style>
  <w:style w:type="paragraph" w:customStyle="1" w:styleId="3m-">
    <w:name w:val="标题 3m-"/>
    <w:basedOn w:val="3m"/>
    <w:qFormat/>
    <w:pPr>
      <w:ind w:firstLine="0"/>
    </w:pPr>
  </w:style>
  <w:style w:type="paragraph" w:customStyle="1" w:styleId="3m">
    <w:name w:val="标题 3m"/>
    <w:basedOn w:val="3"/>
    <w:qFormat/>
    <w:pPr>
      <w:autoSpaceDE w:val="0"/>
      <w:autoSpaceDN w:val="0"/>
      <w:adjustRightInd w:val="0"/>
      <w:spacing w:before="60" w:after="60" w:line="360" w:lineRule="atLeast"/>
      <w:ind w:left="1560" w:hanging="426"/>
      <w:outlineLvl w:val="9"/>
    </w:pPr>
    <w:rPr>
      <w:rFonts w:ascii="宋体"/>
      <w:kern w:val="0"/>
      <w:szCs w:val="20"/>
    </w:rPr>
  </w:style>
  <w:style w:type="paragraph" w:customStyle="1" w:styleId="aff7">
    <w:name w:val="表头"/>
    <w:basedOn w:val="a"/>
    <w:link w:val="CharChar0"/>
    <w:qFormat/>
    <w:pPr>
      <w:tabs>
        <w:tab w:val="left" w:pos="0"/>
        <w:tab w:val="left" w:pos="2269"/>
      </w:tabs>
      <w:spacing w:before="60" w:after="60" w:line="400" w:lineRule="exact"/>
      <w:jc w:val="center"/>
      <w:textAlignment w:val="baseline"/>
    </w:pPr>
    <w:rPr>
      <w:rFonts w:ascii="Arial" w:eastAsia="黑体" w:hAnsi="Arial"/>
      <w:bCs/>
      <w:kern w:val="0"/>
      <w:sz w:val="28"/>
      <w:szCs w:val="20"/>
    </w:rPr>
  </w:style>
  <w:style w:type="paragraph" w:customStyle="1" w:styleId="BB">
    <w:name w:val="BB"/>
    <w:basedOn w:val="BT3"/>
    <w:qFormat/>
    <w:pPr>
      <w:tabs>
        <w:tab w:val="left" w:pos="993"/>
      </w:tabs>
      <w:ind w:firstLine="0"/>
    </w:pPr>
    <w:rPr>
      <w:spacing w:val="0"/>
    </w:rPr>
  </w:style>
  <w:style w:type="paragraph" w:customStyle="1" w:styleId="BT3">
    <w:name w:val="BT3"/>
    <w:basedOn w:val="a"/>
    <w:qFormat/>
    <w:pPr>
      <w:tabs>
        <w:tab w:val="left" w:pos="1134"/>
      </w:tabs>
      <w:autoSpaceDE w:val="0"/>
      <w:autoSpaceDN w:val="0"/>
      <w:adjustRightInd w:val="0"/>
      <w:spacing w:before="60" w:after="60" w:line="360" w:lineRule="atLeast"/>
      <w:ind w:left="1134" w:hanging="1134"/>
    </w:pPr>
    <w:rPr>
      <w:rFonts w:ascii="宋体"/>
      <w:spacing w:val="5"/>
      <w:kern w:val="0"/>
      <w:szCs w:val="20"/>
    </w:rPr>
  </w:style>
  <w:style w:type="paragraph" w:customStyle="1" w:styleId="Char2">
    <w:name w:val="Char2"/>
    <w:basedOn w:val="a"/>
    <w:qFormat/>
    <w:pPr>
      <w:widowControl/>
      <w:snapToGrid w:val="0"/>
      <w:spacing w:after="160" w:line="240" w:lineRule="exact"/>
      <w:jc w:val="left"/>
    </w:pPr>
    <w:rPr>
      <w:rFonts w:ascii="Verdana" w:eastAsia="仿宋_GB2312" w:hAnsi="Verdana"/>
      <w:kern w:val="0"/>
      <w:szCs w:val="20"/>
      <w:lang w:eastAsia="en-US"/>
    </w:rPr>
  </w:style>
  <w:style w:type="paragraph" w:customStyle="1" w:styleId="3n">
    <w:name w:val="标题 3n"/>
    <w:basedOn w:val="3"/>
    <w:next w:val="3"/>
    <w:qFormat/>
    <w:pPr>
      <w:autoSpaceDE w:val="0"/>
      <w:autoSpaceDN w:val="0"/>
      <w:adjustRightInd w:val="0"/>
      <w:spacing w:before="60" w:after="60" w:line="360" w:lineRule="atLeast"/>
      <w:ind w:left="360"/>
      <w:outlineLvl w:val="9"/>
    </w:pPr>
    <w:rPr>
      <w:rFonts w:ascii="宋体"/>
      <w:kern w:val="0"/>
      <w:szCs w:val="20"/>
    </w:rPr>
  </w:style>
  <w:style w:type="paragraph" w:customStyle="1" w:styleId="aff8">
    <w:name w:val="双签字"/>
    <w:basedOn w:val="a"/>
    <w:qFormat/>
    <w:pPr>
      <w:adjustRightInd w:val="0"/>
      <w:snapToGrid w:val="0"/>
      <w:spacing w:line="440" w:lineRule="exact"/>
      <w:ind w:leftChars="1200" w:left="1200"/>
    </w:pPr>
    <w:rPr>
      <w:szCs w:val="20"/>
    </w:rPr>
  </w:style>
  <w:style w:type="paragraph" w:customStyle="1" w:styleId="14">
    <w:name w:val="正文1"/>
    <w:qFormat/>
    <w:pPr>
      <w:jc w:val="both"/>
    </w:pPr>
    <w:rPr>
      <w:kern w:val="2"/>
      <w:sz w:val="21"/>
      <w:szCs w:val="21"/>
    </w:rPr>
  </w:style>
  <w:style w:type="paragraph" w:customStyle="1" w:styleId="15">
    <w:name w:val="文档结构图1"/>
    <w:basedOn w:val="a"/>
    <w:qFormat/>
    <w:pPr>
      <w:shd w:val="clear" w:color="auto" w:fill="000080"/>
      <w:snapToGrid w:val="0"/>
    </w:pPr>
    <w:rPr>
      <w:rFonts w:ascii="宋体" w:hAnsi="宋体"/>
      <w:szCs w:val="20"/>
    </w:rPr>
  </w:style>
  <w:style w:type="paragraph" w:customStyle="1" w:styleId="aff9">
    <w:name w:val="标准正文"/>
    <w:basedOn w:val="a"/>
    <w:link w:val="CharChar1"/>
    <w:qFormat/>
    <w:pPr>
      <w:adjustRightInd w:val="0"/>
      <w:snapToGrid w:val="0"/>
      <w:textAlignment w:val="baseline"/>
    </w:pPr>
    <w:rPr>
      <w:spacing w:val="1"/>
      <w:kern w:val="0"/>
    </w:rPr>
  </w:style>
  <w:style w:type="paragraph" w:customStyle="1" w:styleId="NewNewNewNewNewNewNewNewNewNewNewNewNewNewNew">
    <w:name w:val="页脚 New New New New New New New New New New New New New New New"/>
    <w:basedOn w:val="a"/>
    <w:qFormat/>
    <w:pPr>
      <w:tabs>
        <w:tab w:val="center" w:pos="4153"/>
        <w:tab w:val="right" w:pos="8306"/>
      </w:tabs>
      <w:snapToGrid w:val="0"/>
      <w:jc w:val="left"/>
    </w:pPr>
    <w:rPr>
      <w:sz w:val="18"/>
      <w:szCs w:val="18"/>
    </w:rPr>
  </w:style>
  <w:style w:type="paragraph" w:customStyle="1" w:styleId="New0">
    <w:name w:val="正文文本缩进 New"/>
    <w:basedOn w:val="a"/>
    <w:qFormat/>
    <w:pPr>
      <w:autoSpaceDE w:val="0"/>
      <w:autoSpaceDN w:val="0"/>
      <w:adjustRightInd w:val="0"/>
      <w:ind w:firstLine="480"/>
      <w:jc w:val="left"/>
      <w:textAlignment w:val="baseline"/>
    </w:pPr>
  </w:style>
  <w:style w:type="paragraph" w:customStyle="1" w:styleId="2a">
    <w:name w:val="表格2"/>
    <w:basedOn w:val="16"/>
    <w:qFormat/>
    <w:pPr>
      <w:jc w:val="center"/>
    </w:pPr>
  </w:style>
  <w:style w:type="paragraph" w:customStyle="1" w:styleId="16">
    <w:name w:val="表格1"/>
    <w:basedOn w:val="a"/>
    <w:qFormat/>
    <w:pPr>
      <w:spacing w:line="400" w:lineRule="exact"/>
    </w:pPr>
    <w:rPr>
      <w:rFonts w:ascii="宋体" w:hAnsi="宋体"/>
      <w:szCs w:val="20"/>
    </w:rPr>
  </w:style>
  <w:style w:type="paragraph" w:customStyle="1" w:styleId="CharChar1CharCharCharCharCharChar">
    <w:name w:val="Char Char1 Char Char Char Char Char Char"/>
    <w:basedOn w:val="a"/>
    <w:qFormat/>
    <w:pPr>
      <w:widowControl/>
      <w:spacing w:after="160" w:line="240" w:lineRule="exact"/>
      <w:jc w:val="left"/>
    </w:pPr>
    <w:rPr>
      <w:rFonts w:ascii="Verdana" w:eastAsia="仿宋_GB2312" w:hAnsi="Verdana"/>
      <w:kern w:val="0"/>
      <w:szCs w:val="20"/>
      <w:lang w:eastAsia="en-US"/>
    </w:rPr>
  </w:style>
  <w:style w:type="paragraph" w:customStyle="1" w:styleId="MMQ">
    <w:name w:val="MMQ"/>
    <w:basedOn w:val="a"/>
    <w:qFormat/>
    <w:pPr>
      <w:autoSpaceDE w:val="0"/>
      <w:autoSpaceDN w:val="0"/>
      <w:adjustRightInd w:val="0"/>
      <w:spacing w:before="60" w:after="60" w:line="360" w:lineRule="atLeast"/>
      <w:ind w:left="1560"/>
    </w:pPr>
    <w:rPr>
      <w:rFonts w:ascii="宋体"/>
      <w:spacing w:val="5"/>
      <w:kern w:val="0"/>
      <w:szCs w:val="20"/>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CharChar2CharCharCharChar">
    <w:name w:val="Char Char2 Char Char Char Char"/>
    <w:basedOn w:val="a"/>
    <w:qFormat/>
  </w:style>
  <w:style w:type="paragraph" w:customStyle="1" w:styleId="71">
    <w:name w:val="7"/>
    <w:basedOn w:val="a"/>
    <w:qFormat/>
    <w:pPr>
      <w:spacing w:line="300" w:lineRule="auto"/>
      <w:ind w:left="3402" w:hanging="1701"/>
    </w:pPr>
    <w:rPr>
      <w:szCs w:val="20"/>
    </w:rPr>
  </w:style>
  <w:style w:type="paragraph" w:customStyle="1" w:styleId="tj">
    <w:name w:val="tj"/>
    <w:basedOn w:val="1111"/>
    <w:qFormat/>
    <w:pPr>
      <w:autoSpaceDE w:val="0"/>
      <w:autoSpaceDN w:val="0"/>
      <w:ind w:left="0" w:right="170" w:firstLine="0"/>
      <w:textAlignment w:val="auto"/>
    </w:pPr>
    <w:rPr>
      <w:rFonts w:ascii="宋体" w:hAnsi="Times New Roman"/>
      <w:sz w:val="20"/>
    </w:rPr>
  </w:style>
  <w:style w:type="paragraph" w:customStyle="1" w:styleId="DefinitionTerm">
    <w:name w:val="Definition Term"/>
    <w:basedOn w:val="a"/>
    <w:next w:val="DefinitionList"/>
    <w:qFormat/>
    <w:pPr>
      <w:autoSpaceDE w:val="0"/>
      <w:autoSpaceDN w:val="0"/>
      <w:adjustRightInd w:val="0"/>
      <w:jc w:val="left"/>
    </w:pPr>
    <w:rPr>
      <w:rFonts w:ascii="宋体" w:hAnsi="Courier New"/>
      <w:snapToGrid w:val="0"/>
      <w:kern w:val="0"/>
      <w:szCs w:val="20"/>
    </w:rPr>
  </w:style>
  <w:style w:type="paragraph" w:customStyle="1" w:styleId="DefinitionList">
    <w:name w:val="Definition List"/>
    <w:basedOn w:val="a"/>
    <w:next w:val="DefinitionTerm"/>
    <w:qFormat/>
    <w:pPr>
      <w:autoSpaceDE w:val="0"/>
      <w:autoSpaceDN w:val="0"/>
      <w:adjustRightInd w:val="0"/>
      <w:ind w:left="360"/>
      <w:jc w:val="left"/>
    </w:pPr>
    <w:rPr>
      <w:rFonts w:ascii="宋体" w:hAnsi="Courier New"/>
      <w:snapToGrid w:val="0"/>
      <w:kern w:val="0"/>
      <w:szCs w:val="20"/>
    </w:rPr>
  </w:style>
  <w:style w:type="paragraph" w:customStyle="1" w:styleId="affa">
    <w:name w:val="表名"/>
    <w:basedOn w:val="a"/>
    <w:qFormat/>
    <w:pPr>
      <w:spacing w:beforeLines="50"/>
      <w:ind w:leftChars="200" w:left="200"/>
    </w:pPr>
    <w:rPr>
      <w:rFonts w:ascii="宋体" w:hAnsi="宋体"/>
      <w:szCs w:val="20"/>
    </w:rPr>
  </w:style>
  <w:style w:type="paragraph" w:customStyle="1" w:styleId="affb">
    <w:name w:val="表格"/>
    <w:basedOn w:val="a"/>
    <w:qFormat/>
    <w:pPr>
      <w:tabs>
        <w:tab w:val="left" w:pos="7560"/>
      </w:tabs>
      <w:spacing w:line="480" w:lineRule="exact"/>
      <w:jc w:val="center"/>
    </w:pPr>
    <w:rPr>
      <w:color w:val="008000"/>
    </w:rPr>
  </w:style>
  <w:style w:type="paragraph" w:customStyle="1" w:styleId="NewNewNewNewNew">
    <w:name w:val="页脚 New New New New New"/>
    <w:basedOn w:val="a"/>
    <w:qFormat/>
    <w:pPr>
      <w:tabs>
        <w:tab w:val="center" w:pos="4153"/>
        <w:tab w:val="right" w:pos="8306"/>
      </w:tabs>
      <w:snapToGrid w:val="0"/>
      <w:jc w:val="left"/>
    </w:pPr>
    <w:rPr>
      <w:sz w:val="18"/>
      <w:szCs w:val="18"/>
    </w:rPr>
  </w:style>
  <w:style w:type="paragraph" w:customStyle="1" w:styleId="affc">
    <w:name w:val="注"/>
    <w:basedOn w:val="a"/>
    <w:link w:val="CharChar2"/>
    <w:qFormat/>
    <w:pPr>
      <w:ind w:leftChars="300" w:left="500" w:hangingChars="200" w:hanging="200"/>
    </w:pPr>
    <w:rPr>
      <w:szCs w:val="20"/>
    </w:rPr>
  </w:style>
  <w:style w:type="paragraph" w:customStyle="1" w:styleId="New1">
    <w:name w:val="页脚 New"/>
    <w:basedOn w:val="a"/>
    <w:qFormat/>
    <w:pPr>
      <w:tabs>
        <w:tab w:val="center" w:pos="4153"/>
        <w:tab w:val="right" w:pos="8306"/>
      </w:tabs>
      <w:snapToGrid w:val="0"/>
      <w:jc w:val="left"/>
    </w:pPr>
    <w:rPr>
      <w:sz w:val="18"/>
      <w:szCs w:val="18"/>
    </w:rPr>
  </w:style>
  <w:style w:type="paragraph" w:customStyle="1" w:styleId="fi-1560li1560ri-194sb60s">
    <w:name w:val="fi-1560li1560ri-194sb60s"/>
    <w:qFormat/>
    <w:pPr>
      <w:widowControl w:val="0"/>
      <w:autoSpaceDE w:val="0"/>
      <w:autoSpaceDN w:val="0"/>
      <w:adjustRightInd w:val="0"/>
      <w:jc w:val="both"/>
    </w:pPr>
    <w:rPr>
      <w:rFonts w:ascii="楷体_GB2312" w:eastAsia="楷体_GB2312"/>
    </w:rPr>
  </w:style>
  <w:style w:type="paragraph" w:customStyle="1" w:styleId="CharCharCharCharCharCharCharCharCharCharCharCharCharCharCharChar">
    <w:name w:val="Char Char Char Char Char Char Char Char Char Char Char Char Char Char Char Char"/>
    <w:basedOn w:val="a"/>
    <w:qFormat/>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Normalfa">
    <w:name w:val="Normalfa"/>
    <w:basedOn w:val="a"/>
    <w:qFormat/>
    <w:pPr>
      <w:tabs>
        <w:tab w:val="left" w:pos="0"/>
        <w:tab w:val="left" w:pos="1843"/>
        <w:tab w:val="left" w:pos="8505"/>
      </w:tabs>
      <w:autoSpaceDE w:val="0"/>
      <w:autoSpaceDN w:val="0"/>
      <w:adjustRightInd w:val="0"/>
      <w:spacing w:before="60" w:after="60" w:line="360" w:lineRule="atLeast"/>
      <w:ind w:left="1814" w:hanging="1134"/>
    </w:pPr>
    <w:rPr>
      <w:rFonts w:ascii="Arial" w:hAnsi="Arial"/>
      <w:kern w:val="0"/>
      <w:szCs w:val="20"/>
    </w:rPr>
  </w:style>
  <w:style w:type="paragraph" w:customStyle="1" w:styleId="affd">
    <w:name w:val="段"/>
    <w:qFormat/>
    <w:pPr>
      <w:ind w:firstLineChars="200" w:firstLine="200"/>
      <w:jc w:val="both"/>
    </w:pPr>
    <w:rPr>
      <w:rFonts w:ascii="宋体"/>
      <w:sz w:val="21"/>
    </w:rPr>
  </w:style>
  <w:style w:type="paragraph" w:customStyle="1" w:styleId="CharCharCharCharCharChar">
    <w:name w:val="Char Char Char Char Char Char"/>
    <w:basedOn w:val="a"/>
    <w:qFormat/>
  </w:style>
  <w:style w:type="paragraph" w:customStyle="1" w:styleId="17">
    <w:name w:val="样式 标题 1 + 加粗"/>
    <w:basedOn w:val="1"/>
    <w:link w:val="1CharChar"/>
    <w:qFormat/>
    <w:pPr>
      <w:tabs>
        <w:tab w:val="clear" w:pos="1200"/>
      </w:tabs>
      <w:spacing w:line="240" w:lineRule="auto"/>
      <w:jc w:val="both"/>
    </w:pPr>
    <w:rPr>
      <w:rFonts w:ascii="汉仪大宋简" w:eastAsia="汉仪大宋简"/>
      <w:kern w:val="28"/>
      <w:sz w:val="22"/>
      <w:szCs w:val="20"/>
    </w:rPr>
  </w:style>
  <w:style w:type="paragraph" w:customStyle="1" w:styleId="NNN">
    <w:name w:val="NNN"/>
    <w:basedOn w:val="NN"/>
    <w:qFormat/>
    <w:pPr>
      <w:tabs>
        <w:tab w:val="left" w:pos="1134"/>
      </w:tabs>
      <w:ind w:left="1361" w:hanging="227"/>
    </w:pPr>
    <w:rPr>
      <w:rFonts w:ascii="Arial" w:hAnsi="Arial"/>
      <w:spacing w:val="5"/>
    </w:rPr>
  </w:style>
  <w:style w:type="paragraph" w:customStyle="1" w:styleId="NN">
    <w:name w:val="NN"/>
    <w:basedOn w:val="a"/>
    <w:qFormat/>
    <w:pPr>
      <w:tabs>
        <w:tab w:val="left" w:pos="1080"/>
      </w:tabs>
      <w:autoSpaceDE w:val="0"/>
      <w:autoSpaceDN w:val="0"/>
      <w:adjustRightInd w:val="0"/>
      <w:spacing w:before="60" w:after="60" w:line="360" w:lineRule="atLeast"/>
      <w:ind w:left="1134"/>
    </w:pPr>
    <w:rPr>
      <w:rFonts w:ascii="宋体"/>
      <w:kern w:val="0"/>
      <w:szCs w:val="20"/>
    </w:rPr>
  </w:style>
  <w:style w:type="paragraph" w:customStyle="1" w:styleId="18">
    <w:name w:val="纯文本1"/>
    <w:basedOn w:val="a"/>
    <w:qFormat/>
    <w:pPr>
      <w:adjustRightInd w:val="0"/>
      <w:ind w:left="1134" w:right="-108" w:hanging="1134"/>
      <w:textAlignment w:val="baseline"/>
    </w:pPr>
    <w:rPr>
      <w:rFonts w:ascii="宋体" w:hAnsi="Courier New"/>
      <w:szCs w:val="20"/>
    </w:rPr>
  </w:style>
  <w:style w:type="paragraph" w:customStyle="1" w:styleId="--">
    <w:name w:val="--"/>
    <w:basedOn w:val="LL"/>
    <w:qFormat/>
    <w:pPr>
      <w:ind w:left="2041" w:hanging="227"/>
    </w:pPr>
  </w:style>
  <w:style w:type="paragraph" w:customStyle="1" w:styleId="XW">
    <w:name w:val="XW封面"/>
    <w:basedOn w:val="a"/>
    <w:qFormat/>
    <w:pPr>
      <w:autoSpaceDE w:val="0"/>
      <w:autoSpaceDN w:val="0"/>
      <w:adjustRightInd w:val="0"/>
      <w:jc w:val="center"/>
    </w:pPr>
    <w:rPr>
      <w:rFonts w:ascii="Arial" w:eastAsia="黑体" w:hAnsi="Arial"/>
      <w:kern w:val="0"/>
      <w:sz w:val="44"/>
      <w:szCs w:val="20"/>
      <w:lang w:val="zh-CN"/>
    </w:rPr>
  </w:style>
  <w:style w:type="paragraph" w:customStyle="1" w:styleId="81">
    <w:name w:val="样式8"/>
    <w:basedOn w:val="a"/>
    <w:qFormat/>
    <w:pPr>
      <w:widowControl/>
      <w:jc w:val="left"/>
    </w:pPr>
    <w:rPr>
      <w:rFonts w:ascii="宋体" w:hAnsi="宋体"/>
      <w:kern w:val="0"/>
    </w:rPr>
  </w:style>
  <w:style w:type="paragraph" w:customStyle="1" w:styleId="1CharCharCharChar">
    <w:name w:val="标题1 Char Char Char Char"/>
    <w:basedOn w:val="a"/>
    <w:qFormat/>
    <w:rPr>
      <w:rFonts w:eastAsia="仿宋_GB2312"/>
      <w:szCs w:val="21"/>
    </w:rPr>
  </w:style>
  <w:style w:type="paragraph" w:customStyle="1" w:styleId="2b">
    <w:name w:val="2"/>
    <w:basedOn w:val="a"/>
    <w:next w:val="24"/>
    <w:qFormat/>
    <w:pPr>
      <w:ind w:firstLine="540"/>
    </w:pPr>
    <w:rPr>
      <w:rFonts w:ascii="宋体" w:hAnsi="宋体"/>
      <w:b/>
      <w:bCs/>
      <w:sz w:val="28"/>
    </w:rPr>
  </w:style>
  <w:style w:type="paragraph" w:customStyle="1" w:styleId="5522">
    <w:name w:val="样式 正文左缩5 + 左侧:  5 字符 行距: 固定值 22 磅"/>
    <w:basedOn w:val="a"/>
    <w:qFormat/>
    <w:pPr>
      <w:ind w:leftChars="500" w:left="500"/>
    </w:pPr>
    <w:rPr>
      <w:szCs w:val="20"/>
    </w:rPr>
  </w:style>
  <w:style w:type="paragraph" w:customStyle="1" w:styleId="NewNewNewNewNewNewNew">
    <w:name w:val="页脚 New New New New New New New"/>
    <w:basedOn w:val="a"/>
    <w:qFormat/>
    <w:pPr>
      <w:tabs>
        <w:tab w:val="center" w:pos="4153"/>
        <w:tab w:val="right" w:pos="8306"/>
      </w:tabs>
      <w:snapToGrid w:val="0"/>
      <w:jc w:val="left"/>
    </w:pPr>
    <w:rPr>
      <w:sz w:val="18"/>
      <w:szCs w:val="18"/>
    </w:rPr>
  </w:style>
  <w:style w:type="paragraph" w:customStyle="1" w:styleId="NewNewNewNew">
    <w:name w:val="页脚 New New New New"/>
    <w:basedOn w:val="a"/>
    <w:qFormat/>
    <w:pPr>
      <w:tabs>
        <w:tab w:val="center" w:pos="4153"/>
        <w:tab w:val="right" w:pos="8306"/>
      </w:tabs>
      <w:snapToGrid w:val="0"/>
      <w:jc w:val="left"/>
    </w:pPr>
    <w:rPr>
      <w:sz w:val="18"/>
      <w:szCs w:val="18"/>
    </w:rPr>
  </w:style>
  <w:style w:type="paragraph" w:customStyle="1" w:styleId="42">
    <w:name w:val="第4行"/>
    <w:basedOn w:val="a"/>
    <w:qFormat/>
    <w:pPr>
      <w:jc w:val="center"/>
    </w:pPr>
    <w:rPr>
      <w:rFonts w:ascii="黑体" w:eastAsia="黑体"/>
      <w:sz w:val="30"/>
      <w:szCs w:val="20"/>
    </w:rPr>
  </w:style>
  <w:style w:type="paragraph" w:customStyle="1" w:styleId="NewNewNewNewNewNewNewNew">
    <w:name w:val="页脚 New New New New New New New New"/>
    <w:basedOn w:val="a"/>
    <w:qFormat/>
    <w:pPr>
      <w:tabs>
        <w:tab w:val="center" w:pos="4153"/>
        <w:tab w:val="right" w:pos="8306"/>
      </w:tabs>
      <w:snapToGrid w:val="0"/>
      <w:jc w:val="left"/>
    </w:pPr>
    <w:rPr>
      <w:sz w:val="18"/>
      <w:szCs w:val="18"/>
    </w:rPr>
  </w:style>
  <w:style w:type="paragraph" w:customStyle="1" w:styleId="BT1">
    <w:name w:val="BT1"/>
    <w:basedOn w:val="a"/>
    <w:qFormat/>
    <w:pPr>
      <w:tabs>
        <w:tab w:val="left" w:pos="1134"/>
      </w:tabs>
      <w:autoSpaceDE w:val="0"/>
      <w:autoSpaceDN w:val="0"/>
      <w:adjustRightInd w:val="0"/>
      <w:spacing w:before="240" w:after="240" w:line="360" w:lineRule="atLeast"/>
      <w:ind w:left="1134" w:hanging="1134"/>
      <w:jc w:val="left"/>
    </w:pPr>
    <w:rPr>
      <w:rFonts w:ascii="黑体" w:eastAsia="黑体"/>
      <w:kern w:val="0"/>
      <w:sz w:val="28"/>
      <w:szCs w:val="20"/>
    </w:rPr>
  </w:style>
  <w:style w:type="paragraph" w:customStyle="1" w:styleId="19">
    <w:name w:val="注1"/>
    <w:basedOn w:val="affc"/>
    <w:link w:val="1CharChar0"/>
    <w:qFormat/>
    <w:pPr>
      <w:ind w:left="550" w:hangingChars="350" w:hanging="350"/>
    </w:pPr>
  </w:style>
  <w:style w:type="paragraph" w:customStyle="1" w:styleId="305">
    <w:name w:val="样式 标题 3 + 段前: 0.5 行"/>
    <w:basedOn w:val="3"/>
    <w:qFormat/>
    <w:pPr>
      <w:tabs>
        <w:tab w:val="left" w:pos="1200"/>
      </w:tabs>
      <w:spacing w:beforeLines="50" w:after="100" w:line="480" w:lineRule="exact"/>
      <w:ind w:leftChars="305" w:left="1960" w:hangingChars="562" w:hanging="1350"/>
      <w:jc w:val="center"/>
    </w:pPr>
    <w:rPr>
      <w:rFonts w:ascii="宋体" w:hAnsi="宋体"/>
      <w:color w:val="000000"/>
      <w:szCs w:val="20"/>
    </w:rPr>
  </w:style>
  <w:style w:type="paragraph" w:customStyle="1" w:styleId="220">
    <w:name w:val="样式 我的正文 + 左侧:  2 字符 首行缩进:  2 字符"/>
    <w:basedOn w:val="a"/>
    <w:qFormat/>
    <w:pPr>
      <w:widowControl/>
      <w:autoSpaceDE w:val="0"/>
      <w:autoSpaceDN w:val="0"/>
      <w:adjustRightInd w:val="0"/>
      <w:ind w:leftChars="200" w:left="200" w:firstLine="200"/>
      <w:jc w:val="left"/>
    </w:pPr>
    <w:rPr>
      <w:rFonts w:ascii="宋体" w:hAnsi="宋体" w:cs="宋体"/>
      <w:color w:val="000000"/>
      <w:kern w:val="0"/>
      <w:szCs w:val="20"/>
    </w:rPr>
  </w:style>
  <w:style w:type="paragraph" w:customStyle="1" w:styleId="1a">
    <w:name w:val="样式1"/>
    <w:basedOn w:val="a"/>
    <w:qFormat/>
    <w:pPr>
      <w:wordWrap w:val="0"/>
    </w:pPr>
    <w:rPr>
      <w:szCs w:val="20"/>
    </w:rPr>
  </w:style>
  <w:style w:type="paragraph" w:customStyle="1" w:styleId="1111N">
    <w:name w:val="1.1.1.1N"/>
    <w:basedOn w:val="1111"/>
    <w:qFormat/>
    <w:pPr>
      <w:tabs>
        <w:tab w:val="clear" w:pos="1134"/>
      </w:tabs>
      <w:autoSpaceDE w:val="0"/>
      <w:autoSpaceDN w:val="0"/>
      <w:ind w:firstLine="0"/>
      <w:textAlignment w:val="auto"/>
    </w:pPr>
    <w:rPr>
      <w:rFonts w:ascii="宋体" w:hAnsi="Times New Roman"/>
    </w:rPr>
  </w:style>
  <w:style w:type="paragraph" w:customStyle="1" w:styleId="310">
    <w:name w:val="正文文本缩进 31"/>
    <w:basedOn w:val="a"/>
    <w:qFormat/>
    <w:pPr>
      <w:snapToGrid w:val="0"/>
      <w:ind w:firstLine="2520"/>
      <w:jc w:val="right"/>
      <w:outlineLvl w:val="0"/>
    </w:pPr>
    <w:rPr>
      <w:rFonts w:ascii="宋体" w:hAnsi="宋体"/>
      <w:sz w:val="28"/>
      <w:szCs w:val="20"/>
    </w:rPr>
  </w:style>
  <w:style w:type="paragraph" w:customStyle="1" w:styleId="CharCharCharCharCharCharCharCharCharChar">
    <w:name w:val="Char Char Char Char Char Char Char Char Char Char"/>
    <w:basedOn w:val="a"/>
    <w:qFormat/>
    <w:pPr>
      <w:pageBreakBefore/>
      <w:tabs>
        <w:tab w:val="left" w:pos="432"/>
      </w:tabs>
      <w:ind w:left="432" w:hanging="432"/>
    </w:pPr>
    <w:rPr>
      <w:rFonts w:ascii="宋体"/>
    </w:rPr>
  </w:style>
  <w:style w:type="paragraph" w:customStyle="1" w:styleId="Normalka">
    <w:name w:val="Normalka"/>
    <w:basedOn w:val="a"/>
    <w:qFormat/>
    <w:pPr>
      <w:tabs>
        <w:tab w:val="left" w:pos="1985"/>
        <w:tab w:val="left" w:pos="2041"/>
      </w:tabs>
      <w:autoSpaceDE w:val="0"/>
      <w:autoSpaceDN w:val="0"/>
      <w:adjustRightInd w:val="0"/>
      <w:spacing w:before="60" w:after="60" w:line="360" w:lineRule="atLeast"/>
      <w:ind w:left="2268" w:hanging="284"/>
    </w:pPr>
    <w:rPr>
      <w:rFonts w:ascii="宋体"/>
      <w:kern w:val="0"/>
      <w:szCs w:val="20"/>
    </w:rPr>
  </w:style>
  <w:style w:type="paragraph" w:customStyle="1" w:styleId="LL1">
    <w:name w:val="LL1"/>
    <w:basedOn w:val="a"/>
    <w:qFormat/>
    <w:pPr>
      <w:autoSpaceDE w:val="0"/>
      <w:autoSpaceDN w:val="0"/>
      <w:adjustRightInd w:val="0"/>
      <w:spacing w:before="60" w:after="60" w:line="360" w:lineRule="atLeast"/>
      <w:ind w:left="1843"/>
    </w:pPr>
    <w:rPr>
      <w:rFonts w:ascii="宋体"/>
      <w:spacing w:val="5"/>
      <w:kern w:val="0"/>
      <w:szCs w:val="20"/>
    </w:rPr>
  </w:style>
  <w:style w:type="paragraph" w:customStyle="1" w:styleId="Affe">
    <w:name w:val="编号A"/>
    <w:basedOn w:val="a"/>
    <w:qFormat/>
    <w:pPr>
      <w:tabs>
        <w:tab w:val="left" w:pos="6600"/>
      </w:tabs>
      <w:spacing w:line="480" w:lineRule="exact"/>
    </w:pPr>
    <w:rPr>
      <w:color w:val="008000"/>
    </w:rPr>
  </w:style>
  <w:style w:type="paragraph" w:customStyle="1" w:styleId="1111A-n">
    <w:name w:val="1.1.1.1A-n"/>
    <w:basedOn w:val="1111"/>
    <w:qFormat/>
    <w:pPr>
      <w:tabs>
        <w:tab w:val="clear" w:pos="1134"/>
        <w:tab w:val="left" w:pos="26875"/>
      </w:tabs>
      <w:autoSpaceDE w:val="0"/>
      <w:autoSpaceDN w:val="0"/>
      <w:ind w:left="1560"/>
      <w:textAlignment w:val="auto"/>
    </w:pPr>
  </w:style>
  <w:style w:type="paragraph" w:customStyle="1" w:styleId="TimesNewRoman">
    <w:name w:val="样式 横表 + Times New Roman 两端对齐"/>
    <w:basedOn w:val="afff"/>
    <w:qFormat/>
    <w:pPr>
      <w:jc w:val="both"/>
    </w:pPr>
  </w:style>
  <w:style w:type="paragraph" w:customStyle="1" w:styleId="afff">
    <w:name w:val="横表"/>
    <w:basedOn w:val="a"/>
    <w:qFormat/>
    <w:pPr>
      <w:adjustRightInd w:val="0"/>
      <w:snapToGrid w:val="0"/>
      <w:spacing w:line="360" w:lineRule="exact"/>
      <w:jc w:val="center"/>
    </w:pPr>
    <w:rPr>
      <w:rFonts w:ascii="宋体"/>
      <w:szCs w:val="20"/>
    </w:rPr>
  </w:style>
  <w:style w:type="paragraph" w:customStyle="1" w:styleId="NewNewNewNewNewNewNewNewNewNewNewNewNewNewNewNewNew">
    <w:name w:val="页脚 New New New New New New New New New New New New New New New New New"/>
    <w:basedOn w:val="a"/>
    <w:qFormat/>
    <w:pPr>
      <w:tabs>
        <w:tab w:val="center" w:pos="4153"/>
        <w:tab w:val="right" w:pos="8306"/>
      </w:tabs>
      <w:snapToGrid w:val="0"/>
      <w:jc w:val="left"/>
    </w:pPr>
    <w:rPr>
      <w:sz w:val="18"/>
      <w:szCs w:val="18"/>
    </w:rPr>
  </w:style>
  <w:style w:type="paragraph" w:customStyle="1" w:styleId="xl41">
    <w:name w:val="xl41"/>
    <w:basedOn w:val="a"/>
    <w:qFormat/>
    <w:pPr>
      <w:widowControl/>
      <w:pBdr>
        <w:bottom w:val="single" w:sz="4" w:space="0" w:color="auto"/>
        <w:right w:val="single" w:sz="4" w:space="0" w:color="auto"/>
      </w:pBdr>
      <w:spacing w:before="100" w:beforeAutospacing="1" w:after="100" w:afterAutospacing="1"/>
      <w:textAlignment w:val="center"/>
    </w:pPr>
    <w:rPr>
      <w:rFonts w:ascii="宋体" w:hAnsi="宋体"/>
      <w:kern w:val="0"/>
    </w:rPr>
  </w:style>
  <w:style w:type="paragraph" w:customStyle="1" w:styleId="biao">
    <w:name w:val="biao内"/>
    <w:basedOn w:val="biao0"/>
    <w:qFormat/>
    <w:pPr>
      <w:spacing w:line="240" w:lineRule="atLeast"/>
      <w:ind w:left="57"/>
    </w:pPr>
  </w:style>
  <w:style w:type="paragraph" w:customStyle="1" w:styleId="biao0">
    <w:name w:val="biao"/>
    <w:basedOn w:val="a"/>
    <w:qFormat/>
    <w:pPr>
      <w:tabs>
        <w:tab w:val="left" w:pos="1134"/>
      </w:tabs>
      <w:autoSpaceDE w:val="0"/>
      <w:autoSpaceDN w:val="0"/>
      <w:adjustRightInd w:val="0"/>
      <w:spacing w:before="60" w:after="60" w:line="360" w:lineRule="atLeast"/>
    </w:pPr>
    <w:rPr>
      <w:rFonts w:ascii="宋体"/>
      <w:kern w:val="0"/>
      <w:szCs w:val="20"/>
    </w:rPr>
  </w:style>
  <w:style w:type="paragraph" w:customStyle="1" w:styleId="BT2">
    <w:name w:val="BT2"/>
    <w:basedOn w:val="a"/>
    <w:qFormat/>
    <w:pPr>
      <w:tabs>
        <w:tab w:val="left" w:pos="1134"/>
      </w:tabs>
      <w:autoSpaceDE w:val="0"/>
      <w:autoSpaceDN w:val="0"/>
      <w:adjustRightInd w:val="0"/>
      <w:spacing w:before="240" w:after="180" w:line="360" w:lineRule="atLeast"/>
    </w:pPr>
    <w:rPr>
      <w:rFonts w:ascii="宋体"/>
      <w:b/>
      <w:spacing w:val="5"/>
      <w:kern w:val="0"/>
      <w:szCs w:val="20"/>
    </w:rPr>
  </w:style>
  <w:style w:type="paragraph" w:customStyle="1" w:styleId="wang">
    <w:name w:val="wang正文"/>
    <w:basedOn w:val="a"/>
    <w:qFormat/>
    <w:pPr>
      <w:tabs>
        <w:tab w:val="left" w:pos="6840"/>
      </w:tabs>
      <w:topLinePunct/>
      <w:ind w:firstLine="420"/>
    </w:pPr>
    <w:rPr>
      <w:szCs w:val="20"/>
    </w:rPr>
  </w:style>
  <w:style w:type="paragraph" w:customStyle="1" w:styleId="h4">
    <w:name w:val="h4"/>
    <w:basedOn w:val="a"/>
    <w:qFormat/>
    <w:pPr>
      <w:tabs>
        <w:tab w:val="left" w:pos="1134"/>
      </w:tabs>
      <w:autoSpaceDE w:val="0"/>
      <w:autoSpaceDN w:val="0"/>
      <w:adjustRightInd w:val="0"/>
      <w:spacing w:before="60" w:after="60" w:line="227" w:lineRule="atLeast"/>
      <w:ind w:left="1134" w:hanging="1134"/>
      <w:jc w:val="left"/>
    </w:pPr>
    <w:rPr>
      <w:rFonts w:ascii="黑体" w:eastAsia="黑体"/>
      <w:spacing w:val="5"/>
      <w:kern w:val="0"/>
      <w:sz w:val="28"/>
      <w:szCs w:val="20"/>
    </w:rPr>
  </w:style>
  <w:style w:type="paragraph" w:customStyle="1" w:styleId="55">
    <w:name w:val="样式 正文5 + 左侧:  5 字符"/>
    <w:basedOn w:val="a"/>
    <w:qFormat/>
    <w:pPr>
      <w:ind w:leftChars="500" w:left="500"/>
    </w:pPr>
    <w:rPr>
      <w:rFonts w:ascii="宋体"/>
      <w:szCs w:val="20"/>
    </w:rPr>
  </w:style>
  <w:style w:type="paragraph" w:customStyle="1" w:styleId="NewNewNewNewNewNewNewNewNewNewNewNewNewNewNewNewNewNewNewNewNew">
    <w:name w:val="页脚 New New New New New New New New New New New New New New New New New New New New New"/>
    <w:basedOn w:val="a"/>
    <w:qFormat/>
    <w:pPr>
      <w:tabs>
        <w:tab w:val="center" w:pos="4153"/>
        <w:tab w:val="right" w:pos="8306"/>
      </w:tabs>
      <w:snapToGrid w:val="0"/>
      <w:jc w:val="left"/>
    </w:pPr>
    <w:rPr>
      <w:sz w:val="18"/>
      <w:szCs w:val="18"/>
    </w:rPr>
  </w:style>
  <w:style w:type="paragraph" w:customStyle="1" w:styleId="1b">
    <w:name w:val="日期1"/>
    <w:basedOn w:val="a"/>
    <w:next w:val="a"/>
    <w:qFormat/>
    <w:pPr>
      <w:snapToGrid w:val="0"/>
      <w:ind w:leftChars="2500" w:left="100"/>
    </w:pPr>
    <w:rPr>
      <w:rFonts w:ascii="宋体" w:hAnsi="宋体"/>
      <w:szCs w:val="20"/>
    </w:rPr>
  </w:style>
  <w:style w:type="paragraph" w:customStyle="1" w:styleId="list22">
    <w:name w:val="list22"/>
    <w:basedOn w:val="list2"/>
    <w:qFormat/>
    <w:rPr>
      <w:rFonts w:ascii="宋体" w:hAnsi="Times New Roman"/>
    </w:rPr>
  </w:style>
  <w:style w:type="paragraph" w:customStyle="1" w:styleId="82">
    <w:name w:val="第8行"/>
    <w:basedOn w:val="a"/>
    <w:qFormat/>
    <w:pPr>
      <w:jc w:val="center"/>
    </w:pPr>
    <w:rPr>
      <w:rFonts w:ascii="宋体" w:eastAsia="黑体"/>
      <w:sz w:val="28"/>
      <w:szCs w:val="20"/>
    </w:rPr>
  </w:style>
  <w:style w:type="paragraph" w:customStyle="1" w:styleId="CM6">
    <w:name w:val="CM6"/>
    <w:basedOn w:val="Default"/>
    <w:next w:val="Default"/>
    <w:qFormat/>
    <w:pPr>
      <w:spacing w:line="468" w:lineRule="atLeast"/>
    </w:pPr>
    <w:rPr>
      <w:rFonts w:ascii="黑体" w:eastAsia="黑体" w:hAnsi="Calibri" w:cs="Times New Roman"/>
      <w:color w:val="auto"/>
    </w:rPr>
  </w:style>
  <w:style w:type="paragraph" w:customStyle="1" w:styleId="New2">
    <w:name w:val="页眉 New"/>
    <w:basedOn w:val="a"/>
    <w:qFormat/>
    <w:pPr>
      <w:pBdr>
        <w:bottom w:val="single" w:sz="6" w:space="1" w:color="auto"/>
      </w:pBdr>
      <w:tabs>
        <w:tab w:val="center" w:pos="4153"/>
        <w:tab w:val="right" w:pos="8306"/>
      </w:tabs>
      <w:snapToGrid w:val="0"/>
      <w:jc w:val="center"/>
    </w:pPr>
    <w:rPr>
      <w:sz w:val="18"/>
      <w:szCs w:val="18"/>
    </w:rPr>
  </w:style>
  <w:style w:type="paragraph" w:customStyle="1" w:styleId="Style101">
    <w:name w:val="_Style 101"/>
    <w:basedOn w:val="a"/>
    <w:qFormat/>
    <w:pPr>
      <w:ind w:firstLine="200"/>
    </w:pPr>
  </w:style>
  <w:style w:type="paragraph" w:customStyle="1" w:styleId="CharCharCharCharCharCharCharCharCharCharCharCharChar">
    <w:name w:val="Char Char Char Char Char Char Char Char Char Char Char Char Char"/>
    <w:basedOn w:val="a"/>
    <w:qFormat/>
    <w:pPr>
      <w:spacing w:beforeLines="100"/>
    </w:pPr>
  </w:style>
  <w:style w:type="paragraph" w:customStyle="1" w:styleId="1c">
    <w:name w:val="1."/>
    <w:basedOn w:val="a"/>
    <w:qFormat/>
    <w:pPr>
      <w:tabs>
        <w:tab w:val="left" w:pos="0"/>
        <w:tab w:val="left" w:pos="426"/>
      </w:tabs>
      <w:autoSpaceDE w:val="0"/>
      <w:autoSpaceDN w:val="0"/>
      <w:adjustRightInd w:val="0"/>
      <w:spacing w:before="60" w:after="60" w:line="360" w:lineRule="atLeast"/>
      <w:ind w:left="426" w:hanging="426"/>
    </w:pPr>
    <w:rPr>
      <w:rFonts w:ascii="Arial" w:hAnsi="Arial"/>
      <w:kern w:val="0"/>
      <w:szCs w:val="20"/>
    </w:rPr>
  </w:style>
  <w:style w:type="paragraph" w:customStyle="1" w:styleId="Char3CharCharChar">
    <w:name w:val="Char3 Char Char Char"/>
    <w:basedOn w:val="a"/>
    <w:qFormat/>
    <w:rPr>
      <w:rFonts w:ascii="Calibri" w:hAnsi="Calibri"/>
      <w:kern w:val="0"/>
      <w:lang w:eastAsia="en-US" w:bidi="en-US"/>
    </w:rPr>
  </w:style>
  <w:style w:type="paragraph" w:customStyle="1" w:styleId="afff0">
    <w:name w:val="内容"/>
    <w:basedOn w:val="aa"/>
    <w:link w:val="CharChar3"/>
    <w:qFormat/>
    <w:rPr>
      <w:rFonts w:ascii="Calibri" w:hAnsi="Calibri"/>
      <w:szCs w:val="22"/>
    </w:rPr>
  </w:style>
  <w:style w:type="paragraph" w:customStyle="1" w:styleId="2c">
    <w:name w:val="样式2"/>
    <w:basedOn w:val="a"/>
    <w:qFormat/>
    <w:pPr>
      <w:tabs>
        <w:tab w:val="left" w:pos="7080"/>
      </w:tabs>
      <w:spacing w:line="440" w:lineRule="atLeast"/>
      <w:outlineLvl w:val="2"/>
    </w:pPr>
    <w:rPr>
      <w:rFonts w:ascii="宋体" w:hAnsi="宋体"/>
      <w:b/>
      <w:sz w:val="28"/>
      <w:szCs w:val="28"/>
    </w:rPr>
  </w:style>
  <w:style w:type="paragraph" w:customStyle="1" w:styleId="110">
    <w:name w:val="1.1"/>
    <w:basedOn w:val="a"/>
    <w:next w:val="111"/>
    <w:qFormat/>
    <w:pPr>
      <w:tabs>
        <w:tab w:val="left" w:pos="825"/>
      </w:tabs>
      <w:autoSpaceDE w:val="0"/>
      <w:autoSpaceDN w:val="0"/>
      <w:adjustRightInd w:val="0"/>
      <w:spacing w:before="360" w:after="120" w:line="480" w:lineRule="exact"/>
    </w:pPr>
    <w:rPr>
      <w:rFonts w:ascii="宋体" w:hAnsi="宋体"/>
      <w:b/>
      <w:kern w:val="0"/>
      <w:szCs w:val="20"/>
    </w:rPr>
  </w:style>
  <w:style w:type="paragraph" w:customStyle="1" w:styleId="111">
    <w:name w:val="1.1.1"/>
    <w:basedOn w:val="a"/>
    <w:next w:val="140"/>
    <w:qFormat/>
    <w:pPr>
      <w:tabs>
        <w:tab w:val="left" w:pos="213"/>
      </w:tabs>
      <w:autoSpaceDE w:val="0"/>
      <w:autoSpaceDN w:val="0"/>
      <w:adjustRightInd w:val="0"/>
      <w:snapToGrid w:val="0"/>
      <w:spacing w:beforeLines="100" w:afterLines="50" w:line="400" w:lineRule="exact"/>
      <w:outlineLvl w:val="0"/>
    </w:pPr>
    <w:rPr>
      <w:rFonts w:ascii="宋体" w:hAnsi="宋体"/>
      <w:b/>
      <w:kern w:val="0"/>
      <w:szCs w:val="20"/>
    </w:rPr>
  </w:style>
  <w:style w:type="paragraph" w:customStyle="1" w:styleId="140">
    <w:name w:val="1 标题4"/>
    <w:basedOn w:val="a"/>
    <w:qFormat/>
    <w:pPr>
      <w:widowControl/>
      <w:spacing w:beforeLines="50" w:afterLines="50"/>
    </w:pPr>
    <w:rPr>
      <w:rFonts w:ascii="楷体_GB2312" w:eastAsia="楷体_GB2312" w:hAnsi="Calibri"/>
      <w:kern w:val="0"/>
      <w:sz w:val="30"/>
      <w:szCs w:val="30"/>
      <w:lang w:bidi="en-US"/>
    </w:rPr>
  </w:style>
  <w:style w:type="paragraph" w:customStyle="1" w:styleId="ml">
    <w:name w:val="ml"/>
    <w:basedOn w:val="a"/>
    <w:qFormat/>
    <w:pPr>
      <w:tabs>
        <w:tab w:val="left" w:pos="0"/>
      </w:tabs>
      <w:autoSpaceDE w:val="0"/>
      <w:autoSpaceDN w:val="0"/>
      <w:adjustRightInd w:val="0"/>
      <w:spacing w:before="240" w:after="120" w:line="360" w:lineRule="atLeast"/>
      <w:jc w:val="center"/>
    </w:pPr>
    <w:rPr>
      <w:rFonts w:ascii="黑体" w:eastAsia="黑体"/>
      <w:kern w:val="0"/>
      <w:sz w:val="32"/>
      <w:szCs w:val="20"/>
    </w:rPr>
  </w:style>
  <w:style w:type="paragraph" w:customStyle="1" w:styleId="NewNewNewNewNewNewNewNewNewNewNewNewNew">
    <w:name w:val="页脚 New New New New New New New New New New New New New"/>
    <w:basedOn w:val="a"/>
    <w:qFormat/>
    <w:pPr>
      <w:tabs>
        <w:tab w:val="center" w:pos="4153"/>
        <w:tab w:val="right" w:pos="8306"/>
      </w:tabs>
      <w:snapToGrid w:val="0"/>
      <w:jc w:val="left"/>
    </w:pPr>
    <w:rPr>
      <w:sz w:val="18"/>
      <w:szCs w:val="18"/>
    </w:rPr>
  </w:style>
  <w:style w:type="paragraph" w:customStyle="1" w:styleId="afff1">
    <w:name w:val="小四表格"/>
    <w:basedOn w:val="a"/>
    <w:qFormat/>
    <w:pPr>
      <w:adjustRightInd w:val="0"/>
      <w:snapToGrid w:val="0"/>
      <w:spacing w:line="440" w:lineRule="exact"/>
    </w:pPr>
    <w:rPr>
      <w:snapToGrid w:val="0"/>
      <w:kern w:val="0"/>
      <w:szCs w:val="20"/>
    </w:rPr>
  </w:style>
  <w:style w:type="paragraph" w:customStyle="1" w:styleId="H2">
    <w:name w:val="H2"/>
    <w:basedOn w:val="a"/>
    <w:next w:val="a"/>
    <w:qFormat/>
    <w:pPr>
      <w:keepNext/>
      <w:autoSpaceDE w:val="0"/>
      <w:autoSpaceDN w:val="0"/>
      <w:adjustRightInd w:val="0"/>
      <w:spacing w:before="100" w:after="100"/>
      <w:jc w:val="left"/>
      <w:outlineLvl w:val="2"/>
    </w:pPr>
    <w:rPr>
      <w:rFonts w:ascii="宋体" w:hAnsi="Courier New"/>
      <w:b/>
      <w:snapToGrid w:val="0"/>
      <w:kern w:val="0"/>
      <w:sz w:val="36"/>
      <w:szCs w:val="20"/>
    </w:rPr>
  </w:style>
  <w:style w:type="paragraph" w:customStyle="1" w:styleId="afff2">
    <w:name w:val="无样式)"/>
    <w:basedOn w:val="a"/>
    <w:qFormat/>
    <w:pPr>
      <w:tabs>
        <w:tab w:val="left" w:pos="-31680"/>
      </w:tabs>
      <w:ind w:left="1134" w:hanging="1134"/>
    </w:pPr>
    <w:rPr>
      <w:rFonts w:ascii="宋体"/>
    </w:rPr>
  </w:style>
  <w:style w:type="paragraph" w:customStyle="1" w:styleId="f17hichaf0dbchaf17cgridl">
    <w:name w:val="f17hichaf0dbchaf17cgridl"/>
    <w:qFormat/>
    <w:pPr>
      <w:widowControl w:val="0"/>
      <w:autoSpaceDE w:val="0"/>
      <w:autoSpaceDN w:val="0"/>
      <w:adjustRightInd w:val="0"/>
      <w:spacing w:line="240" w:lineRule="atLeast"/>
    </w:pPr>
    <w:rPr>
      <w:rFonts w:ascii="宋体"/>
      <w:sz w:val="34"/>
      <w:szCs w:val="34"/>
      <w:lang w:val="zh-CN"/>
    </w:rPr>
  </w:style>
  <w:style w:type="paragraph" w:customStyle="1" w:styleId="NNNN">
    <w:name w:val="NNNN"/>
    <w:basedOn w:val="NNN"/>
    <w:qFormat/>
    <w:pPr>
      <w:tabs>
        <w:tab w:val="clear" w:pos="1134"/>
      </w:tabs>
      <w:ind w:left="1843" w:firstLine="0"/>
    </w:pPr>
    <w:rPr>
      <w:rFonts w:ascii="宋体" w:hAnsi="Times New Roman"/>
    </w:rPr>
  </w:style>
  <w:style w:type="paragraph" w:customStyle="1" w:styleId="NewNewNewNewNewNewNewNewNew">
    <w:name w:val="页脚 New New New New New New New New New"/>
    <w:basedOn w:val="a"/>
    <w:qFormat/>
    <w:pPr>
      <w:tabs>
        <w:tab w:val="center" w:pos="4153"/>
        <w:tab w:val="right" w:pos="8306"/>
      </w:tabs>
      <w:snapToGrid w:val="0"/>
      <w:jc w:val="left"/>
    </w:pPr>
    <w:rPr>
      <w:sz w:val="18"/>
      <w:szCs w:val="18"/>
    </w:rPr>
  </w:style>
  <w:style w:type="paragraph" w:customStyle="1" w:styleId="afff3">
    <w:name w:val="样式"/>
    <w:qFormat/>
    <w:pPr>
      <w:widowControl w:val="0"/>
      <w:adjustRightInd w:val="0"/>
      <w:spacing w:line="360" w:lineRule="auto"/>
      <w:ind w:firstLine="482"/>
      <w:jc w:val="both"/>
      <w:textAlignment w:val="baseline"/>
    </w:pPr>
    <w:rPr>
      <w:sz w:val="24"/>
    </w:rPr>
  </w:style>
  <w:style w:type="paragraph" w:customStyle="1" w:styleId="Char1CharCharChar1CharCharChar">
    <w:name w:val="Char1 Char Char Char1 Char Char Char"/>
    <w:basedOn w:val="a"/>
    <w:qFormat/>
    <w:pPr>
      <w:ind w:firstLine="200"/>
    </w:pPr>
    <w:rPr>
      <w:szCs w:val="20"/>
    </w:rPr>
  </w:style>
  <w:style w:type="paragraph" w:customStyle="1" w:styleId="afff4">
    <w:name w:val="附录"/>
    <w:basedOn w:val="1"/>
    <w:qFormat/>
    <w:pPr>
      <w:tabs>
        <w:tab w:val="clear" w:pos="1200"/>
      </w:tabs>
      <w:topLinePunct/>
      <w:spacing w:line="960" w:lineRule="auto"/>
      <w:ind w:firstLine="420"/>
      <w:textAlignment w:val="baseline"/>
    </w:pPr>
    <w:rPr>
      <w:rFonts w:ascii="Times New Roman" w:eastAsia="黑体"/>
      <w:b w:val="0"/>
      <w:sz w:val="28"/>
      <w:szCs w:val="20"/>
    </w:rPr>
  </w:style>
  <w:style w:type="paragraph" w:customStyle="1" w:styleId="72">
    <w:name w:val="样式7"/>
    <w:basedOn w:val="a"/>
    <w:qFormat/>
    <w:pPr>
      <w:widowControl/>
      <w:tabs>
        <w:tab w:val="left" w:pos="1078"/>
      </w:tabs>
      <w:jc w:val="left"/>
    </w:pPr>
    <w:rPr>
      <w:rFonts w:ascii="宋体" w:hAnsi="宋体"/>
      <w:kern w:val="0"/>
    </w:rPr>
  </w:style>
  <w:style w:type="paragraph" w:customStyle="1" w:styleId="NewNewNewNewNewNewNewNewNewNewNew">
    <w:name w:val="页脚 New New New New New New New New New New New"/>
    <w:basedOn w:val="a"/>
    <w:qFormat/>
    <w:pPr>
      <w:tabs>
        <w:tab w:val="center" w:pos="4153"/>
        <w:tab w:val="right" w:pos="8306"/>
      </w:tabs>
      <w:snapToGrid w:val="0"/>
      <w:jc w:val="left"/>
    </w:pPr>
    <w:rPr>
      <w:sz w:val="18"/>
      <w:szCs w:val="18"/>
    </w:rPr>
  </w:style>
  <w:style w:type="paragraph" w:customStyle="1" w:styleId="1d">
    <w:name w:val="列出段落1"/>
    <w:basedOn w:val="a"/>
    <w:qFormat/>
    <w:pPr>
      <w:snapToGrid w:val="0"/>
      <w:ind w:firstLine="420"/>
    </w:pPr>
    <w:rPr>
      <w:rFonts w:ascii="Calibri" w:hAnsi="Calibri"/>
      <w:szCs w:val="22"/>
    </w:rPr>
  </w:style>
  <w:style w:type="paragraph" w:customStyle="1" w:styleId="NewNewNew">
    <w:name w:val="页眉 New New New"/>
    <w:basedOn w:val="a"/>
    <w:qFormat/>
    <w:pPr>
      <w:pBdr>
        <w:bottom w:val="single" w:sz="6" w:space="1" w:color="auto"/>
      </w:pBdr>
      <w:tabs>
        <w:tab w:val="center" w:pos="4153"/>
        <w:tab w:val="right" w:pos="8306"/>
      </w:tabs>
      <w:snapToGrid w:val="0"/>
      <w:jc w:val="center"/>
    </w:pPr>
    <w:rPr>
      <w:sz w:val="18"/>
      <w:szCs w:val="18"/>
    </w:rPr>
  </w:style>
  <w:style w:type="paragraph" w:customStyle="1" w:styleId="CharCharCharChar">
    <w:name w:val="Char Char Char Char"/>
    <w:basedOn w:val="a"/>
    <w:qFormat/>
    <w:pPr>
      <w:snapToGrid w:val="0"/>
      <w:ind w:firstLine="200"/>
    </w:pPr>
    <w:rPr>
      <w:rFonts w:eastAsia="仿宋_GB2312"/>
    </w:rPr>
  </w:style>
  <w:style w:type="paragraph" w:customStyle="1" w:styleId="Char3">
    <w:name w:val="Char3"/>
    <w:basedOn w:val="a"/>
    <w:qFormat/>
    <w:pPr>
      <w:ind w:firstLine="200"/>
    </w:pPr>
  </w:style>
  <w:style w:type="paragraph" w:customStyle="1" w:styleId="afff5">
    <w:name w:val="表内文字"/>
    <w:basedOn w:val="aa"/>
    <w:qFormat/>
    <w:pPr>
      <w:tabs>
        <w:tab w:val="left" w:pos="0"/>
        <w:tab w:val="left" w:pos="1134"/>
      </w:tabs>
      <w:spacing w:before="120"/>
      <w:jc w:val="center"/>
      <w:textAlignment w:val="baseline"/>
    </w:pPr>
    <w:rPr>
      <w:rFonts w:ascii="Arial" w:eastAsia="楷体_GB2312" w:hAnsi="Arial"/>
      <w:kern w:val="0"/>
      <w:szCs w:val="20"/>
    </w:rPr>
  </w:style>
  <w:style w:type="paragraph" w:customStyle="1" w:styleId="n">
    <w:name w:val="n"/>
    <w:basedOn w:val="a"/>
    <w:qFormat/>
    <w:pPr>
      <w:adjustRightInd w:val="0"/>
      <w:spacing w:line="400" w:lineRule="atLeast"/>
      <w:textAlignment w:val="baseline"/>
    </w:pPr>
    <w:rPr>
      <w:rFonts w:ascii="Arial" w:hAnsi="Arial"/>
      <w:kern w:val="0"/>
      <w:szCs w:val="20"/>
    </w:rPr>
  </w:style>
  <w:style w:type="paragraph" w:customStyle="1" w:styleId="NewNewNewNewNewNewNewNewNewNewNewNew">
    <w:name w:val="页脚 New New New New New New New New New New New New"/>
    <w:basedOn w:val="a"/>
    <w:qFormat/>
    <w:pPr>
      <w:tabs>
        <w:tab w:val="center" w:pos="4153"/>
        <w:tab w:val="right" w:pos="8306"/>
      </w:tabs>
      <w:snapToGrid w:val="0"/>
      <w:jc w:val="left"/>
    </w:pPr>
    <w:rPr>
      <w:sz w:val="18"/>
      <w:szCs w:val="18"/>
    </w:rPr>
  </w:style>
  <w:style w:type="paragraph" w:customStyle="1" w:styleId="112">
    <w:name w:val="正文11"/>
    <w:basedOn w:val="a"/>
    <w:qFormat/>
    <w:pPr>
      <w:tabs>
        <w:tab w:val="left" w:pos="1191"/>
      </w:tabs>
      <w:spacing w:before="60" w:after="60" w:line="400" w:lineRule="exact"/>
      <w:ind w:left="1191" w:hanging="1191"/>
      <w:textAlignment w:val="baseline"/>
    </w:pPr>
    <w:rPr>
      <w:rFonts w:ascii="Arial" w:hAnsi="Arial"/>
      <w:kern w:val="0"/>
      <w:szCs w:val="20"/>
    </w:rPr>
  </w:style>
  <w:style w:type="paragraph" w:customStyle="1" w:styleId="61">
    <w:name w:val="注左6"/>
    <w:basedOn w:val="19"/>
    <w:link w:val="6CharChar"/>
    <w:qFormat/>
    <w:pPr>
      <w:ind w:leftChars="600" w:left="950"/>
    </w:pPr>
  </w:style>
  <w:style w:type="paragraph" w:customStyle="1" w:styleId="ParaCharCharCharCharChar">
    <w:name w:val="默认段落字体 Para Char Char Char Char Char"/>
    <w:basedOn w:val="a"/>
    <w:qFormat/>
    <w:pPr>
      <w:snapToGrid w:val="0"/>
    </w:pPr>
    <w:rPr>
      <w:rFonts w:ascii="宋体" w:hAnsi="宋体"/>
      <w:b/>
      <w:color w:val="000000"/>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6"/>
      <w:szCs w:val="16"/>
    </w:rPr>
  </w:style>
  <w:style w:type="paragraph" w:customStyle="1" w:styleId="afff6">
    <w:name w:val="签字"/>
    <w:basedOn w:val="a"/>
    <w:qFormat/>
    <w:pPr>
      <w:adjustRightInd w:val="0"/>
      <w:snapToGrid w:val="0"/>
      <w:spacing w:line="440" w:lineRule="exact"/>
      <w:ind w:leftChars="2000" w:left="2000"/>
    </w:pPr>
    <w:rPr>
      <w:szCs w:val="20"/>
    </w:rPr>
  </w:style>
  <w:style w:type="paragraph" w:customStyle="1" w:styleId="NewNewNewNewNewNewNewNewNewNewNewNewNewNewNewNewNewNewNewNew">
    <w:name w:val="页脚 New New New New New New New New New New New New New New New New New New New New"/>
    <w:basedOn w:val="a"/>
    <w:qFormat/>
    <w:pPr>
      <w:tabs>
        <w:tab w:val="center" w:pos="4153"/>
        <w:tab w:val="right" w:pos="8306"/>
      </w:tabs>
      <w:snapToGrid w:val="0"/>
      <w:jc w:val="left"/>
    </w:pPr>
    <w:rPr>
      <w:sz w:val="18"/>
      <w:szCs w:val="18"/>
    </w:rPr>
  </w:style>
  <w:style w:type="paragraph" w:customStyle="1" w:styleId="NewNewNew0">
    <w:name w:val="页脚 New New New"/>
    <w:basedOn w:val="a"/>
    <w:qFormat/>
    <w:pPr>
      <w:tabs>
        <w:tab w:val="center" w:pos="4153"/>
        <w:tab w:val="right" w:pos="8306"/>
      </w:tabs>
      <w:snapToGrid w:val="0"/>
      <w:jc w:val="left"/>
    </w:pPr>
    <w:rPr>
      <w:sz w:val="18"/>
      <w:szCs w:val="18"/>
    </w:rPr>
  </w:style>
  <w:style w:type="paragraph" w:customStyle="1" w:styleId="ParaCharCharCharChar">
    <w:name w:val="默认段落字体 Para Char Char Char Char"/>
    <w:basedOn w:val="a"/>
    <w:qFormat/>
    <w:rPr>
      <w:szCs w:val="20"/>
    </w:rPr>
  </w:style>
  <w:style w:type="paragraph" w:customStyle="1" w:styleId="1211">
    <w:name w:val="样式 标题 1 + 首行缩进:  2 字符 段前: 1 行 段后: 1 行"/>
    <w:basedOn w:val="1"/>
    <w:qFormat/>
    <w:pPr>
      <w:tabs>
        <w:tab w:val="clear" w:pos="1200"/>
      </w:tabs>
      <w:spacing w:line="240" w:lineRule="auto"/>
      <w:jc w:val="both"/>
    </w:pPr>
    <w:rPr>
      <w:rFonts w:ascii="Times New Roman" w:eastAsia="黑体"/>
      <w:b w:val="0"/>
      <w:sz w:val="28"/>
      <w:szCs w:val="20"/>
    </w:rPr>
  </w:style>
  <w:style w:type="paragraph" w:customStyle="1" w:styleId="205">
    <w:name w:val="样式 标题 2 + 段前: 0.5 行"/>
    <w:basedOn w:val="20"/>
    <w:next w:val="a"/>
    <w:qFormat/>
    <w:pPr>
      <w:tabs>
        <w:tab w:val="left" w:pos="1134"/>
      </w:tabs>
      <w:spacing w:beforeLines="50" w:after="0" w:line="240" w:lineRule="auto"/>
      <w:ind w:left="1134" w:hanging="1134"/>
    </w:pPr>
    <w:rPr>
      <w:rFonts w:eastAsia="宋体" w:cs="宋体"/>
      <w:sz w:val="24"/>
      <w:szCs w:val="20"/>
    </w:rPr>
  </w:style>
  <w:style w:type="paragraph" w:customStyle="1" w:styleId="1e">
    <w:name w:val="第1行"/>
    <w:basedOn w:val="a"/>
    <w:qFormat/>
    <w:pPr>
      <w:spacing w:beforeLines="100"/>
      <w:jc w:val="center"/>
    </w:pPr>
    <w:rPr>
      <w:rFonts w:ascii="宋体" w:eastAsia="黑体"/>
      <w:b/>
      <w:sz w:val="36"/>
      <w:szCs w:val="20"/>
    </w:rPr>
  </w:style>
  <w:style w:type="paragraph" w:customStyle="1" w:styleId="p0">
    <w:name w:val="p0"/>
    <w:basedOn w:val="a"/>
    <w:qFormat/>
    <w:pPr>
      <w:widowControl/>
    </w:pPr>
    <w:rPr>
      <w:kern w:val="0"/>
      <w:szCs w:val="21"/>
    </w:rPr>
  </w:style>
  <w:style w:type="paragraph" w:customStyle="1" w:styleId="afff7">
    <w:name w:val="文件头"/>
    <w:basedOn w:val="a"/>
    <w:next w:val="a"/>
    <w:qFormat/>
    <w:pPr>
      <w:autoSpaceDE w:val="0"/>
      <w:autoSpaceDN w:val="0"/>
      <w:adjustRightInd w:val="0"/>
      <w:spacing w:before="300" w:after="300" w:line="360" w:lineRule="atLeast"/>
      <w:jc w:val="center"/>
    </w:pPr>
    <w:rPr>
      <w:rFonts w:ascii="黑体" w:eastAsia="黑体"/>
      <w:kern w:val="0"/>
      <w:sz w:val="32"/>
      <w:szCs w:val="20"/>
    </w:rPr>
  </w:style>
  <w:style w:type="paragraph" w:customStyle="1" w:styleId="afff8">
    <w:name w:val="表格序号（小四）"/>
    <w:qFormat/>
    <w:pPr>
      <w:tabs>
        <w:tab w:val="left" w:pos="3700"/>
      </w:tabs>
      <w:ind w:left="117" w:hanging="432"/>
    </w:pPr>
    <w:rPr>
      <w:rFonts w:ascii="宋体" w:hAnsi="宋体"/>
      <w:kern w:val="2"/>
      <w:sz w:val="24"/>
    </w:rPr>
  </w:style>
  <w:style w:type="paragraph" w:customStyle="1" w:styleId="1111A-1-a">
    <w:name w:val="1.1.1.1A-1-a"/>
    <w:basedOn w:val="1111A-1"/>
    <w:qFormat/>
    <w:pPr>
      <w:tabs>
        <w:tab w:val="clear" w:pos="1985"/>
      </w:tabs>
      <w:ind w:left="2410" w:hanging="567"/>
    </w:pPr>
  </w:style>
  <w:style w:type="paragraph" w:customStyle="1" w:styleId="3m1">
    <w:name w:val="标题 3m1"/>
    <w:basedOn w:val="3m"/>
    <w:qFormat/>
    <w:pPr>
      <w:ind w:left="1985" w:hanging="567"/>
    </w:pPr>
  </w:style>
  <w:style w:type="paragraph" w:customStyle="1" w:styleId="20505">
    <w:name w:val="样式 标题 2 + 段前: 0.5 行 段后: 0.5 行"/>
    <w:basedOn w:val="20"/>
    <w:qFormat/>
    <w:pPr>
      <w:adjustRightInd w:val="0"/>
      <w:spacing w:beforeLines="50" w:afterLines="50" w:line="240" w:lineRule="auto"/>
      <w:ind w:firstLine="200"/>
      <w:jc w:val="left"/>
      <w:textAlignment w:val="baseline"/>
    </w:pPr>
    <w:rPr>
      <w:rFonts w:ascii="Times New Roman" w:hAnsi="Times New Roman"/>
      <w:b w:val="0"/>
      <w:bCs w:val="0"/>
      <w:kern w:val="0"/>
      <w:sz w:val="21"/>
      <w:szCs w:val="20"/>
    </w:rPr>
  </w:style>
  <w:style w:type="paragraph" w:customStyle="1" w:styleId="afff9">
    <w:name w:val="表文"/>
    <w:basedOn w:val="a"/>
    <w:qFormat/>
    <w:pPr>
      <w:topLinePunct/>
      <w:spacing w:before="40" w:after="40"/>
    </w:pPr>
    <w:rPr>
      <w:sz w:val="18"/>
      <w:szCs w:val="20"/>
    </w:rPr>
  </w:style>
  <w:style w:type="paragraph" w:customStyle="1" w:styleId="Char1CharCharCharCharChar1Char">
    <w:name w:val="Char1 Char Char Char Char Char1 Char"/>
    <w:basedOn w:val="a"/>
    <w:qFormat/>
    <w:pPr>
      <w:widowControl/>
      <w:spacing w:after="160" w:line="240" w:lineRule="exact"/>
      <w:jc w:val="left"/>
    </w:pPr>
    <w:rPr>
      <w:rFonts w:ascii="Verdana" w:eastAsia="仿宋_GB2312" w:hAnsi="Verdana"/>
      <w:kern w:val="0"/>
      <w:szCs w:val="20"/>
      <w:lang w:eastAsia="en-US"/>
    </w:rPr>
  </w:style>
  <w:style w:type="paragraph" w:customStyle="1" w:styleId="1f">
    <w:name w:val="正文缩进1"/>
    <w:basedOn w:val="a"/>
    <w:qFormat/>
    <w:pPr>
      <w:adjustRightInd w:val="0"/>
      <w:snapToGrid w:val="0"/>
      <w:jc w:val="left"/>
      <w:textAlignment w:val="baseline"/>
    </w:pPr>
    <w:rPr>
      <w:rFonts w:ascii="宋体" w:hAnsi="宋体"/>
      <w:spacing w:val="20"/>
      <w:kern w:val="0"/>
      <w:szCs w:val="20"/>
    </w:rPr>
  </w:style>
  <w:style w:type="paragraph" w:customStyle="1" w:styleId="0Char">
    <w:name w:val="样式 首行缩进:  0 厘米 行距: 单倍行距 Char"/>
    <w:basedOn w:val="a"/>
    <w:qFormat/>
    <w:pPr>
      <w:adjustRightInd w:val="0"/>
      <w:textAlignment w:val="baseline"/>
    </w:pPr>
    <w:rPr>
      <w:kern w:val="0"/>
      <w:szCs w:val="21"/>
    </w:rPr>
  </w:style>
  <w:style w:type="paragraph" w:customStyle="1" w:styleId="Style194">
    <w:name w:val="_Style 194"/>
    <w:qFormat/>
    <w:rPr>
      <w:kern w:val="2"/>
      <w:sz w:val="21"/>
      <w:szCs w:val="24"/>
    </w:rPr>
  </w:style>
  <w:style w:type="paragraph" w:customStyle="1" w:styleId="400">
    <w:name w:val="正文4编0"/>
    <w:basedOn w:val="a"/>
    <w:qFormat/>
    <w:pPr>
      <w:tabs>
        <w:tab w:val="left" w:pos="567"/>
        <w:tab w:val="left" w:pos="840"/>
      </w:tabs>
      <w:spacing w:line="560" w:lineRule="exact"/>
      <w:ind w:left="840" w:hanging="420"/>
    </w:pPr>
    <w:rPr>
      <w:rFonts w:ascii="宋体" w:hAnsi="Courier New"/>
      <w:snapToGrid w:val="0"/>
      <w:kern w:val="0"/>
      <w:sz w:val="28"/>
      <w:szCs w:val="20"/>
    </w:rPr>
  </w:style>
  <w:style w:type="paragraph" w:customStyle="1" w:styleId="NewNewNewNewNewNewNewNewNewNew">
    <w:name w:val="页脚 New New New New New New New New New New"/>
    <w:basedOn w:val="a"/>
    <w:qFormat/>
    <w:pPr>
      <w:tabs>
        <w:tab w:val="center" w:pos="4153"/>
        <w:tab w:val="right" w:pos="8306"/>
      </w:tabs>
      <w:snapToGrid w:val="0"/>
      <w:jc w:val="left"/>
    </w:pPr>
    <w:rPr>
      <w:sz w:val="18"/>
      <w:szCs w:val="18"/>
    </w:rPr>
  </w:style>
  <w:style w:type="paragraph" w:customStyle="1" w:styleId="afffa">
    <w:name w:val="简单回函地址"/>
    <w:basedOn w:val="a"/>
    <w:qFormat/>
    <w:rPr>
      <w:szCs w:val="20"/>
    </w:rPr>
  </w:style>
  <w:style w:type="paragraph" w:customStyle="1" w:styleId="NewNewNewNewNewNewNewNewNewNewNewNewNewNew">
    <w:name w:val="页脚 New New New New New New New New New New New New New New"/>
    <w:basedOn w:val="a"/>
    <w:qFormat/>
    <w:pPr>
      <w:tabs>
        <w:tab w:val="center" w:pos="4153"/>
        <w:tab w:val="right" w:pos="8306"/>
      </w:tabs>
      <w:snapToGrid w:val="0"/>
      <w:jc w:val="left"/>
    </w:pPr>
    <w:rPr>
      <w:sz w:val="18"/>
      <w:szCs w:val="18"/>
    </w:rPr>
  </w:style>
  <w:style w:type="paragraph" w:customStyle="1" w:styleId="CharCharCharCharCharChar1CharCharCharChar">
    <w:name w:val="Char Char Char Char Char Char1 Char Char Char Char"/>
    <w:basedOn w:val="a"/>
    <w:qFormat/>
    <w:pPr>
      <w:widowControl/>
      <w:spacing w:after="160" w:line="240" w:lineRule="exact"/>
      <w:jc w:val="left"/>
    </w:pPr>
    <w:rPr>
      <w:rFonts w:ascii="Verdana" w:hAnsi="Verdana"/>
      <w:kern w:val="0"/>
      <w:sz w:val="20"/>
      <w:szCs w:val="20"/>
      <w:lang w:eastAsia="en-US"/>
    </w:rPr>
  </w:style>
  <w:style w:type="paragraph" w:customStyle="1" w:styleId="h3">
    <w:name w:val="h3"/>
    <w:basedOn w:val="a"/>
    <w:qFormat/>
    <w:pPr>
      <w:tabs>
        <w:tab w:val="left" w:pos="1134"/>
      </w:tabs>
      <w:autoSpaceDE w:val="0"/>
      <w:autoSpaceDN w:val="0"/>
      <w:adjustRightInd w:val="0"/>
      <w:spacing w:before="240" w:after="60" w:line="227" w:lineRule="atLeast"/>
      <w:ind w:left="1134" w:hanging="1134"/>
      <w:jc w:val="left"/>
    </w:pPr>
    <w:rPr>
      <w:rFonts w:ascii="Arial" w:hAnsi="Arial"/>
      <w:spacing w:val="5"/>
      <w:kern w:val="0"/>
      <w:sz w:val="28"/>
      <w:szCs w:val="20"/>
    </w:rPr>
  </w:style>
  <w:style w:type="paragraph" w:customStyle="1" w:styleId="xl30">
    <w:name w:val="xl3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6"/>
      <w:szCs w:val="16"/>
    </w:rPr>
  </w:style>
  <w:style w:type="paragraph" w:customStyle="1" w:styleId="2d">
    <w:name w:val="正文（首行进2字）"/>
    <w:basedOn w:val="a"/>
    <w:qFormat/>
    <w:pPr>
      <w:tabs>
        <w:tab w:val="left" w:pos="0"/>
      </w:tabs>
      <w:adjustRightInd w:val="0"/>
      <w:ind w:firstLine="480"/>
    </w:pPr>
    <w:rPr>
      <w:rFonts w:ascii="Arial" w:eastAsia="仿宋_GB2312" w:hAnsi="Arial" w:cs="Arial"/>
      <w:bCs/>
    </w:rPr>
  </w:style>
  <w:style w:type="paragraph" w:customStyle="1" w:styleId="52">
    <w:name w:val="第5行"/>
    <w:basedOn w:val="a"/>
    <w:qFormat/>
    <w:pPr>
      <w:spacing w:beforeLines="50" w:afterLines="50"/>
      <w:jc w:val="center"/>
    </w:pPr>
    <w:rPr>
      <w:rFonts w:ascii="宋体" w:eastAsia="黑体"/>
      <w:sz w:val="44"/>
      <w:szCs w:val="20"/>
    </w:rPr>
  </w:style>
  <w:style w:type="paragraph" w:customStyle="1" w:styleId="bf">
    <w:name w:val="bf"/>
    <w:basedOn w:val="a"/>
    <w:qFormat/>
    <w:pPr>
      <w:tabs>
        <w:tab w:val="left" w:leader="underscore" w:pos="0"/>
      </w:tabs>
      <w:autoSpaceDE w:val="0"/>
      <w:autoSpaceDN w:val="0"/>
      <w:adjustRightInd w:val="0"/>
      <w:spacing w:before="480" w:after="240" w:line="360" w:lineRule="atLeast"/>
      <w:jc w:val="center"/>
    </w:pPr>
    <w:rPr>
      <w:rFonts w:ascii="黑体" w:eastAsia="黑体"/>
      <w:kern w:val="0"/>
      <w:sz w:val="36"/>
      <w:szCs w:val="20"/>
    </w:rPr>
  </w:style>
  <w:style w:type="paragraph" w:customStyle="1" w:styleId="NewNewNewNewNewNewNewNewNewNewNewNewNewNewNewNewNewNew">
    <w:name w:val="页脚 New New New New New New New New New New New New New New New New New New"/>
    <w:basedOn w:val="a"/>
    <w:qFormat/>
    <w:pPr>
      <w:tabs>
        <w:tab w:val="center" w:pos="4153"/>
        <w:tab w:val="right" w:pos="8306"/>
      </w:tabs>
      <w:snapToGrid w:val="0"/>
      <w:jc w:val="left"/>
    </w:pPr>
    <w:rPr>
      <w:sz w:val="18"/>
      <w:szCs w:val="18"/>
    </w:rPr>
  </w:style>
  <w:style w:type="paragraph" w:customStyle="1" w:styleId="Char1">
    <w:name w:val="Char1"/>
    <w:basedOn w:val="a"/>
    <w:qFormat/>
    <w:rPr>
      <w:szCs w:val="20"/>
    </w:rPr>
  </w:style>
  <w:style w:type="paragraph" w:customStyle="1" w:styleId="30015">
    <w:name w:val="标题 3 + 小四 段前: 0 磅 段后: 0 磅 行距: 1.5 倍行距"/>
    <w:basedOn w:val="3"/>
    <w:next w:val="3"/>
    <w:qFormat/>
    <w:rPr>
      <w:szCs w:val="20"/>
    </w:rPr>
  </w:style>
  <w:style w:type="paragraph" w:customStyle="1" w:styleId="2e">
    <w:name w:val="我的标题2"/>
    <w:qFormat/>
    <w:pPr>
      <w:tabs>
        <w:tab w:val="left" w:pos="420"/>
        <w:tab w:val="left" w:pos="840"/>
      </w:tabs>
      <w:autoSpaceDE w:val="0"/>
      <w:autoSpaceDN w:val="0"/>
      <w:adjustRightInd w:val="0"/>
      <w:spacing w:line="360" w:lineRule="auto"/>
      <w:ind w:left="840" w:hanging="420"/>
      <w:outlineLvl w:val="1"/>
    </w:pPr>
    <w:rPr>
      <w:rFonts w:ascii="宋体" w:hAnsi="宋体" w:cs="宋体"/>
      <w:color w:val="000000"/>
      <w:sz w:val="24"/>
      <w:szCs w:val="22"/>
    </w:rPr>
  </w:style>
  <w:style w:type="paragraph" w:customStyle="1" w:styleId="afffb">
    <w:name w:val="正文格式"/>
    <w:basedOn w:val="a"/>
    <w:link w:val="CharChar4"/>
    <w:qFormat/>
    <w:pPr>
      <w:topLinePunct/>
      <w:ind w:firstLine="420"/>
    </w:pPr>
    <w:rPr>
      <w:rFonts w:ascii="宋体" w:hAnsi="宋体"/>
      <w:szCs w:val="20"/>
    </w:rPr>
  </w:style>
  <w:style w:type="paragraph" w:customStyle="1" w:styleId="NewNew">
    <w:name w:val="页脚 New New"/>
    <w:basedOn w:val="a"/>
    <w:qFormat/>
    <w:pPr>
      <w:tabs>
        <w:tab w:val="center" w:pos="4153"/>
        <w:tab w:val="right" w:pos="8306"/>
      </w:tabs>
      <w:snapToGrid w:val="0"/>
      <w:jc w:val="left"/>
    </w:pPr>
    <w:rPr>
      <w:sz w:val="18"/>
      <w:szCs w:val="18"/>
    </w:rPr>
  </w:style>
  <w:style w:type="paragraph" w:customStyle="1" w:styleId="biao2">
    <w:name w:val="biao2"/>
    <w:basedOn w:val="MM"/>
    <w:qFormat/>
    <w:pPr>
      <w:autoSpaceDE w:val="0"/>
      <w:autoSpaceDN w:val="0"/>
      <w:adjustRightInd w:val="0"/>
      <w:spacing w:line="360" w:lineRule="atLeast"/>
      <w:ind w:left="284" w:firstLine="0"/>
      <w:jc w:val="left"/>
      <w:textAlignment w:val="auto"/>
    </w:pPr>
    <w:rPr>
      <w:rFonts w:ascii="Arial" w:hAnsi="Arial"/>
      <w:b w:val="0"/>
      <w:bCs w:val="0"/>
    </w:rPr>
  </w:style>
  <w:style w:type="paragraph" w:customStyle="1" w:styleId="MM">
    <w:name w:val="MM"/>
    <w:basedOn w:val="a"/>
    <w:qFormat/>
    <w:pPr>
      <w:tabs>
        <w:tab w:val="left" w:pos="360"/>
      </w:tabs>
      <w:spacing w:before="60" w:after="60"/>
      <w:ind w:left="360" w:hanging="360"/>
      <w:textAlignment w:val="baseline"/>
    </w:pPr>
    <w:rPr>
      <w:b/>
      <w:bCs/>
      <w:spacing w:val="5"/>
      <w:kern w:val="0"/>
      <w:szCs w:val="20"/>
    </w:rPr>
  </w:style>
  <w:style w:type="paragraph" w:customStyle="1" w:styleId="35">
    <w:name w:val="第3行"/>
    <w:basedOn w:val="a"/>
    <w:qFormat/>
    <w:pPr>
      <w:spacing w:beforeLines="50" w:afterLines="50"/>
      <w:jc w:val="center"/>
    </w:pPr>
    <w:rPr>
      <w:rFonts w:ascii="宋体" w:eastAsia="黑体"/>
      <w:b/>
      <w:sz w:val="48"/>
      <w:szCs w:val="20"/>
    </w:rPr>
  </w:style>
  <w:style w:type="paragraph" w:customStyle="1" w:styleId="afffc">
    <w:name w:val="标准"/>
    <w:basedOn w:val="a"/>
    <w:qFormat/>
    <w:pPr>
      <w:adjustRightInd w:val="0"/>
      <w:spacing w:before="60" w:after="60" w:line="400" w:lineRule="atLeast"/>
      <w:ind w:left="1134" w:hanging="1134"/>
      <w:textAlignment w:val="baseline"/>
    </w:pPr>
    <w:rPr>
      <w:rFonts w:ascii="微软简魏碑" w:eastAsia="微软简魏碑" w:hAnsi="Arial"/>
      <w:kern w:val="0"/>
      <w:sz w:val="32"/>
      <w:szCs w:val="20"/>
    </w:rPr>
  </w:style>
  <w:style w:type="paragraph" w:customStyle="1" w:styleId="NewNew0">
    <w:name w:val="页眉 New New"/>
    <w:basedOn w:val="a"/>
    <w:qFormat/>
    <w:pPr>
      <w:pBdr>
        <w:bottom w:val="single" w:sz="6" w:space="1" w:color="auto"/>
      </w:pBdr>
      <w:tabs>
        <w:tab w:val="center" w:pos="4153"/>
        <w:tab w:val="right" w:pos="8306"/>
      </w:tabs>
      <w:snapToGrid w:val="0"/>
      <w:jc w:val="center"/>
    </w:pPr>
    <w:rPr>
      <w:sz w:val="18"/>
      <w:szCs w:val="18"/>
    </w:rPr>
  </w:style>
  <w:style w:type="paragraph" w:customStyle="1" w:styleId="LL3">
    <w:name w:val="LL3"/>
    <w:basedOn w:val="LL2"/>
    <w:qFormat/>
    <w:pPr>
      <w:tabs>
        <w:tab w:val="left" w:pos="1134"/>
        <w:tab w:val="left" w:pos="1418"/>
      </w:tabs>
      <w:autoSpaceDE/>
      <w:autoSpaceDN/>
      <w:ind w:firstLine="0"/>
      <w:textAlignment w:val="baseline"/>
    </w:pPr>
    <w:rPr>
      <w:spacing w:val="0"/>
    </w:rPr>
  </w:style>
  <w:style w:type="paragraph" w:customStyle="1" w:styleId="NewNewNewNewNewNewNewNewNewNewNewNewNewNewNewNewNewNewNew">
    <w:name w:val="页脚 New New New New New New New New New New New New New New New New New New New"/>
    <w:basedOn w:val="a"/>
    <w:qFormat/>
    <w:pPr>
      <w:tabs>
        <w:tab w:val="center" w:pos="4153"/>
        <w:tab w:val="right" w:pos="8306"/>
      </w:tabs>
      <w:snapToGrid w:val="0"/>
      <w:jc w:val="left"/>
    </w:pPr>
    <w:rPr>
      <w:sz w:val="18"/>
      <w:szCs w:val="18"/>
    </w:rPr>
  </w:style>
  <w:style w:type="paragraph" w:customStyle="1" w:styleId="CM9">
    <w:name w:val="CM9"/>
    <w:basedOn w:val="Default"/>
    <w:next w:val="Default"/>
    <w:qFormat/>
    <w:pPr>
      <w:spacing w:line="468" w:lineRule="atLeast"/>
    </w:pPr>
    <w:rPr>
      <w:rFonts w:ascii="黑体" w:eastAsia="黑体" w:hAnsi="Calibri" w:cs="Times New Roman"/>
      <w:color w:val="auto"/>
    </w:rPr>
  </w:style>
  <w:style w:type="paragraph" w:customStyle="1" w:styleId="afffd">
    <w:name w:val="表格文字"/>
    <w:basedOn w:val="a"/>
    <w:link w:val="Char"/>
    <w:qFormat/>
    <w:pPr>
      <w:ind w:left="1"/>
      <w:jc w:val="center"/>
    </w:pPr>
    <w:rPr>
      <w:rFonts w:ascii="Arial" w:hAnsi="Arial"/>
      <w:snapToGrid w:val="0"/>
      <w:kern w:val="11"/>
      <w:szCs w:val="20"/>
    </w:rPr>
  </w:style>
  <w:style w:type="paragraph" w:customStyle="1" w:styleId="Char0">
    <w:name w:val="Char"/>
    <w:basedOn w:val="a"/>
    <w:qFormat/>
  </w:style>
  <w:style w:type="paragraph" w:customStyle="1" w:styleId="33Char11105">
    <w:name w:val="样式 标题 3标题 3 Char条标题1.1.1 + 段前: 0.5 行"/>
    <w:basedOn w:val="3"/>
    <w:qFormat/>
    <w:pPr>
      <w:widowControl/>
      <w:tabs>
        <w:tab w:val="left" w:pos="1200"/>
      </w:tabs>
      <w:spacing w:beforeLines="50" w:afterLines="50" w:line="240" w:lineRule="auto"/>
      <w:jc w:val="left"/>
    </w:pPr>
    <w:rPr>
      <w:rFonts w:ascii="宋体" w:hAnsi="宋体" w:cs="宋体"/>
      <w:color w:val="000000"/>
      <w:szCs w:val="20"/>
    </w:rPr>
  </w:style>
  <w:style w:type="paragraph" w:customStyle="1" w:styleId="2f">
    <w:name w:val="正文＋首2"/>
    <w:basedOn w:val="a"/>
    <w:qFormat/>
    <w:pPr>
      <w:spacing w:line="300" w:lineRule="auto"/>
      <w:ind w:firstLine="420"/>
    </w:pPr>
    <w:rPr>
      <w:szCs w:val="21"/>
    </w:rPr>
  </w:style>
  <w:style w:type="paragraph" w:customStyle="1" w:styleId="Normalk">
    <w:name w:val="Normalk"/>
    <w:basedOn w:val="a"/>
    <w:qFormat/>
    <w:pPr>
      <w:tabs>
        <w:tab w:val="left" w:pos="1985"/>
      </w:tabs>
      <w:autoSpaceDE w:val="0"/>
      <w:autoSpaceDN w:val="0"/>
      <w:adjustRightInd w:val="0"/>
      <w:spacing w:before="60" w:after="60" w:line="360" w:lineRule="atLeast"/>
      <w:ind w:left="1985" w:hanging="851"/>
    </w:pPr>
    <w:rPr>
      <w:rFonts w:ascii="宋体"/>
      <w:kern w:val="0"/>
      <w:szCs w:val="20"/>
    </w:rPr>
  </w:style>
  <w:style w:type="paragraph" w:customStyle="1" w:styleId="36">
    <w:name w:val="我的标题3"/>
    <w:link w:val="3CharChar"/>
    <w:qFormat/>
    <w:pPr>
      <w:autoSpaceDE w:val="0"/>
      <w:autoSpaceDN w:val="0"/>
      <w:adjustRightInd w:val="0"/>
      <w:spacing w:line="360" w:lineRule="auto"/>
      <w:jc w:val="both"/>
      <w:outlineLvl w:val="2"/>
    </w:pPr>
    <w:rPr>
      <w:rFonts w:ascii="宋体" w:hAnsi="宋体" w:cs="宋体"/>
      <w:color w:val="000000"/>
      <w:sz w:val="21"/>
      <w:szCs w:val="21"/>
    </w:rPr>
  </w:style>
  <w:style w:type="paragraph" w:customStyle="1" w:styleId="afffe">
    <w:name w:val="正文段落"/>
    <w:basedOn w:val="aa"/>
    <w:qFormat/>
    <w:pPr>
      <w:spacing w:after="0"/>
      <w:ind w:firstLine="480"/>
      <w:jc w:val="center"/>
    </w:pPr>
    <w:rPr>
      <w:bCs/>
      <w:color w:val="000000"/>
      <w:kern w:val="0"/>
    </w:rPr>
  </w:style>
  <w:style w:type="paragraph" w:customStyle="1" w:styleId="mml">
    <w:name w:val="mml"/>
    <w:basedOn w:val="a"/>
    <w:qFormat/>
    <w:pPr>
      <w:tabs>
        <w:tab w:val="left" w:pos="1134"/>
      </w:tabs>
      <w:autoSpaceDE w:val="0"/>
      <w:autoSpaceDN w:val="0"/>
      <w:adjustRightInd w:val="0"/>
      <w:spacing w:before="240" w:after="240" w:line="227" w:lineRule="atLeast"/>
      <w:ind w:left="1134" w:hanging="1134"/>
      <w:jc w:val="center"/>
    </w:pPr>
    <w:rPr>
      <w:rFonts w:ascii="黑体" w:eastAsia="黑体"/>
      <w:spacing w:val="5"/>
      <w:kern w:val="0"/>
      <w:sz w:val="36"/>
      <w:szCs w:val="20"/>
    </w:rPr>
  </w:style>
  <w:style w:type="paragraph" w:customStyle="1" w:styleId="Style35">
    <w:name w:val="_Style 35"/>
    <w:basedOn w:val="a"/>
    <w:qFormat/>
    <w:pPr>
      <w:ind w:firstLine="200"/>
    </w:pPr>
  </w:style>
  <w:style w:type="paragraph" w:customStyle="1" w:styleId="210">
    <w:name w:val="列表 21"/>
    <w:basedOn w:val="a"/>
    <w:qFormat/>
    <w:pPr>
      <w:widowControl/>
      <w:snapToGrid w:val="0"/>
      <w:ind w:left="840" w:hanging="420"/>
      <w:jc w:val="left"/>
    </w:pPr>
    <w:rPr>
      <w:rFonts w:ascii="宋体" w:hAnsi="宋体"/>
      <w:kern w:val="0"/>
      <w:sz w:val="20"/>
      <w:szCs w:val="20"/>
    </w:rPr>
  </w:style>
  <w:style w:type="paragraph" w:customStyle="1" w:styleId="BT">
    <w:name w:val="BT"/>
    <w:basedOn w:val="a"/>
    <w:qFormat/>
    <w:pPr>
      <w:autoSpaceDE w:val="0"/>
      <w:autoSpaceDN w:val="0"/>
      <w:adjustRightInd w:val="0"/>
      <w:spacing w:before="360" w:after="360"/>
      <w:jc w:val="center"/>
    </w:pPr>
    <w:rPr>
      <w:rFonts w:ascii="宋体"/>
      <w:b/>
      <w:kern w:val="0"/>
      <w:sz w:val="36"/>
      <w:szCs w:val="20"/>
    </w:rPr>
  </w:style>
  <w:style w:type="paragraph" w:customStyle="1" w:styleId="NewNewNewNewNewNew">
    <w:name w:val="页脚 New New New New New New"/>
    <w:basedOn w:val="a"/>
    <w:qFormat/>
    <w:pPr>
      <w:tabs>
        <w:tab w:val="center" w:pos="4153"/>
        <w:tab w:val="right" w:pos="8306"/>
      </w:tabs>
      <w:snapToGrid w:val="0"/>
      <w:jc w:val="left"/>
    </w:pPr>
    <w:rPr>
      <w:sz w:val="18"/>
      <w:szCs w:val="18"/>
    </w:rPr>
  </w:style>
  <w:style w:type="paragraph" w:customStyle="1" w:styleId="Normalab">
    <w:name w:val="Normalab"/>
    <w:basedOn w:val="a"/>
    <w:qFormat/>
    <w:pPr>
      <w:tabs>
        <w:tab w:val="left" w:pos="0"/>
        <w:tab w:val="left" w:pos="1134"/>
        <w:tab w:val="left" w:pos="8505"/>
      </w:tabs>
      <w:autoSpaceDE w:val="0"/>
      <w:autoSpaceDN w:val="0"/>
      <w:adjustRightInd w:val="0"/>
      <w:spacing w:before="60" w:after="60" w:line="360" w:lineRule="atLeast"/>
      <w:ind w:left="1843" w:hanging="1134"/>
    </w:pPr>
    <w:rPr>
      <w:rFonts w:ascii="Arial" w:hAnsi="Arial"/>
      <w:kern w:val="0"/>
      <w:szCs w:val="20"/>
    </w:rPr>
  </w:style>
  <w:style w:type="paragraph" w:customStyle="1" w:styleId="ww">
    <w:name w:val="ww"/>
    <w:basedOn w:val="LL"/>
    <w:qFormat/>
    <w:pPr>
      <w:ind w:left="1843" w:hanging="284"/>
    </w:pPr>
  </w:style>
  <w:style w:type="paragraph" w:customStyle="1" w:styleId="53">
    <w:name w:val="正文5"/>
    <w:basedOn w:val="a"/>
    <w:qFormat/>
    <w:pPr>
      <w:ind w:leftChars="500" w:left="500"/>
    </w:pPr>
    <w:rPr>
      <w:rFonts w:ascii="宋体"/>
      <w:szCs w:val="20"/>
    </w:rPr>
  </w:style>
  <w:style w:type="paragraph" w:customStyle="1" w:styleId="CharCharCharCharCharCharChar">
    <w:name w:val="Char Char Char Char Char Char Char"/>
    <w:basedOn w:val="a"/>
    <w:qFormat/>
  </w:style>
  <w:style w:type="paragraph" w:customStyle="1" w:styleId="affff">
    <w:name w:val="抬头"/>
    <w:basedOn w:val="a"/>
    <w:qFormat/>
    <w:pPr>
      <w:spacing w:beforeLines="100" w:line="440" w:lineRule="exact"/>
    </w:pPr>
    <w:rPr>
      <w:szCs w:val="20"/>
    </w:rPr>
  </w:style>
  <w:style w:type="paragraph" w:customStyle="1" w:styleId="54">
    <w:name w:val="5"/>
    <w:basedOn w:val="a"/>
    <w:qFormat/>
    <w:pPr>
      <w:tabs>
        <w:tab w:val="left" w:pos="1145"/>
      </w:tabs>
      <w:spacing w:line="300" w:lineRule="auto"/>
      <w:ind w:left="1145" w:hanging="720"/>
    </w:pPr>
    <w:rPr>
      <w:szCs w:val="20"/>
    </w:rPr>
  </w:style>
  <w:style w:type="paragraph" w:customStyle="1" w:styleId="37">
    <w:name w:val="样式3"/>
    <w:basedOn w:val="20"/>
    <w:qFormat/>
    <w:pPr>
      <w:keepNext w:val="0"/>
      <w:keepLines w:val="0"/>
      <w:spacing w:beforeLines="100" w:after="0" w:line="360" w:lineRule="auto"/>
    </w:pPr>
    <w:rPr>
      <w:rFonts w:ascii="宋体" w:eastAsia="宋体" w:hAnsi="宋体"/>
      <w:bCs w:val="0"/>
      <w:sz w:val="30"/>
      <w:szCs w:val="30"/>
    </w:rPr>
  </w:style>
  <w:style w:type="paragraph" w:customStyle="1" w:styleId="Aaa">
    <w:name w:val="A.aa"/>
    <w:basedOn w:val="a"/>
    <w:qFormat/>
    <w:pPr>
      <w:tabs>
        <w:tab w:val="left" w:pos="0"/>
        <w:tab w:val="left" w:pos="1560"/>
        <w:tab w:val="left" w:pos="8505"/>
      </w:tabs>
      <w:autoSpaceDE w:val="0"/>
      <w:autoSpaceDN w:val="0"/>
      <w:adjustRightInd w:val="0"/>
      <w:spacing w:before="60" w:after="60" w:line="360" w:lineRule="atLeast"/>
      <w:ind w:left="1560" w:right="-194" w:hanging="1560"/>
    </w:pPr>
    <w:rPr>
      <w:rFonts w:ascii="Arial" w:hAnsi="Arial"/>
      <w:kern w:val="0"/>
      <w:szCs w:val="20"/>
    </w:rPr>
  </w:style>
  <w:style w:type="paragraph" w:customStyle="1" w:styleId="205052050">
    <w:name w:val="样式 样式 标题 2 + 段前: 0.5 行 段后: 0.5 行 + 首行缩进:  2 字符 段前: 0.5 行 段后: 0..."/>
    <w:basedOn w:val="20505"/>
    <w:qFormat/>
    <w:pPr>
      <w:ind w:firstLineChars="0" w:firstLine="0"/>
    </w:pPr>
  </w:style>
  <w:style w:type="paragraph" w:customStyle="1" w:styleId="affff0">
    <w:name w:val="暗表文字"/>
    <w:basedOn w:val="a"/>
    <w:qFormat/>
    <w:rPr>
      <w:rFonts w:ascii="宋体" w:hAnsi="Arial"/>
    </w:rPr>
  </w:style>
  <w:style w:type="paragraph" w:customStyle="1" w:styleId="Header1">
    <w:name w:val="Header1"/>
    <w:basedOn w:val="a"/>
    <w:qFormat/>
    <w:pPr>
      <w:widowControl/>
      <w:spacing w:before="48" w:after="48"/>
      <w:jc w:val="left"/>
    </w:pPr>
    <w:rPr>
      <w:rFonts w:ascii="Arial Narrow" w:hAnsi="Arial Narrow"/>
      <w:kern w:val="0"/>
      <w:sz w:val="18"/>
      <w:szCs w:val="20"/>
      <w:lang w:val="en-GB" w:eastAsia="en-US"/>
    </w:rPr>
  </w:style>
  <w:style w:type="paragraph" w:customStyle="1" w:styleId="MY">
    <w:name w:val="正文 MY"/>
    <w:basedOn w:val="a"/>
    <w:qFormat/>
    <w:pPr>
      <w:ind w:firstLine="200"/>
    </w:pPr>
    <w:rPr>
      <w:rFonts w:ascii="Calibri" w:hAnsi="Calibri" w:cs="Calibri"/>
    </w:rPr>
  </w:style>
  <w:style w:type="paragraph" w:customStyle="1" w:styleId="s24qjli1560sb60sa60sl360">
    <w:name w:val="s24qjli1560sb60sa60sl360"/>
    <w:qFormat/>
    <w:pPr>
      <w:widowControl w:val="0"/>
      <w:autoSpaceDE w:val="0"/>
      <w:autoSpaceDN w:val="0"/>
      <w:adjustRightInd w:val="0"/>
    </w:pPr>
    <w:rPr>
      <w:rFonts w:ascii="宋体"/>
    </w:rPr>
  </w:style>
  <w:style w:type="paragraph" w:customStyle="1" w:styleId="Normal1">
    <w:name w:val="Normal1"/>
    <w:basedOn w:val="a"/>
    <w:qFormat/>
    <w:pPr>
      <w:tabs>
        <w:tab w:val="left" w:pos="851"/>
        <w:tab w:val="left" w:pos="8505"/>
      </w:tabs>
      <w:autoSpaceDE w:val="0"/>
      <w:autoSpaceDN w:val="0"/>
      <w:adjustRightInd w:val="0"/>
      <w:spacing w:before="60" w:after="60" w:line="360" w:lineRule="atLeast"/>
      <w:ind w:left="851" w:hanging="851"/>
    </w:pPr>
    <w:rPr>
      <w:rFonts w:ascii="宋体"/>
      <w:kern w:val="0"/>
      <w:szCs w:val="20"/>
    </w:rPr>
  </w:style>
  <w:style w:type="paragraph" w:customStyle="1" w:styleId="h1">
    <w:name w:val="h1"/>
    <w:basedOn w:val="110"/>
    <w:qFormat/>
    <w:pPr>
      <w:tabs>
        <w:tab w:val="clear" w:pos="825"/>
      </w:tabs>
      <w:spacing w:before="240" w:after="60" w:line="360" w:lineRule="atLeast"/>
    </w:pPr>
    <w:rPr>
      <w:rFonts w:ascii="Arial" w:hAnsi="Arial"/>
      <w:b w:val="0"/>
    </w:rPr>
  </w:style>
  <w:style w:type="paragraph" w:customStyle="1" w:styleId="1f0">
    <w:name w:val="我的标题1"/>
    <w:qFormat/>
    <w:pPr>
      <w:tabs>
        <w:tab w:val="left" w:pos="3700"/>
      </w:tabs>
      <w:autoSpaceDE w:val="0"/>
      <w:autoSpaceDN w:val="0"/>
      <w:adjustRightInd w:val="0"/>
      <w:spacing w:line="360" w:lineRule="auto"/>
      <w:ind w:left="117" w:hanging="432"/>
      <w:outlineLvl w:val="0"/>
    </w:pPr>
    <w:rPr>
      <w:rFonts w:ascii="宋体" w:hAnsi="宋体" w:cs="宋体"/>
      <w:color w:val="000000"/>
      <w:sz w:val="24"/>
      <w:szCs w:val="22"/>
    </w:rPr>
  </w:style>
  <w:style w:type="paragraph" w:customStyle="1" w:styleId="211">
    <w:name w:val="2.1"/>
    <w:basedOn w:val="1111"/>
    <w:qFormat/>
    <w:pPr>
      <w:autoSpaceDE w:val="0"/>
      <w:autoSpaceDN w:val="0"/>
      <w:textAlignment w:val="auto"/>
    </w:pPr>
    <w:rPr>
      <w:sz w:val="20"/>
    </w:rPr>
  </w:style>
  <w:style w:type="character" w:customStyle="1" w:styleId="29">
    <w:name w:val="正文文本首行缩进 2 字符"/>
    <w:link w:val="28"/>
    <w:qFormat/>
    <w:rPr>
      <w:rFonts w:eastAsia="宋体"/>
      <w:sz w:val="24"/>
      <w:szCs w:val="24"/>
      <w:lang w:val="en-US" w:eastAsia="zh-CN" w:bidi="ar-SA"/>
    </w:rPr>
  </w:style>
  <w:style w:type="character" w:customStyle="1" w:styleId="Char10">
    <w:name w:val="纯文本 Char1"/>
    <w:qFormat/>
    <w:rPr>
      <w:rFonts w:ascii="宋体" w:eastAsia="宋体" w:hAnsi="Courier New"/>
      <w:kern w:val="2"/>
      <w:sz w:val="21"/>
      <w:lang w:val="en-US" w:eastAsia="zh-CN" w:bidi="ar-SA"/>
    </w:rPr>
  </w:style>
  <w:style w:type="character" w:customStyle="1" w:styleId="25">
    <w:name w:val="正文文本缩进 2 字符"/>
    <w:link w:val="24"/>
    <w:qFormat/>
    <w:rPr>
      <w:rFonts w:eastAsia="宋体"/>
      <w:kern w:val="2"/>
      <w:sz w:val="21"/>
      <w:szCs w:val="21"/>
      <w:lang w:val="en-US" w:eastAsia="zh-CN" w:bidi="ar-SA"/>
    </w:rPr>
  </w:style>
  <w:style w:type="character" w:customStyle="1" w:styleId="style91">
    <w:name w:val="style91"/>
    <w:qFormat/>
    <w:rPr>
      <w:color w:val="000000"/>
      <w:sz w:val="25"/>
      <w:szCs w:val="25"/>
      <w:u w:val="none"/>
    </w:rPr>
  </w:style>
  <w:style w:type="character" w:customStyle="1" w:styleId="50">
    <w:name w:val="标题 5 字符"/>
    <w:link w:val="5"/>
    <w:qFormat/>
    <w:rPr>
      <w:rFonts w:ascii="宋体"/>
      <w:bCs/>
      <w:color w:val="000000"/>
      <w:kern w:val="2"/>
      <w:sz w:val="24"/>
      <w:szCs w:val="28"/>
    </w:rPr>
  </w:style>
  <w:style w:type="character" w:customStyle="1" w:styleId="apple-converted-space">
    <w:name w:val="apple-converted-space"/>
    <w:basedOn w:val="a0"/>
    <w:qFormat/>
  </w:style>
  <w:style w:type="character" w:customStyle="1" w:styleId="CharChar0">
    <w:name w:val="表头 Char Char"/>
    <w:link w:val="aff7"/>
    <w:qFormat/>
    <w:rPr>
      <w:rFonts w:ascii="Arial" w:eastAsia="黑体" w:hAnsi="Arial"/>
      <w:bCs/>
      <w:sz w:val="28"/>
      <w:lang w:val="en-US" w:eastAsia="zh-CN" w:bidi="ar-SA"/>
    </w:rPr>
  </w:style>
  <w:style w:type="character" w:customStyle="1" w:styleId="CharChar4">
    <w:name w:val="正文格式 Char Char"/>
    <w:link w:val="afffb"/>
    <w:qFormat/>
    <w:rPr>
      <w:rFonts w:ascii="宋体" w:hAnsi="宋体"/>
      <w:kern w:val="2"/>
      <w:sz w:val="21"/>
      <w:lang w:bidi="ar-SA"/>
    </w:rPr>
  </w:style>
  <w:style w:type="character" w:customStyle="1" w:styleId="80">
    <w:name w:val="标题 8 字符"/>
    <w:link w:val="8"/>
    <w:qFormat/>
    <w:rPr>
      <w:rFonts w:ascii="Arial" w:eastAsia="黑体" w:hAnsi="Arial"/>
      <w:spacing w:val="-20"/>
      <w:sz w:val="24"/>
      <w:lang w:val="en-US" w:eastAsia="zh-CN" w:bidi="ar-SA"/>
    </w:rPr>
  </w:style>
  <w:style w:type="character" w:customStyle="1" w:styleId="Char">
    <w:name w:val="表格文字 Char"/>
    <w:link w:val="afffd"/>
    <w:qFormat/>
    <w:rPr>
      <w:rFonts w:ascii="Arial" w:hAnsi="Arial"/>
      <w:snapToGrid w:val="0"/>
      <w:kern w:val="11"/>
      <w:sz w:val="21"/>
    </w:rPr>
  </w:style>
  <w:style w:type="character" w:customStyle="1" w:styleId="list1CharChar">
    <w:name w:val="list1 Char Char"/>
    <w:link w:val="list1"/>
    <w:qFormat/>
    <w:rPr>
      <w:rFonts w:ascii="Arial" w:hAnsi="Arial"/>
      <w:spacing w:val="5"/>
      <w:sz w:val="28"/>
    </w:rPr>
  </w:style>
  <w:style w:type="character" w:customStyle="1" w:styleId="10">
    <w:name w:val="标题 1 字符"/>
    <w:link w:val="1"/>
    <w:qFormat/>
    <w:rPr>
      <w:rFonts w:ascii="宋体" w:eastAsia="宋体"/>
      <w:b/>
      <w:kern w:val="44"/>
      <w:sz w:val="32"/>
      <w:szCs w:val="32"/>
      <w:lang w:val="en-US" w:eastAsia="zh-CN" w:bidi="ar-SA"/>
    </w:rPr>
  </w:style>
  <w:style w:type="character" w:customStyle="1" w:styleId="af7">
    <w:name w:val="页眉 字符"/>
    <w:link w:val="af6"/>
    <w:qFormat/>
    <w:rPr>
      <w:sz w:val="18"/>
      <w:szCs w:val="18"/>
    </w:rPr>
  </w:style>
  <w:style w:type="character" w:customStyle="1" w:styleId="6CharChar">
    <w:name w:val="注左6 Char Char"/>
    <w:basedOn w:val="1CharChar0"/>
    <w:link w:val="61"/>
    <w:qFormat/>
    <w:rPr>
      <w:kern w:val="2"/>
      <w:sz w:val="21"/>
    </w:rPr>
  </w:style>
  <w:style w:type="character" w:customStyle="1" w:styleId="1CharChar0">
    <w:name w:val="注1 Char Char"/>
    <w:basedOn w:val="CharChar2"/>
    <w:link w:val="19"/>
    <w:qFormat/>
    <w:rPr>
      <w:kern w:val="2"/>
      <w:sz w:val="21"/>
    </w:rPr>
  </w:style>
  <w:style w:type="character" w:customStyle="1" w:styleId="CharChar2">
    <w:name w:val="注 Char Char"/>
    <w:link w:val="affc"/>
    <w:qFormat/>
    <w:rPr>
      <w:kern w:val="2"/>
      <w:sz w:val="21"/>
    </w:rPr>
  </w:style>
  <w:style w:type="character" w:customStyle="1" w:styleId="70">
    <w:name w:val="标题 7 字符"/>
    <w:link w:val="7"/>
    <w:qFormat/>
    <w:rPr>
      <w:rFonts w:ascii="黑体" w:eastAsia="黑体"/>
      <w:b/>
      <w:spacing w:val="-20"/>
      <w:sz w:val="24"/>
      <w:lang w:val="en-US" w:eastAsia="zh-CN" w:bidi="ar-SA"/>
    </w:rPr>
  </w:style>
  <w:style w:type="character" w:customStyle="1" w:styleId="40">
    <w:name w:val="标题 4 字符"/>
    <w:link w:val="4"/>
    <w:qFormat/>
    <w:rPr>
      <w:rFonts w:ascii="宋体"/>
      <w:bCs/>
      <w:iCs/>
      <w:color w:val="000000"/>
      <w:kern w:val="2"/>
      <w:sz w:val="24"/>
      <w:szCs w:val="24"/>
    </w:rPr>
  </w:style>
  <w:style w:type="character" w:customStyle="1" w:styleId="font41">
    <w:name w:val="font41"/>
    <w:qFormat/>
    <w:rPr>
      <w:rFonts w:ascii="宋体" w:eastAsia="宋体" w:hAnsi="宋体" w:cs="宋体" w:hint="eastAsia"/>
      <w:b/>
      <w:color w:val="000000"/>
      <w:sz w:val="21"/>
      <w:szCs w:val="21"/>
      <w:u w:val="none"/>
    </w:rPr>
  </w:style>
  <w:style w:type="character" w:customStyle="1" w:styleId="CharChar20">
    <w:name w:val="Char Char2"/>
    <w:qFormat/>
    <w:rPr>
      <w:rFonts w:ascii="Arial" w:eastAsia="黑体" w:hAnsi="Arial"/>
      <w:sz w:val="28"/>
      <w:lang w:val="en-US" w:eastAsia="zh-CN" w:bidi="ar-SA"/>
    </w:rPr>
  </w:style>
  <w:style w:type="character" w:customStyle="1" w:styleId="font11">
    <w:name w:val="font11"/>
    <w:qFormat/>
    <w:rPr>
      <w:rFonts w:ascii="宋体" w:eastAsia="宋体" w:hAnsi="宋体" w:cs="宋体" w:hint="eastAsia"/>
      <w:color w:val="000000"/>
      <w:sz w:val="21"/>
      <w:szCs w:val="21"/>
      <w:u w:val="none"/>
    </w:rPr>
  </w:style>
  <w:style w:type="character" w:customStyle="1" w:styleId="a9">
    <w:name w:val="批注文字 字符"/>
    <w:link w:val="a8"/>
    <w:qFormat/>
    <w:rPr>
      <w:rFonts w:eastAsia="宋体"/>
      <w:kern w:val="2"/>
      <w:sz w:val="21"/>
      <w:szCs w:val="24"/>
      <w:lang w:val="en-US" w:eastAsia="zh-CN" w:bidi="ar-SA"/>
    </w:rPr>
  </w:style>
  <w:style w:type="character" w:customStyle="1" w:styleId="Char4">
    <w:name w:val="内容 Char"/>
    <w:qFormat/>
    <w:rPr>
      <w:rFonts w:eastAsia="宋体" w:cs="宋体"/>
      <w:bCs/>
      <w:kern w:val="2"/>
      <w:sz w:val="24"/>
      <w:lang w:val="zh-CN" w:eastAsia="zh-CN"/>
    </w:rPr>
  </w:style>
  <w:style w:type="character" w:customStyle="1" w:styleId="1CharChar">
    <w:name w:val="样式 标题 1 + 加粗 Char Char"/>
    <w:link w:val="17"/>
    <w:qFormat/>
    <w:rPr>
      <w:rFonts w:ascii="汉仪大宋简" w:eastAsia="汉仪大宋简"/>
      <w:b/>
      <w:kern w:val="28"/>
      <w:sz w:val="22"/>
    </w:rPr>
  </w:style>
  <w:style w:type="character" w:customStyle="1" w:styleId="afb">
    <w:name w:val="标题 字符"/>
    <w:link w:val="afa"/>
    <w:qFormat/>
    <w:rPr>
      <w:rFonts w:ascii="Arial" w:eastAsia="宋体" w:hAnsi="Arial" w:cs="Arial"/>
      <w:b/>
      <w:bCs/>
      <w:kern w:val="2"/>
      <w:sz w:val="32"/>
      <w:szCs w:val="32"/>
      <w:lang w:val="en-US" w:eastAsia="zh-CN" w:bidi="ar-SA"/>
    </w:rPr>
  </w:style>
  <w:style w:type="character" w:customStyle="1" w:styleId="CharCharCharCharCharChar0">
    <w:name w:val="纯文本 Char Char Char Char Char Char"/>
    <w:qFormat/>
    <w:rPr>
      <w:rFonts w:ascii="宋体" w:eastAsia="宋体" w:hAnsi="Courier New"/>
      <w:kern w:val="2"/>
      <w:sz w:val="21"/>
      <w:lang w:val="en-US" w:eastAsia="zh-CN" w:bidi="ar-SA"/>
    </w:rPr>
  </w:style>
  <w:style w:type="character" w:customStyle="1" w:styleId="60">
    <w:name w:val="标题 6 字符"/>
    <w:link w:val="6"/>
    <w:qFormat/>
    <w:rPr>
      <w:rFonts w:ascii="Arial" w:eastAsia="黑体" w:hAnsi="Arial"/>
      <w:b/>
      <w:spacing w:val="-20"/>
      <w:sz w:val="24"/>
      <w:lang w:val="en-US" w:eastAsia="zh-CN" w:bidi="ar-SA"/>
    </w:rPr>
  </w:style>
  <w:style w:type="character" w:customStyle="1" w:styleId="30">
    <w:name w:val="标题 3 字符"/>
    <w:link w:val="3"/>
    <w:qFormat/>
    <w:rPr>
      <w:rFonts w:eastAsia="宋体"/>
      <w:b/>
      <w:bCs/>
      <w:kern w:val="2"/>
      <w:sz w:val="32"/>
      <w:szCs w:val="32"/>
      <w:lang w:val="en-US" w:eastAsia="zh-CN" w:bidi="ar-SA"/>
    </w:rPr>
  </w:style>
  <w:style w:type="character" w:customStyle="1" w:styleId="1XWChar">
    <w:name w:val="标题 1XW Char"/>
    <w:qFormat/>
    <w:rPr>
      <w:rFonts w:ascii="汉仪大宋简" w:eastAsia="汉仪大宋简"/>
      <w:kern w:val="28"/>
      <w:sz w:val="22"/>
      <w:lang w:val="en-US" w:eastAsia="zh-CN" w:bidi="ar-SA"/>
    </w:rPr>
  </w:style>
  <w:style w:type="character" w:customStyle="1" w:styleId="Char5">
    <w:name w:val="表格 Char"/>
    <w:qFormat/>
    <w:rPr>
      <w:rFonts w:ascii="宋体" w:eastAsia="宋体"/>
      <w:kern w:val="2"/>
      <w:sz w:val="24"/>
      <w:lang w:val="en-US" w:eastAsia="zh-CN"/>
    </w:rPr>
  </w:style>
  <w:style w:type="character" w:customStyle="1" w:styleId="font21">
    <w:name w:val="font21"/>
    <w:qFormat/>
    <w:rPr>
      <w:rFonts w:ascii="Times New Roman" w:hAnsi="Times New Roman" w:cs="Times New Roman" w:hint="default"/>
      <w:color w:val="000000"/>
      <w:sz w:val="21"/>
      <w:szCs w:val="21"/>
      <w:u w:val="none"/>
    </w:rPr>
  </w:style>
  <w:style w:type="character" w:customStyle="1" w:styleId="Char6">
    <w:name w:val="我的正文 Char"/>
    <w:qFormat/>
    <w:rPr>
      <w:rFonts w:ascii="宋体" w:hAnsi="宋体" w:cs="宋体"/>
      <w:color w:val="000000"/>
      <w:sz w:val="24"/>
      <w:szCs w:val="22"/>
      <w:lang w:val="en-US" w:eastAsia="zh-CN" w:bidi="ar-SA"/>
    </w:rPr>
  </w:style>
  <w:style w:type="character" w:customStyle="1" w:styleId="Char7">
    <w:name w:val="正文格式 Char"/>
    <w:qFormat/>
    <w:rPr>
      <w:rFonts w:ascii="宋体" w:eastAsia="宋体" w:hAnsi="宋体"/>
      <w:bCs/>
      <w:kern w:val="2"/>
      <w:sz w:val="21"/>
      <w:szCs w:val="21"/>
      <w:lang w:val="en-US" w:eastAsia="zh-CN" w:bidi="ar-SA"/>
    </w:rPr>
  </w:style>
  <w:style w:type="character" w:customStyle="1" w:styleId="3Char11">
    <w:name w:val="标题 3 Char11"/>
    <w:qFormat/>
    <w:rPr>
      <w:rFonts w:eastAsia="宋体"/>
      <w:kern w:val="2"/>
      <w:sz w:val="24"/>
      <w:szCs w:val="32"/>
      <w:lang w:val="en-US" w:eastAsia="zh-CN" w:bidi="ar-SA"/>
    </w:rPr>
  </w:style>
  <w:style w:type="character" w:customStyle="1" w:styleId="Char11">
    <w:name w:val="正文缩进 Char1"/>
    <w:qFormat/>
    <w:rPr>
      <w:rFonts w:eastAsia="宋体"/>
      <w:kern w:val="2"/>
      <w:sz w:val="21"/>
      <w:lang w:val="en-US" w:eastAsia="zh-CN" w:bidi="ar-SA"/>
    </w:rPr>
  </w:style>
  <w:style w:type="character" w:customStyle="1" w:styleId="Definition">
    <w:name w:val="Definition"/>
    <w:qFormat/>
    <w:rPr>
      <w:i/>
    </w:rPr>
  </w:style>
  <w:style w:type="character" w:customStyle="1" w:styleId="afd">
    <w:name w:val="批注主题 字符"/>
    <w:link w:val="afc"/>
    <w:qFormat/>
    <w:rPr>
      <w:rFonts w:eastAsia="宋体"/>
      <w:b/>
      <w:bCs/>
      <w:kern w:val="2"/>
      <w:sz w:val="21"/>
      <w:szCs w:val="24"/>
      <w:lang w:val="en-US" w:eastAsia="zh-CN" w:bidi="ar-SA"/>
    </w:rPr>
  </w:style>
  <w:style w:type="character" w:customStyle="1" w:styleId="34">
    <w:name w:val="正文文本缩进 3 字符"/>
    <w:link w:val="33"/>
    <w:qFormat/>
    <w:rPr>
      <w:rFonts w:eastAsia="宋体"/>
      <w:color w:val="000000"/>
      <w:kern w:val="2"/>
      <w:sz w:val="24"/>
      <w:szCs w:val="24"/>
      <w:lang w:val="en-US" w:eastAsia="zh-CN" w:bidi="ar-SA"/>
    </w:rPr>
  </w:style>
  <w:style w:type="character" w:customStyle="1" w:styleId="CharCharChar">
    <w:name w:val="正文格式 Char Char Char"/>
    <w:qFormat/>
    <w:rPr>
      <w:rFonts w:ascii="宋体" w:hAnsi="宋体"/>
      <w:kern w:val="2"/>
      <w:sz w:val="21"/>
    </w:rPr>
  </w:style>
  <w:style w:type="character" w:customStyle="1" w:styleId="font51">
    <w:name w:val="font51"/>
    <w:qFormat/>
    <w:rPr>
      <w:rFonts w:ascii="Times New Roman" w:hAnsi="Times New Roman" w:cs="Times New Roman" w:hint="default"/>
      <w:color w:val="000000"/>
      <w:sz w:val="21"/>
      <w:szCs w:val="21"/>
      <w:u w:val="none"/>
    </w:rPr>
  </w:style>
  <w:style w:type="character" w:customStyle="1" w:styleId="90">
    <w:name w:val="标题 9 字符"/>
    <w:link w:val="9"/>
    <w:qFormat/>
    <w:rPr>
      <w:rFonts w:ascii="Arial" w:eastAsia="黑体" w:hAnsi="Arial"/>
      <w:spacing w:val="-20"/>
      <w:sz w:val="24"/>
      <w:lang w:val="en-US" w:eastAsia="zh-CN" w:bidi="ar-SA"/>
    </w:rPr>
  </w:style>
  <w:style w:type="character" w:customStyle="1" w:styleId="1f1">
    <w:name w:val="页码1"/>
    <w:basedOn w:val="a0"/>
    <w:qFormat/>
  </w:style>
  <w:style w:type="character" w:customStyle="1" w:styleId="Char8">
    <w:name w:val="正文文本缩进 Char"/>
    <w:qFormat/>
    <w:rPr>
      <w:rFonts w:eastAsia="宋体"/>
      <w:lang w:val="en-US" w:eastAsia="zh-CN" w:bidi="ar-SA"/>
    </w:rPr>
  </w:style>
  <w:style w:type="character" w:customStyle="1" w:styleId="3CharChar">
    <w:name w:val="我的标题3 Char Char"/>
    <w:link w:val="36"/>
    <w:qFormat/>
    <w:rPr>
      <w:rFonts w:ascii="宋体" w:hAnsi="宋体" w:cs="宋体"/>
      <w:color w:val="000000"/>
      <w:sz w:val="21"/>
      <w:szCs w:val="21"/>
      <w:lang w:val="en-US" w:eastAsia="zh-CN" w:bidi="ar-SA"/>
    </w:rPr>
  </w:style>
  <w:style w:type="character" w:customStyle="1" w:styleId="CharChar3">
    <w:name w:val="内容 Char Char"/>
    <w:link w:val="afff0"/>
    <w:qFormat/>
    <w:rPr>
      <w:rFonts w:ascii="Calibri" w:eastAsia="宋体" w:hAnsi="Calibri"/>
      <w:kern w:val="2"/>
      <w:sz w:val="21"/>
      <w:szCs w:val="22"/>
      <w:lang w:bidi="ar-SA"/>
    </w:rPr>
  </w:style>
  <w:style w:type="character" w:customStyle="1" w:styleId="1f2">
    <w:name w:val="访问过的超链接1"/>
    <w:qFormat/>
    <w:rPr>
      <w:color w:val="800080"/>
      <w:u w:val="single"/>
    </w:rPr>
  </w:style>
  <w:style w:type="character" w:customStyle="1" w:styleId="11">
    <w:name w:val="纯文本 字符1"/>
    <w:link w:val="af"/>
    <w:qFormat/>
    <w:rPr>
      <w:rFonts w:ascii="宋体" w:eastAsia="宋体" w:hAnsi="Courier New"/>
      <w:kern w:val="2"/>
      <w:sz w:val="21"/>
      <w:lang w:val="en-US" w:eastAsia="zh-CN" w:bidi="ar-SA"/>
    </w:rPr>
  </w:style>
  <w:style w:type="character" w:customStyle="1" w:styleId="af5">
    <w:name w:val="页脚 字符"/>
    <w:link w:val="af4"/>
    <w:qFormat/>
    <w:rPr>
      <w:rFonts w:eastAsia="宋体"/>
      <w:sz w:val="18"/>
      <w:lang w:val="en-US" w:eastAsia="zh-CN" w:bidi="ar-SA"/>
    </w:rPr>
  </w:style>
  <w:style w:type="character" w:customStyle="1" w:styleId="af3">
    <w:name w:val="批注框文本 字符"/>
    <w:link w:val="af2"/>
    <w:qFormat/>
    <w:rPr>
      <w:kern w:val="2"/>
      <w:sz w:val="18"/>
      <w:szCs w:val="18"/>
    </w:rPr>
  </w:style>
  <w:style w:type="character" w:customStyle="1" w:styleId="a4">
    <w:name w:val="正文缩进 字符"/>
    <w:link w:val="a3"/>
    <w:qFormat/>
    <w:rPr>
      <w:rFonts w:eastAsia="宋体"/>
      <w:sz w:val="21"/>
      <w:lang w:val="en-US" w:eastAsia="zh-CN" w:bidi="ar-SA"/>
    </w:rPr>
  </w:style>
  <w:style w:type="character" w:customStyle="1" w:styleId="CharChar1">
    <w:name w:val="标准正文 Char Char"/>
    <w:link w:val="aff9"/>
    <w:qFormat/>
    <w:rPr>
      <w:rFonts w:eastAsia="宋体"/>
      <w:spacing w:val="1"/>
      <w:sz w:val="24"/>
      <w:szCs w:val="24"/>
      <w:lang w:val="en-US" w:eastAsia="zh-CN" w:bidi="ar-SA"/>
    </w:rPr>
  </w:style>
  <w:style w:type="character" w:customStyle="1" w:styleId="CharCharChar0">
    <w:name w:val="标书正文 Char Char Char"/>
    <w:qFormat/>
    <w:rPr>
      <w:rFonts w:ascii="宋体" w:eastAsia="宋体" w:cs="宋体"/>
      <w:spacing w:val="14"/>
      <w:kern w:val="2"/>
      <w:sz w:val="24"/>
      <w:szCs w:val="24"/>
      <w:lang w:val="en-US" w:eastAsia="zh-CN" w:bidi="ar-SA"/>
    </w:rPr>
  </w:style>
  <w:style w:type="character" w:customStyle="1" w:styleId="font91">
    <w:name w:val="font91"/>
    <w:qFormat/>
    <w:rPr>
      <w:rFonts w:ascii="宋体" w:eastAsia="宋体" w:hAnsi="宋体" w:cs="宋体" w:hint="eastAsia"/>
      <w:color w:val="000000"/>
      <w:sz w:val="21"/>
      <w:szCs w:val="21"/>
      <w:u w:val="none"/>
      <w:vertAlign w:val="superscript"/>
    </w:rPr>
  </w:style>
  <w:style w:type="character" w:customStyle="1" w:styleId="5CharCharCharChar">
    <w:name w:val="正文5 Char Char Char Char"/>
    <w:qFormat/>
    <w:rPr>
      <w:rFonts w:ascii="宋体" w:eastAsia="宋体"/>
      <w:kern w:val="2"/>
      <w:sz w:val="24"/>
      <w:szCs w:val="24"/>
      <w:lang w:val="en-US" w:eastAsia="zh-CN" w:bidi="ar-SA"/>
    </w:rPr>
  </w:style>
  <w:style w:type="character" w:customStyle="1" w:styleId="1111CharChar">
    <w:name w:val="1.1.1.1 Char Char"/>
    <w:link w:val="1111"/>
    <w:qFormat/>
    <w:rPr>
      <w:rFonts w:ascii="Arial" w:eastAsia="宋体" w:hAnsi="Arial"/>
      <w:sz w:val="21"/>
      <w:lang w:val="en-US" w:eastAsia="zh-CN" w:bidi="ar-SA"/>
    </w:rPr>
  </w:style>
  <w:style w:type="character" w:customStyle="1" w:styleId="font71">
    <w:name w:val="font71"/>
    <w:qFormat/>
    <w:rPr>
      <w:rFonts w:ascii="Symbol" w:hAnsi="Symbol" w:cs="Symbol"/>
      <w:color w:val="000000"/>
      <w:sz w:val="21"/>
      <w:szCs w:val="21"/>
      <w:u w:val="none"/>
    </w:rPr>
  </w:style>
  <w:style w:type="character" w:customStyle="1" w:styleId="CharCharChar1">
    <w:name w:val="表头 Char Char Char"/>
    <w:qFormat/>
    <w:rPr>
      <w:rFonts w:ascii="Arial" w:eastAsia="黑体" w:hAnsi="Arial"/>
      <w:bCs/>
      <w:sz w:val="28"/>
    </w:rPr>
  </w:style>
  <w:style w:type="paragraph" w:customStyle="1" w:styleId="2f0">
    <w:name w:val="表2"/>
    <w:basedOn w:val="a"/>
    <w:qFormat/>
    <w:pPr>
      <w:jc w:val="left"/>
      <w:textAlignment w:val="center"/>
    </w:pPr>
    <w:rPr>
      <w:sz w:val="28"/>
    </w:rPr>
  </w:style>
  <w:style w:type="character" w:customStyle="1" w:styleId="affff1">
    <w:name w:val="纯文本 字符"/>
    <w:qFormat/>
    <w:rPr>
      <w:rFonts w:ascii="宋体" w:eastAsia="宋体" w:hAnsi="Courier New"/>
      <w:kern w:val="2"/>
      <w:sz w:val="21"/>
      <w:lang w:val="en-US" w:eastAsia="zh-CN" w:bidi="ar-SA"/>
    </w:rPr>
  </w:style>
  <w:style w:type="character" w:customStyle="1" w:styleId="D2CharChar">
    <w:name w:val="D2 Char Char"/>
    <w:basedOn w:val="Char9"/>
    <w:link w:val="D2"/>
    <w:qFormat/>
    <w:rPr>
      <w:rFonts w:ascii="EU-F1" w:eastAsia="黑体" w:hAnsi="Calibri" w:cs="Times New Roman"/>
      <w:kern w:val="21"/>
      <w:sz w:val="20"/>
      <w:szCs w:val="20"/>
    </w:rPr>
  </w:style>
  <w:style w:type="character" w:customStyle="1" w:styleId="Char9">
    <w:name w:val="附录二 Char"/>
    <w:link w:val="affff2"/>
    <w:qFormat/>
    <w:rPr>
      <w:rFonts w:ascii="EU-F1" w:eastAsia="黑体" w:hAnsi="Calibri" w:cs="Times New Roman"/>
      <w:kern w:val="21"/>
    </w:rPr>
  </w:style>
  <w:style w:type="paragraph" w:customStyle="1" w:styleId="affff2">
    <w:name w:val="附录二"/>
    <w:basedOn w:val="af"/>
    <w:link w:val="Char9"/>
    <w:semiHidden/>
    <w:qFormat/>
    <w:pPr>
      <w:spacing w:line="312" w:lineRule="exact"/>
    </w:pPr>
    <w:rPr>
      <w:rFonts w:ascii="EU-F1" w:eastAsia="黑体" w:hAnsi="Calibri"/>
      <w:kern w:val="21"/>
    </w:rPr>
  </w:style>
  <w:style w:type="paragraph" w:customStyle="1" w:styleId="D2">
    <w:name w:val="D2"/>
    <w:basedOn w:val="a"/>
    <w:link w:val="D2CharChar"/>
    <w:qFormat/>
    <w:pPr>
      <w:spacing w:line="312" w:lineRule="exact"/>
    </w:pPr>
    <w:rPr>
      <w:rFonts w:ascii="EU-F1" w:eastAsia="黑体" w:hAnsi="Calibri"/>
      <w:kern w:val="21"/>
      <w:sz w:val="20"/>
      <w:szCs w:val="20"/>
    </w:rPr>
  </w:style>
  <w:style w:type="paragraph" w:customStyle="1" w:styleId="2f1">
    <w:name w:val="标题2"/>
    <w:basedOn w:val="a"/>
    <w:qFormat/>
    <w:pPr>
      <w:outlineLvl w:val="1"/>
    </w:pPr>
    <w:rPr>
      <w:b/>
      <w:kern w:val="0"/>
      <w:sz w:val="30"/>
      <w:szCs w:val="20"/>
    </w:rPr>
  </w:style>
  <w:style w:type="paragraph" w:customStyle="1" w:styleId="38">
    <w:name w:val="标题3"/>
    <w:basedOn w:val="3"/>
    <w:qFormat/>
    <w:rPr>
      <w:rFonts w:ascii="宋体"/>
      <w:szCs w:val="26"/>
      <w:lang w:eastAsia="en-US" w:bidi="en-US"/>
    </w:rPr>
  </w:style>
  <w:style w:type="paragraph" w:customStyle="1" w:styleId="-2">
    <w:name w:val="表格-2"/>
    <w:basedOn w:val="a"/>
    <w:semiHidden/>
    <w:qFormat/>
    <w:pPr>
      <w:snapToGrid w:val="0"/>
      <w:spacing w:beforeLines="50"/>
    </w:pPr>
    <w:rPr>
      <w:rFonts w:ascii="Arial" w:hAnsi="Arial"/>
      <w:szCs w:val="22"/>
    </w:rPr>
  </w:style>
  <w:style w:type="paragraph" w:customStyle="1" w:styleId="Affff3">
    <w:name w:val="正文A"/>
    <w:basedOn w:val="a"/>
    <w:qFormat/>
    <w:pPr>
      <w:adjustRightInd w:val="0"/>
      <w:snapToGrid w:val="0"/>
      <w:spacing w:beforeLines="50"/>
      <w:ind w:firstLine="200"/>
    </w:pPr>
    <w:rPr>
      <w:rFonts w:ascii="Arial" w:hAnsi="Arial" w:cs="宋体"/>
      <w:szCs w:val="22"/>
    </w:rPr>
  </w:style>
  <w:style w:type="paragraph" w:customStyle="1" w:styleId="2f2">
    <w:name w:val="正文2"/>
    <w:qFormat/>
    <w:pPr>
      <w:widowControl w:val="0"/>
      <w:autoSpaceDE w:val="0"/>
      <w:autoSpaceDN w:val="0"/>
      <w:adjustRightInd w:val="0"/>
      <w:spacing w:line="360" w:lineRule="atLeast"/>
      <w:ind w:left="425" w:hanging="425"/>
      <w:textAlignment w:val="bottom"/>
    </w:pPr>
    <w:rPr>
      <w:rFonts w:ascii="宋体" w:eastAsiaTheme="minorEastAsia" w:hAnsiTheme="minorHAnsi" w:cstheme="minorBidi"/>
      <w:position w:val="-6"/>
      <w:sz w:val="32"/>
      <w:szCs w:val="22"/>
    </w:rPr>
  </w:style>
  <w:style w:type="paragraph" w:customStyle="1" w:styleId="100">
    <w:name w:val="纯文本10"/>
    <w:basedOn w:val="a"/>
    <w:qFormat/>
    <w:rPr>
      <w:rFonts w:ascii="宋体" w:eastAsia="等线" w:hAnsi="Courier New"/>
      <w:kern w:val="0"/>
      <w:sz w:val="20"/>
      <w:szCs w:val="21"/>
    </w:rPr>
  </w:style>
  <w:style w:type="paragraph" w:customStyle="1" w:styleId="affff4">
    <w:name w:val="全文正文"/>
    <w:basedOn w:val="a"/>
    <w:qFormat/>
    <w:pPr>
      <w:ind w:firstLine="480"/>
    </w:pPr>
    <w:rPr>
      <w:kern w:val="0"/>
      <w:szCs w:val="22"/>
    </w:rPr>
  </w:style>
  <w:style w:type="paragraph" w:customStyle="1" w:styleId="1f3">
    <w:name w:val="正文文本1"/>
    <w:basedOn w:val="a"/>
    <w:qFormat/>
    <w:pPr>
      <w:spacing w:line="312" w:lineRule="auto"/>
      <w:ind w:firstLine="420"/>
    </w:pPr>
    <w:rPr>
      <w:rFonts w:hAnsi="宋体"/>
      <w:szCs w:val="21"/>
    </w:rPr>
  </w:style>
  <w:style w:type="character" w:customStyle="1" w:styleId="1Char">
    <w:name w:val="样式 标题 1 + 加粗 Char"/>
    <w:qFormat/>
    <w:rPr>
      <w:rFonts w:eastAsia="黑体"/>
      <w:b/>
      <w:bCs/>
      <w:kern w:val="44"/>
      <w:sz w:val="28"/>
      <w:szCs w:val="28"/>
      <w:lang w:val="en-US" w:eastAsia="zh-CN"/>
    </w:rPr>
  </w:style>
  <w:style w:type="paragraph" w:customStyle="1" w:styleId="1f4">
    <w:name w:val="页脚1"/>
    <w:basedOn w:val="a"/>
    <w:qFormat/>
    <w:pPr>
      <w:tabs>
        <w:tab w:val="center" w:pos="4153"/>
        <w:tab w:val="right" w:pos="8306"/>
      </w:tabs>
      <w:autoSpaceDE w:val="0"/>
      <w:autoSpaceDN w:val="0"/>
      <w:adjustRightInd w:val="0"/>
      <w:jc w:val="left"/>
      <w:textAlignment w:val="baseline"/>
    </w:pPr>
    <w:rPr>
      <w:sz w:val="18"/>
    </w:rPr>
  </w:style>
  <w:style w:type="paragraph" w:customStyle="1" w:styleId="affff5">
    <w:name w:val="一级条标题"/>
    <w:basedOn w:val="a"/>
    <w:next w:val="a"/>
    <w:qFormat/>
    <w:pPr>
      <w:widowControl/>
      <w:tabs>
        <w:tab w:val="left" w:pos="1260"/>
      </w:tabs>
      <w:spacing w:line="240" w:lineRule="auto"/>
      <w:ind w:left="1260" w:hanging="420"/>
      <w:outlineLvl w:val="2"/>
    </w:pPr>
    <w:rPr>
      <w:rFonts w:ascii="黑体" w:eastAsia="黑体"/>
    </w:rPr>
  </w:style>
  <w:style w:type="paragraph" w:customStyle="1" w:styleId="r">
    <w:name w:val="r"/>
    <w:basedOn w:val="a"/>
    <w:qFormat/>
    <w:pPr>
      <w:widowControl/>
      <w:topLinePunct/>
      <w:snapToGrid w:val="0"/>
      <w:spacing w:line="240" w:lineRule="auto"/>
      <w:jc w:val="center"/>
    </w:pPr>
    <w:rPr>
      <w:sz w:val="18"/>
      <w:szCs w:val="18"/>
    </w:rPr>
  </w:style>
  <w:style w:type="paragraph" w:customStyle="1" w:styleId="1f5">
    <w:name w:val="修订1"/>
    <w:hidden/>
    <w:uiPriority w:val="99"/>
    <w:unhideWhenUsed/>
    <w:qFormat/>
    <w:rPr>
      <w:kern w:val="2"/>
      <w:sz w:val="24"/>
      <w:szCs w:val="24"/>
    </w:rPr>
  </w:style>
  <w:style w:type="paragraph" w:customStyle="1" w:styleId="00">
    <w:name w:val="00"/>
    <w:basedOn w:val="a"/>
    <w:qFormat/>
    <w:pPr>
      <w:overflowPunct w:val="0"/>
      <w:topLinePunct/>
      <w:spacing w:line="312" w:lineRule="exact"/>
    </w:pPr>
  </w:style>
  <w:style w:type="paragraph" w:customStyle="1" w:styleId="TableParagraph">
    <w:name w:val="Table Paragraph"/>
    <w:basedOn w:val="a"/>
    <w:uiPriority w:val="1"/>
    <w:qFormat/>
  </w:style>
  <w:style w:type="table" w:customStyle="1" w:styleId="TableNormal">
    <w:name w:val="Table Normal"/>
    <w:uiPriority w:val="2"/>
    <w:unhideWhenUsed/>
    <w:qFormat/>
    <w:tblPr>
      <w:tblCellMar>
        <w:top w:w="0" w:type="dxa"/>
        <w:left w:w="0" w:type="dxa"/>
        <w:bottom w:w="0" w:type="dxa"/>
        <w:right w:w="0" w:type="dxa"/>
      </w:tblCellMar>
    </w:tblPr>
  </w:style>
  <w:style w:type="paragraph" w:customStyle="1" w:styleId="1f6">
    <w:name w:val="引用1"/>
    <w:basedOn w:val="a"/>
    <w:next w:val="a"/>
    <w:uiPriority w:val="29"/>
    <w:qFormat/>
    <w:pPr>
      <w:adjustRightInd w:val="0"/>
      <w:snapToGrid w:val="0"/>
      <w:textAlignment w:val="center"/>
    </w:pPr>
    <w:rPr>
      <w:kern w:val="6"/>
    </w:rPr>
  </w:style>
  <w:style w:type="paragraph" w:customStyle="1" w:styleId="Style4">
    <w:name w:val="_Style 4"/>
    <w:basedOn w:val="a"/>
    <w:uiPriority w:val="34"/>
    <w:qFormat/>
    <w:pPr>
      <w:autoSpaceDE w:val="0"/>
      <w:autoSpaceDN w:val="0"/>
      <w:ind w:left="219" w:right="218" w:firstLineChars="0" w:firstLine="0"/>
    </w:pPr>
    <w:rPr>
      <w:rFonts w:ascii="宋体" w:hAnsi="宋体" w:cs="宋体"/>
      <w:kern w:val="0"/>
      <w:sz w:val="22"/>
      <w:szCs w:val="22"/>
      <w:lang w:val="zh-CN" w:bidi="zh-CN"/>
    </w:rPr>
  </w:style>
  <w:style w:type="paragraph" w:styleId="affff6">
    <w:name w:val="List Paragraph"/>
    <w:basedOn w:val="a"/>
    <w:uiPriority w:val="34"/>
    <w:qFormat/>
    <w:pPr>
      <w:ind w:firstLine="420"/>
    </w:pPr>
  </w:style>
  <w:style w:type="character" w:customStyle="1" w:styleId="1Char0">
    <w:name w:val="1 Char"/>
    <w:qFormat/>
    <w:rPr>
      <w:rFonts w:ascii="宋体" w:eastAsia="宋体" w:hAnsi="宋体" w:cs="Times New Roman" w:hint="eastAsia"/>
      <w:b/>
      <w:kern w:val="44"/>
      <w:sz w:val="32"/>
      <w:szCs w:val="32"/>
    </w:rPr>
  </w:style>
  <w:style w:type="character" w:customStyle="1" w:styleId="ad">
    <w:name w:val="正文文本缩进 字符"/>
    <w:basedOn w:val="a0"/>
    <w:link w:val="ac"/>
    <w:qFormat/>
    <w:rPr>
      <w:rFonts w:ascii="Calibri" w:eastAsia="宋体" w:hAnsi="Calibri"/>
      <w:kern w:val="2"/>
      <w:sz w:val="21"/>
      <w:szCs w:val="22"/>
    </w:rPr>
  </w:style>
  <w:style w:type="character" w:customStyle="1" w:styleId="ztChar">
    <w:name w:val="zt Char"/>
    <w:link w:val="zt"/>
    <w:qFormat/>
    <w:rPr>
      <w:rFonts w:ascii="EU-F1" w:eastAsia="EU-F1" w:hAnsi="EU-F1"/>
      <w:bCs/>
      <w:szCs w:val="21"/>
    </w:rPr>
  </w:style>
  <w:style w:type="paragraph" w:customStyle="1" w:styleId="zt">
    <w:name w:val="zt"/>
    <w:basedOn w:val="a"/>
    <w:link w:val="ztChar"/>
    <w:qFormat/>
    <w:pPr>
      <w:overflowPunct w:val="0"/>
      <w:topLinePunct/>
      <w:snapToGrid w:val="0"/>
      <w:spacing w:line="312" w:lineRule="exact"/>
    </w:pPr>
    <w:rPr>
      <w:rFonts w:ascii="EU-F1" w:eastAsia="EU-F1" w:hAnsi="EU-F1"/>
      <w:bCs/>
      <w:szCs w:val="21"/>
    </w:rPr>
  </w:style>
  <w:style w:type="character" w:customStyle="1" w:styleId="fontstyle01">
    <w:name w:val="fontstyle01"/>
    <w:qFormat/>
    <w:rPr>
      <w:rFonts w:ascii="宋体" w:eastAsia="宋体" w:hAnsi="宋体" w:hint="eastAsia"/>
      <w:color w:val="000000"/>
      <w:sz w:val="24"/>
      <w:szCs w:val="24"/>
    </w:rPr>
  </w:style>
  <w:style w:type="paragraph" w:customStyle="1" w:styleId="2f3">
    <w:name w:val="修订2"/>
    <w:hidden/>
    <w:uiPriority w:val="99"/>
    <w:unhideWhenUsed/>
    <w:qFormat/>
    <w:rPr>
      <w:kern w:val="2"/>
      <w:sz w:val="24"/>
      <w:szCs w:val="24"/>
    </w:rPr>
  </w:style>
  <w:style w:type="paragraph" w:customStyle="1" w:styleId="39">
    <w:name w:val="修订3"/>
    <w:hidden/>
    <w:uiPriority w:val="99"/>
    <w:unhideWhenUsed/>
    <w:qFormat/>
    <w:rPr>
      <w:kern w:val="2"/>
      <w:sz w:val="24"/>
      <w:szCs w:val="24"/>
    </w:rPr>
  </w:style>
  <w:style w:type="paragraph" w:customStyle="1" w:styleId="TI-4">
    <w:name w:val="TI-4.正文"/>
    <w:basedOn w:val="a"/>
    <w:qFormat/>
    <w:pPr>
      <w:spacing w:after="60"/>
      <w:ind w:firstLine="200"/>
    </w:pPr>
  </w:style>
  <w:style w:type="paragraph" w:customStyle="1" w:styleId="43">
    <w:name w:val="修订4"/>
    <w:hidden/>
    <w:uiPriority w:val="99"/>
    <w:unhideWhenUsed/>
    <w:qFormat/>
    <w:rPr>
      <w:kern w:val="2"/>
      <w:sz w:val="24"/>
      <w:szCs w:val="24"/>
    </w:rPr>
  </w:style>
  <w:style w:type="character" w:customStyle="1" w:styleId="a7">
    <w:name w:val="文档结构图 字符"/>
    <w:basedOn w:val="a0"/>
    <w:link w:val="a6"/>
    <w:rsid w:val="00C76E98"/>
    <w:rPr>
      <w:kern w:val="2"/>
      <w:sz w:val="24"/>
      <w:szCs w:val="24"/>
      <w:shd w:val="clear" w:color="auto" w:fill="000080"/>
    </w:rPr>
  </w:style>
  <w:style w:type="character" w:customStyle="1" w:styleId="ab">
    <w:name w:val="正文文本 字符"/>
    <w:basedOn w:val="a0"/>
    <w:link w:val="aa"/>
    <w:rsid w:val="00C76E98"/>
    <w:rPr>
      <w:kern w:val="2"/>
      <w:sz w:val="24"/>
      <w:szCs w:val="24"/>
    </w:rPr>
  </w:style>
  <w:style w:type="character" w:customStyle="1" w:styleId="af1">
    <w:name w:val="日期 字符"/>
    <w:basedOn w:val="a0"/>
    <w:link w:val="af0"/>
    <w:rsid w:val="00C76E98"/>
    <w:rPr>
      <w:rFonts w:ascii="宋体" w:hAnsi="Courier New"/>
      <w:kern w:val="2"/>
      <w:sz w:val="28"/>
    </w:rPr>
  </w:style>
  <w:style w:type="character" w:customStyle="1" w:styleId="27">
    <w:name w:val="正文文本 2 字符"/>
    <w:basedOn w:val="a0"/>
    <w:link w:val="26"/>
    <w:rsid w:val="00C76E98"/>
    <w:rPr>
      <w:kern w:val="2"/>
      <w:sz w:val="24"/>
    </w:rPr>
  </w:style>
  <w:style w:type="character" w:customStyle="1" w:styleId="aff">
    <w:name w:val="正文文本首行缩进 字符"/>
    <w:basedOn w:val="ab"/>
    <w:link w:val="afe"/>
    <w:uiPriority w:val="99"/>
    <w:rsid w:val="00C76E9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www.xuetutu.com/t_jishu/"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xuetutu.com/t_jishu/" TargetMode="External"/><Relationship Id="rId2" Type="http://schemas.openxmlformats.org/officeDocument/2006/relationships/customXml" Target="../customXml/item2.xml"/><Relationship Id="rId16" Type="http://schemas.openxmlformats.org/officeDocument/2006/relationships/hyperlink" Target="http://www.xuetutu.com/t_jish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xuetutu.com/t_jishu/" TargetMode="Externa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5.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734934-CB25-43E4-B19B-3BD4EA048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31</Pages>
  <Words>3587</Words>
  <Characters>20446</Characters>
  <Application>Microsoft Office Word</Application>
  <DocSecurity>0</DocSecurity>
  <Lines>170</Lines>
  <Paragraphs>47</Paragraphs>
  <ScaleCrop>false</ScaleCrop>
  <Company>西宁</Company>
  <LinksUpToDate>false</LinksUpToDate>
  <CharactersWithSpaces>23986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第二部分   投 标 须 知</dc:title>
  <dc:creator>王亚红</dc:creator>
  <cp:lastModifiedBy>S</cp:lastModifiedBy>
  <cp:revision>189</cp:revision>
  <cp:lastPrinted>2016-11-21T05:23:00Z</cp:lastPrinted>
  <dcterms:created xsi:type="dcterms:W3CDTF">2025-02-25T07:32:00Z</dcterms:created>
  <dcterms:modified xsi:type="dcterms:W3CDTF">2025-03-10T05:47:00Z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5BB905BB8CD74D43BE4E5173DC914C65_13</vt:lpwstr>
  </property>
  <property fmtid="{D5CDD505-2E9C-101B-9397-08002B2CF9AE}" pid="4" name="KSOTemplateDocerSaveRecord">
    <vt:lpwstr>eyJoZGlkIjoiMzM1MzdmYjhmZGM4MDljMGEzMjVkMWQ5OTIwODg4MjEiLCJ1c2VySWQiOiI0NTYzNDAzMjkifQ==</vt:lpwstr>
  </property>
</Properties>
</file>