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3BDCEF65">
      <w:pPr>
        <w:ind w:firstLine="261" w:firstLineChars="50"/>
        <w:jc w:val="center"/>
        <w:rPr>
          <w:rFonts w:hint="default" w:ascii="宋体"/>
          <w:b/>
          <w:sz w:val="48"/>
          <w:szCs w:val="48"/>
          <w:lang w:val="en-US" w:eastAsia="zh-CN"/>
        </w:rPr>
      </w:pPr>
      <w:r>
        <w:rPr>
          <w:rFonts w:hint="eastAsia" w:ascii="宋体" w:hAnsi="宋体"/>
          <w:b/>
          <w:sz w:val="52"/>
          <w:lang w:val="en-US" w:eastAsia="zh-CN"/>
        </w:rPr>
        <w:t>2025年度</w:t>
      </w:r>
      <w:r>
        <w:rPr>
          <w:rFonts w:hint="eastAsia" w:ascii="宋体"/>
          <w:b/>
          <w:sz w:val="48"/>
          <w:szCs w:val="48"/>
          <w:lang w:val="en-US" w:eastAsia="zh-CN"/>
        </w:rPr>
        <w:t>环网柜互感器</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bookmarkStart w:id="29" w:name="_GoBack"/>
      <w:bookmarkEnd w:id="29"/>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3D1E872F">
      <w:pPr>
        <w:spacing w:line="360" w:lineRule="auto"/>
        <w:jc w:val="center"/>
        <w:rPr>
          <w:rFonts w:ascii="宋体"/>
          <w:b/>
          <w:sz w:val="48"/>
          <w:szCs w:val="48"/>
        </w:rPr>
      </w:pPr>
    </w:p>
    <w:p w14:paraId="787025CA">
      <w:pPr>
        <w:jc w:val="center"/>
        <w:rPr>
          <w:rFonts w:hint="eastAsia" w:ascii="宋体" w:hAnsi="宋体"/>
          <w:b/>
          <w:sz w:val="48"/>
          <w:szCs w:val="48"/>
        </w:rPr>
      </w:pPr>
    </w:p>
    <w:p w14:paraId="50DCB943">
      <w:pPr>
        <w:jc w:val="center"/>
        <w:rPr>
          <w:rFonts w:hint="eastAsia" w:ascii="宋体" w:hAnsi="宋体" w:cs="宋体"/>
          <w:sz w:val="22"/>
          <w:szCs w:val="22"/>
        </w:rPr>
      </w:pPr>
    </w:p>
    <w:p w14:paraId="2D84B5C8">
      <w:pPr>
        <w:spacing w:line="360" w:lineRule="auto"/>
        <w:jc w:val="center"/>
        <w:rPr>
          <w:rFonts w:ascii="方正小标宋简体" w:eastAsia="方正小标宋简体"/>
          <w:sz w:val="72"/>
          <w:szCs w:val="72"/>
        </w:rPr>
      </w:pPr>
    </w:p>
    <w:p w14:paraId="247B4917">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002CEE5B">
      <w:pPr>
        <w:pStyle w:val="56"/>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w:t>
      </w:r>
      <w:r>
        <w:rPr>
          <w:rFonts w:hint="eastAsia" w:asciiTheme="minorEastAsia" w:hAnsiTheme="minorEastAsia" w:eastAsiaTheme="minorEastAsia"/>
          <w:b/>
          <w:sz w:val="36"/>
          <w:szCs w:val="36"/>
          <w:lang w:val="en-US" w:eastAsia="zh-CN"/>
        </w:rPr>
        <w:t>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3</w:t>
      </w:r>
      <w:r>
        <w:rPr>
          <w:rFonts w:hint="eastAsia" w:asciiTheme="minorEastAsia" w:hAnsiTheme="minorEastAsia" w:eastAsiaTheme="minorEastAsia"/>
          <w:b/>
          <w:sz w:val="36"/>
          <w:szCs w:val="36"/>
        </w:rPr>
        <w:t>月</w:t>
      </w:r>
    </w:p>
    <w:p w14:paraId="491CB753">
      <w:pPr>
        <w:pStyle w:val="223"/>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72AB0C4C">
          <w:pPr>
            <w:widowControl/>
            <w:jc w:val="center"/>
          </w:pPr>
        </w:p>
        <w:p w14:paraId="413749F4">
          <w:pPr>
            <w:pStyle w:val="28"/>
            <w:tabs>
              <w:tab w:val="right" w:leader="dot" w:pos="8296"/>
            </w:tabs>
            <w:ind w:firstLine="420"/>
            <w:rPr>
              <w:rFonts w:asciiTheme="minorHAnsi" w:hAnsiTheme="minorHAnsi" w:eastAsiaTheme="minorEastAsia" w:cstheme="minorBidi"/>
              <w:b w:val="0"/>
              <w:bCs w:val="0"/>
              <w:caps w:val="0"/>
              <w:sz w:val="21"/>
              <w:szCs w:val="22"/>
              <w14:ligatures w14:val="standardContextual"/>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"_Toc192235763" </w:instrText>
          </w:r>
          <w:r>
            <w:fldChar w:fldCharType="separate"/>
          </w:r>
          <w:r>
            <w:rPr>
              <w:rStyle w:val="44"/>
              <w:rFonts w:hint="eastAsia"/>
            </w:rPr>
            <w:t>1　范围</w:t>
          </w:r>
          <w:r>
            <w:rPr>
              <w:rFonts w:hint="eastAsia"/>
            </w:rPr>
            <w:tab/>
          </w:r>
          <w:r>
            <w:rPr>
              <w:rFonts w:hint="eastAsia"/>
            </w:rPr>
            <w:fldChar w:fldCharType="begin"/>
          </w:r>
          <w:r>
            <w:rPr>
              <w:rFonts w:hint="eastAsia"/>
            </w:rPr>
            <w:instrText xml:space="preserve"> </w:instrText>
          </w:r>
          <w:r>
            <w:instrText xml:space="preserve">PAGEREF _Toc192235763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D3C561B">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"_Toc192235764" </w:instrText>
          </w:r>
          <w:r>
            <w:fldChar w:fldCharType="separate"/>
          </w:r>
          <w:r>
            <w:rPr>
              <w:rStyle w:val="44"/>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_Toc192235764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EB02D65">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"_Toc192235765" </w:instrText>
          </w:r>
          <w:r>
            <w:fldChar w:fldCharType="separate"/>
          </w:r>
          <w:r>
            <w:rPr>
              <w:rStyle w:val="44"/>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_Toc192235765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779E043">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"_Toc192235766" </w:instrText>
          </w:r>
          <w:r>
            <w:fldChar w:fldCharType="separate"/>
          </w:r>
          <w:r>
            <w:rPr>
              <w:rStyle w:val="44"/>
              <w:rFonts w:hint="eastAsia"/>
            </w:rPr>
            <w:t>4　总则</w:t>
          </w:r>
          <w:r>
            <w:rPr>
              <w:rFonts w:hint="eastAsia"/>
            </w:rPr>
            <w:tab/>
          </w:r>
          <w:r>
            <w:rPr>
              <w:rFonts w:hint="eastAsia"/>
            </w:rPr>
            <w:fldChar w:fldCharType="begin"/>
          </w:r>
          <w:r>
            <w:rPr>
              <w:rFonts w:hint="eastAsia"/>
            </w:rPr>
            <w:instrText xml:space="preserve"> </w:instrText>
          </w:r>
          <w:r>
            <w:instrText xml:space="preserve">PAGEREF _Toc192235766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D751024">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"_Toc192235767" </w:instrText>
          </w:r>
          <w:r>
            <w:fldChar w:fldCharType="separate"/>
          </w:r>
          <w:r>
            <w:rPr>
              <w:rStyle w:val="44"/>
              <w:rFonts w:hint="eastAsia"/>
            </w:rPr>
            <w:t>5　技术参数和性能要求</w:t>
          </w:r>
          <w:r>
            <w:rPr>
              <w:rFonts w:hint="eastAsia"/>
            </w:rPr>
            <w:tab/>
          </w:r>
          <w:r>
            <w:rPr>
              <w:rFonts w:hint="eastAsia"/>
            </w:rPr>
            <w:fldChar w:fldCharType="begin"/>
          </w:r>
          <w:r>
            <w:rPr>
              <w:rFonts w:hint="eastAsia"/>
            </w:rPr>
            <w:instrText xml:space="preserve"> </w:instrText>
          </w:r>
          <w:r>
            <w:instrText xml:space="preserve">PAGEREF _Toc192235767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AA88857">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"_Toc192235768" </w:instrText>
          </w:r>
          <w:r>
            <w:fldChar w:fldCharType="separate"/>
          </w:r>
          <w:r>
            <w:rPr>
              <w:rStyle w:val="44"/>
              <w:rFonts w:hint="eastAsia"/>
            </w:rPr>
            <w:t>6　试验</w:t>
          </w:r>
          <w:r>
            <w:rPr>
              <w:rFonts w:hint="eastAsia"/>
            </w:rPr>
            <w:tab/>
          </w:r>
          <w:r>
            <w:rPr>
              <w:rFonts w:hint="eastAsia"/>
            </w:rPr>
            <w:fldChar w:fldCharType="begin"/>
          </w:r>
          <w:r>
            <w:rPr>
              <w:rFonts w:hint="eastAsia"/>
            </w:rPr>
            <w:instrText xml:space="preserve"> </w:instrText>
          </w:r>
          <w:r>
            <w:instrText xml:space="preserve">PAGEREF _Toc192235768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A29BA16">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"_Toc192235769" </w:instrText>
          </w:r>
          <w:r>
            <w:fldChar w:fldCharType="separate"/>
          </w:r>
          <w:r>
            <w:rPr>
              <w:rStyle w:val="44"/>
              <w:rFonts w:hint="eastAsia"/>
            </w:rPr>
            <w:t>7　技术服务、工厂检验</w:t>
          </w:r>
          <w:r>
            <w:rPr>
              <w:rFonts w:hint="eastAsia"/>
            </w:rPr>
            <w:tab/>
          </w:r>
          <w:r>
            <w:rPr>
              <w:rFonts w:hint="eastAsia"/>
            </w:rPr>
            <w:fldChar w:fldCharType="begin"/>
          </w:r>
          <w:r>
            <w:rPr>
              <w:rFonts w:hint="eastAsia"/>
            </w:rPr>
            <w:instrText xml:space="preserve"> </w:instrText>
          </w:r>
          <w:r>
            <w:instrText xml:space="preserve">PAGEREF _Toc192235769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5E09DC5">
          <w:pPr>
            <w:pStyle w:val="28"/>
            <w:tabs>
              <w:tab w:val="right" w:leader="dot" w:pos="8296"/>
            </w:tabs>
            <w:ind w:firstLine="402"/>
            <w:rPr>
              <w:rFonts w:asciiTheme="minorHAnsi" w:hAnsiTheme="minorHAnsi" w:eastAsiaTheme="minorEastAsia" w:cstheme="minorBidi"/>
              <w:b w:val="0"/>
              <w:bCs w:val="0"/>
              <w:caps w:val="0"/>
              <w:sz w:val="21"/>
              <w:szCs w:val="22"/>
              <w14:ligatures w14:val="standardContextual"/>
            </w:rPr>
          </w:pPr>
          <w:r>
            <w:fldChar w:fldCharType="begin"/>
          </w:r>
          <w:r>
            <w:instrText xml:space="preserve"> HYPERLINK \l "_Toc192235770" </w:instrText>
          </w:r>
          <w:r>
            <w:fldChar w:fldCharType="separate"/>
          </w:r>
          <w:r>
            <w:rPr>
              <w:rStyle w:val="44"/>
              <w:rFonts w:hint="eastAsia"/>
            </w:rPr>
            <w:t>8　报价表</w:t>
          </w:r>
          <w:r>
            <w:rPr>
              <w:rFonts w:hint="eastAsia"/>
            </w:rPr>
            <w:tab/>
          </w:r>
          <w:r>
            <w:rPr>
              <w:rFonts w:hint="eastAsia"/>
            </w:rPr>
            <w:fldChar w:fldCharType="begin"/>
          </w:r>
          <w:r>
            <w:rPr>
              <w:rFonts w:hint="eastAsia"/>
            </w:rPr>
            <w:instrText xml:space="preserve"> </w:instrText>
          </w:r>
          <w:r>
            <w:instrText xml:space="preserve">PAGEREF _Toc192235770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1F42CD9">
          <w:pPr>
            <w:adjustRightInd w:val="0"/>
            <w:snapToGrid w:val="0"/>
          </w:pPr>
          <w:r>
            <w:rPr>
              <w:szCs w:val="21"/>
            </w:rPr>
            <w:fldChar w:fldCharType="end"/>
          </w:r>
        </w:p>
      </w:sdtContent>
    </w:sdt>
    <w:p w14:paraId="5DF45242">
      <w:pPr>
        <w:widowControl/>
        <w:jc w:val="center"/>
        <w:rPr>
          <w:rFonts w:hint="eastAsia" w:asciiTheme="minorEastAsia" w:hAnsiTheme="minorEastAsia" w:eastAsiaTheme="minorEastAsia"/>
          <w:b/>
          <w:sz w:val="36"/>
          <w:szCs w:val="36"/>
        </w:rPr>
      </w:pPr>
    </w:p>
    <w:p w14:paraId="781FDA07">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14CA2ADC">
      <w:pPr>
        <w:pStyle w:val="61"/>
        <w:outlineLvl w:val="0"/>
      </w:pPr>
      <w:bookmarkStart w:id="0" w:name="_Toc344384427"/>
      <w:bookmarkStart w:id="1" w:name="_Toc355884468"/>
      <w:bookmarkStart w:id="2" w:name="_Toc192235763"/>
      <w:bookmarkStart w:id="3" w:name="_Toc396866892"/>
      <w:r>
        <w:rPr>
          <w:rFonts w:hint="eastAsia"/>
        </w:rPr>
        <w:t>1　范围</w:t>
      </w:r>
      <w:bookmarkEnd w:id="0"/>
      <w:bookmarkEnd w:id="1"/>
      <w:bookmarkEnd w:id="2"/>
      <w:bookmarkEnd w:id="3"/>
    </w:p>
    <w:p w14:paraId="30A1867C">
      <w:pPr>
        <w:topLinePunct/>
        <w:spacing w:line="326" w:lineRule="exact"/>
        <w:ind w:firstLine="420"/>
        <w:rPr>
          <w:snapToGrid w:val="0"/>
          <w:szCs w:val="21"/>
        </w:rPr>
      </w:pPr>
      <w:r>
        <w:rPr>
          <w:rFonts w:hint="eastAsia"/>
          <w:snapToGrid w:val="0"/>
          <w:szCs w:val="21"/>
        </w:rPr>
        <w:t>本部分规定了环网柜用电流、电压互感器招标的总则、技术参数和性能要求、试验、包装、运输、交货及工厂检验和监造的一般要求。</w:t>
      </w:r>
    </w:p>
    <w:p w14:paraId="6A1ADF0A">
      <w:pPr>
        <w:topLinePunct/>
        <w:spacing w:line="326" w:lineRule="exact"/>
        <w:ind w:firstLine="420"/>
        <w:rPr>
          <w:snapToGrid w:val="0"/>
          <w:szCs w:val="21"/>
        </w:rPr>
      </w:pPr>
      <w:r>
        <w:rPr>
          <w:rFonts w:hint="eastAsia"/>
          <w:snapToGrid w:val="0"/>
          <w:szCs w:val="21"/>
        </w:rPr>
        <w:t>本部分适用于互感器的招标。</w:t>
      </w:r>
    </w:p>
    <w:p w14:paraId="7F4DEB7C">
      <w:pPr>
        <w:pStyle w:val="61"/>
        <w:outlineLvl w:val="0"/>
      </w:pPr>
      <w:bookmarkStart w:id="4" w:name="_Toc192235764"/>
      <w:r>
        <w:rPr>
          <w:rFonts w:hint="eastAsia"/>
        </w:rPr>
        <w:t>2　规范性引用文件</w:t>
      </w:r>
      <w:bookmarkEnd w:id="4"/>
    </w:p>
    <w:p w14:paraId="00B1426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08AB88E5">
      <w:pPr>
        <w:topLinePunct/>
        <w:spacing w:line="326" w:lineRule="exact"/>
        <w:ind w:firstLine="420"/>
        <w:rPr>
          <w:snapToGrid w:val="0"/>
          <w:szCs w:val="21"/>
        </w:rPr>
      </w:pPr>
    </w:p>
    <w:p w14:paraId="78D76D31">
      <w:pPr>
        <w:topLinePunct/>
        <w:spacing w:line="326" w:lineRule="exact"/>
        <w:ind w:firstLine="420"/>
        <w:rPr>
          <w:snapToGrid w:val="0"/>
          <w:szCs w:val="21"/>
        </w:rPr>
      </w:pPr>
      <w:r>
        <w:rPr>
          <w:snapToGrid w:val="0"/>
          <w:szCs w:val="21"/>
        </w:rPr>
        <w:t xml:space="preserve">GB1208-1997  《电流互感器》  </w:t>
      </w:r>
    </w:p>
    <w:p w14:paraId="67896D12">
      <w:pPr>
        <w:topLinePunct/>
        <w:spacing w:line="326" w:lineRule="exact"/>
        <w:ind w:firstLine="420"/>
        <w:rPr>
          <w:snapToGrid w:val="0"/>
          <w:szCs w:val="21"/>
        </w:rPr>
      </w:pPr>
      <w:r>
        <w:rPr>
          <w:snapToGrid w:val="0"/>
          <w:szCs w:val="21"/>
        </w:rPr>
        <w:t xml:space="preserve">JJG313-1994   《测量用电流互感器检定规程》 </w:t>
      </w:r>
    </w:p>
    <w:p w14:paraId="37683583">
      <w:pPr>
        <w:topLinePunct/>
        <w:spacing w:line="326" w:lineRule="exact"/>
        <w:ind w:firstLine="420"/>
        <w:rPr>
          <w:snapToGrid w:val="0"/>
          <w:szCs w:val="21"/>
        </w:rPr>
      </w:pPr>
      <w:r>
        <w:rPr>
          <w:snapToGrid w:val="0"/>
          <w:szCs w:val="21"/>
        </w:rPr>
        <w:t xml:space="preserve">JJG1021-2007  《电力互感器检定规程》  </w:t>
      </w:r>
    </w:p>
    <w:p w14:paraId="0820A2C8">
      <w:pPr>
        <w:topLinePunct/>
        <w:spacing w:line="326" w:lineRule="exact"/>
        <w:ind w:firstLine="420"/>
        <w:rPr>
          <w:snapToGrid w:val="0"/>
          <w:szCs w:val="21"/>
        </w:rPr>
      </w:pPr>
      <w:r>
        <w:rPr>
          <w:snapToGrid w:val="0"/>
          <w:szCs w:val="21"/>
        </w:rPr>
        <w:t>DL/T 725-2000 《电力用电流互感器订货技术条件》</w:t>
      </w:r>
    </w:p>
    <w:p w14:paraId="5E31B63B">
      <w:pPr>
        <w:ind w:firstLine="420"/>
        <w:rPr>
          <w:szCs w:val="21"/>
        </w:rPr>
      </w:pPr>
      <w:r>
        <w:rPr>
          <w:rFonts w:hint="eastAsia"/>
          <w:szCs w:val="21"/>
        </w:rPr>
        <w:t>GB 20840.2互感器第2部分电流互感器的补充技术要求</w:t>
      </w:r>
    </w:p>
    <w:p w14:paraId="4E56BA51">
      <w:pPr>
        <w:ind w:firstLine="420"/>
        <w:rPr>
          <w:szCs w:val="21"/>
        </w:rPr>
      </w:pPr>
      <w:r>
        <w:rPr>
          <w:rFonts w:hint="eastAsia"/>
          <w:szCs w:val="21"/>
        </w:rPr>
        <w:t>GB 20840.3互感器第3部分电磁式电压互感器的补充技术要求</w:t>
      </w:r>
    </w:p>
    <w:p w14:paraId="1F81D6C1">
      <w:pPr>
        <w:pStyle w:val="61"/>
        <w:outlineLvl w:val="0"/>
      </w:pPr>
      <w:bookmarkStart w:id="5" w:name="_Toc192235765"/>
      <w:r>
        <w:rPr>
          <w:rFonts w:hint="eastAsia"/>
        </w:rPr>
        <w:t>3　术语和定义</w:t>
      </w:r>
      <w:bookmarkEnd w:id="5"/>
    </w:p>
    <w:p w14:paraId="152A610F">
      <w:pPr>
        <w:topLinePunct/>
        <w:spacing w:line="326" w:lineRule="exact"/>
        <w:ind w:firstLine="420"/>
        <w:rPr>
          <w:snapToGrid w:val="0"/>
          <w:szCs w:val="21"/>
        </w:rPr>
      </w:pPr>
      <w:r>
        <w:rPr>
          <w:rFonts w:hint="eastAsia"/>
          <w:snapToGrid w:val="0"/>
          <w:szCs w:val="21"/>
        </w:rPr>
        <w:t>下列术语和定义适用于本文件。</w:t>
      </w:r>
    </w:p>
    <w:p w14:paraId="16DCA28E">
      <w:pPr>
        <w:topLinePunct/>
        <w:spacing w:line="326" w:lineRule="exact"/>
        <w:ind w:firstLine="420"/>
        <w:rPr>
          <w:snapToGrid w:val="0"/>
          <w:szCs w:val="21"/>
        </w:rPr>
      </w:pPr>
      <w:r>
        <w:rPr>
          <w:snapToGrid w:val="0"/>
          <w:szCs w:val="21"/>
        </w:rPr>
        <w:t>3.1</w:t>
      </w:r>
      <w:r>
        <w:rPr>
          <w:rFonts w:hint="eastAsia"/>
          <w:snapToGrid w:val="0"/>
          <w:szCs w:val="21"/>
        </w:rPr>
        <w:t>　</w:t>
      </w:r>
    </w:p>
    <w:p w14:paraId="57E10935">
      <w:pPr>
        <w:topLinePunct/>
        <w:spacing w:line="326" w:lineRule="exact"/>
        <w:ind w:firstLine="420"/>
        <w:rPr>
          <w:snapToGrid w:val="0"/>
          <w:szCs w:val="21"/>
        </w:rPr>
      </w:pPr>
      <w:r>
        <w:rPr>
          <w:rFonts w:hint="eastAsia"/>
          <w:snapToGrid w:val="0"/>
          <w:szCs w:val="21"/>
        </w:rPr>
        <w:t>招标人　</w:t>
      </w:r>
      <w:r>
        <w:rPr>
          <w:snapToGrid w:val="0"/>
          <w:szCs w:val="21"/>
        </w:rPr>
        <w:t>bidder</w:t>
      </w:r>
    </w:p>
    <w:p w14:paraId="6990D750">
      <w:pPr>
        <w:topLinePunct/>
        <w:spacing w:line="326" w:lineRule="exact"/>
        <w:ind w:firstLine="420"/>
        <w:rPr>
          <w:snapToGrid w:val="0"/>
          <w:szCs w:val="21"/>
        </w:rPr>
      </w:pPr>
      <w:r>
        <w:rPr>
          <w:rFonts w:hint="eastAsia"/>
          <w:snapToGrid w:val="0"/>
          <w:szCs w:val="21"/>
        </w:rPr>
        <w:t>提出招标项目，进行招标的法人或其他组织。</w:t>
      </w:r>
    </w:p>
    <w:p w14:paraId="64BC0F2F">
      <w:pPr>
        <w:topLinePunct/>
        <w:spacing w:line="326" w:lineRule="exact"/>
        <w:ind w:firstLine="420"/>
        <w:rPr>
          <w:snapToGrid w:val="0"/>
          <w:szCs w:val="21"/>
        </w:rPr>
      </w:pPr>
      <w:r>
        <w:rPr>
          <w:snapToGrid w:val="0"/>
          <w:szCs w:val="21"/>
        </w:rPr>
        <w:t>3.2</w:t>
      </w:r>
      <w:r>
        <w:rPr>
          <w:rFonts w:hint="eastAsia"/>
          <w:snapToGrid w:val="0"/>
          <w:szCs w:val="21"/>
        </w:rPr>
        <w:t>　</w:t>
      </w:r>
    </w:p>
    <w:p w14:paraId="115989BB">
      <w:pPr>
        <w:topLinePunct/>
        <w:spacing w:line="326" w:lineRule="exact"/>
        <w:ind w:firstLine="420"/>
        <w:rPr>
          <w:snapToGrid w:val="0"/>
          <w:szCs w:val="21"/>
        </w:rPr>
      </w:pPr>
      <w:r>
        <w:rPr>
          <w:rFonts w:hint="eastAsia"/>
          <w:snapToGrid w:val="0"/>
          <w:szCs w:val="21"/>
        </w:rPr>
        <w:t>投标人　</w:t>
      </w:r>
      <w:r>
        <w:rPr>
          <w:snapToGrid w:val="0"/>
          <w:szCs w:val="21"/>
        </w:rPr>
        <w:t>tenderer</w:t>
      </w:r>
    </w:p>
    <w:p w14:paraId="1E3B533D">
      <w:pPr>
        <w:topLinePunct/>
        <w:spacing w:line="326" w:lineRule="exact"/>
        <w:ind w:firstLine="420"/>
        <w:rPr>
          <w:snapToGrid w:val="0"/>
          <w:szCs w:val="21"/>
        </w:rPr>
      </w:pPr>
      <w:r>
        <w:rPr>
          <w:rFonts w:hint="eastAsia"/>
          <w:snapToGrid w:val="0"/>
          <w:szCs w:val="21"/>
        </w:rPr>
        <w:t>响应招标、参加投标竞争的法人或者其他组织。</w:t>
      </w:r>
    </w:p>
    <w:p w14:paraId="47797E13">
      <w:pPr>
        <w:topLinePunct/>
        <w:spacing w:line="326" w:lineRule="exact"/>
        <w:ind w:firstLine="420"/>
        <w:rPr>
          <w:snapToGrid w:val="0"/>
          <w:szCs w:val="21"/>
        </w:rPr>
      </w:pPr>
      <w:r>
        <w:rPr>
          <w:snapToGrid w:val="0"/>
          <w:szCs w:val="21"/>
        </w:rPr>
        <w:t>3.3</w:t>
      </w:r>
      <w:r>
        <w:rPr>
          <w:rFonts w:hint="eastAsia"/>
          <w:snapToGrid w:val="0"/>
          <w:szCs w:val="21"/>
        </w:rPr>
        <w:t>　</w:t>
      </w:r>
    </w:p>
    <w:p w14:paraId="41155222">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830B65F">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59571C8C">
      <w:pPr>
        <w:topLinePunct/>
        <w:spacing w:line="326" w:lineRule="exact"/>
        <w:ind w:firstLine="420"/>
        <w:rPr>
          <w:snapToGrid w:val="0"/>
          <w:szCs w:val="21"/>
        </w:rPr>
      </w:pPr>
      <w:r>
        <w:rPr>
          <w:snapToGrid w:val="0"/>
          <w:szCs w:val="21"/>
        </w:rPr>
        <w:t>3.4</w:t>
      </w:r>
    </w:p>
    <w:p w14:paraId="2886C36B">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304364A">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77B0A2F2">
      <w:pPr>
        <w:pStyle w:val="61"/>
        <w:outlineLvl w:val="0"/>
      </w:pPr>
      <w:bookmarkStart w:id="6" w:name="_Toc192235766"/>
      <w:r>
        <w:rPr>
          <w:rFonts w:hint="eastAsia"/>
        </w:rPr>
        <w:t>4　总则</w:t>
      </w:r>
      <w:bookmarkEnd w:id="6"/>
    </w:p>
    <w:p w14:paraId="7AFB9C2B">
      <w:pPr>
        <w:pStyle w:val="60"/>
      </w:pPr>
      <w:r>
        <w:rPr>
          <w:rFonts w:hint="eastAsia"/>
        </w:rPr>
        <w:t>4</w:t>
      </w:r>
      <w:r>
        <w:rPr>
          <w:rFonts w:hint="eastAsia"/>
          <w:spacing w:val="20"/>
        </w:rPr>
        <w:t>.</w:t>
      </w:r>
      <w:r>
        <w:rPr>
          <w:rFonts w:hint="eastAsia"/>
        </w:rPr>
        <w:t>1　一般规定</w:t>
      </w:r>
    </w:p>
    <w:p w14:paraId="4BF84197">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0F424F92">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2E7374F5">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171DD9F0">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3CFB4186">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4140E068">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5047CF4B">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1A71437A">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35D315D0">
      <w:pPr>
        <w:topLinePunct/>
        <w:spacing w:line="312" w:lineRule="exact"/>
        <w:ind w:firstLine="420"/>
        <w:rPr>
          <w:snapToGrid w:val="0"/>
          <w:szCs w:val="21"/>
        </w:rPr>
      </w:pPr>
      <w:r>
        <w:rPr>
          <w:rFonts w:hint="eastAsia"/>
          <w:snapToGrid w:val="0"/>
          <w:szCs w:val="21"/>
        </w:rPr>
        <w:t>投标人应提供下列资格文件：</w:t>
      </w:r>
    </w:p>
    <w:p w14:paraId="69D5BB8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76CC94C2">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6AD95318">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4ACA9F34">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0EFFB4AF">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79D9E015">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55DC5386">
      <w:pPr>
        <w:pStyle w:val="60"/>
      </w:pPr>
      <w:r>
        <w:rPr>
          <w:rFonts w:hint="eastAsia"/>
        </w:rPr>
        <w:t>4</w:t>
      </w:r>
      <w:r>
        <w:rPr>
          <w:rFonts w:hint="eastAsia"/>
          <w:spacing w:val="20"/>
        </w:rPr>
        <w:t>.</w:t>
      </w:r>
      <w:r>
        <w:rPr>
          <w:rFonts w:hint="eastAsia"/>
        </w:rPr>
        <w:t>3　适用范围</w:t>
      </w:r>
    </w:p>
    <w:p w14:paraId="133FEDD1">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4FC14C02">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3C8F167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34DE8BAE">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2041DA78">
      <w:pPr>
        <w:topLinePunct/>
        <w:spacing w:line="312" w:lineRule="exact"/>
        <w:ind w:firstLine="420"/>
        <w:rPr>
          <w:szCs w:val="21"/>
        </w:rPr>
      </w:pPr>
      <w:r>
        <w:rPr>
          <w:rFonts w:hint="eastAsia"/>
          <w:szCs w:val="21"/>
        </w:rPr>
        <w:t>投标人应提供具体投标系列所对应的资质文件：</w:t>
      </w:r>
    </w:p>
    <w:p w14:paraId="0A742232">
      <w:pPr>
        <w:ind w:left="840" w:hanging="420"/>
      </w:pPr>
      <w:r>
        <w:t>a</w:t>
      </w:r>
      <w:r>
        <w:rPr>
          <w:rFonts w:hint="eastAsia"/>
        </w:rPr>
        <w:t>） 电流互感器的3C证书、型式试验报告和出厂试验报告。</w:t>
      </w:r>
    </w:p>
    <w:p w14:paraId="513A404D">
      <w:pPr>
        <w:ind w:left="840" w:hanging="420"/>
      </w:pPr>
      <w:r>
        <w:t>b</w:t>
      </w:r>
      <w:r>
        <w:rPr>
          <w:rFonts w:hint="eastAsia"/>
        </w:rPr>
        <w:t>）</w:t>
      </w:r>
      <w:r>
        <w:tab/>
      </w:r>
      <w:r>
        <w:rPr>
          <w:rFonts w:hint="eastAsia"/>
        </w:rPr>
        <w:t>电流互感器的主要元件的型式试验报告和出厂试验报告。</w:t>
      </w:r>
    </w:p>
    <w:p w14:paraId="22677696">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16653AE9">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43B037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35720E5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683B67C4">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35761312">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6394EE8B">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541343BB">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584DF96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3CB4422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0111BA4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05F7AA5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4E6BA4AB">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2B92ED2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2822963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33FC95D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2EB07D72">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2F51625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000B4B0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6230D92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68AC4B2B">
      <w:pPr>
        <w:pStyle w:val="61"/>
        <w:outlineLvl w:val="0"/>
      </w:pPr>
      <w:bookmarkStart w:id="7" w:name="_Toc192235767"/>
      <w:r>
        <w:rPr>
          <w:rFonts w:hint="eastAsia"/>
        </w:rPr>
        <w:t>5　技术参数和性能要求</w:t>
      </w:r>
      <w:bookmarkEnd w:id="7"/>
    </w:p>
    <w:p w14:paraId="007660A4">
      <w:pPr>
        <w:topLinePunct/>
        <w:spacing w:line="312" w:lineRule="exact"/>
        <w:outlineLvl w:val="3"/>
      </w:pPr>
      <w:bookmarkStart w:id="8" w:name="_Toc2527"/>
      <w:bookmarkStart w:id="9" w:name="_Toc6975"/>
      <w:bookmarkStart w:id="10" w:name="_Toc358552375"/>
      <w:bookmarkStart w:id="11" w:name="_Toc358552337"/>
      <w:bookmarkStart w:id="12" w:name="_Toc363381650"/>
      <w:bookmarkStart w:id="13" w:name="_Toc363387107"/>
      <w:bookmarkStart w:id="14" w:name="_Toc363243289"/>
      <w:r>
        <w:t xml:space="preserve">5.1 </w:t>
      </w:r>
      <w:r>
        <w:rPr>
          <w:rFonts w:hint="eastAsia"/>
        </w:rPr>
        <w:t>电磁式电流互感器</w:t>
      </w:r>
      <w:bookmarkEnd w:id="8"/>
      <w:bookmarkEnd w:id="9"/>
    </w:p>
    <w:p w14:paraId="1F76977E">
      <w:pPr>
        <w:pStyle w:val="38"/>
        <w:rPr>
          <w:szCs w:val="21"/>
        </w:rPr>
      </w:pPr>
      <w:r>
        <w:rPr>
          <w:rFonts w:hint="eastAsia"/>
          <w:szCs w:val="21"/>
        </w:rPr>
        <w:t>1）技术参数</w:t>
      </w:r>
    </w:p>
    <w:p w14:paraId="71AB319B">
      <w:pPr>
        <w:pStyle w:val="38"/>
        <w:rPr>
          <w:szCs w:val="21"/>
        </w:rPr>
      </w:pPr>
      <w:r>
        <w:rPr>
          <w:rFonts w:hint="eastAsia"/>
          <w:szCs w:val="21"/>
        </w:rPr>
        <w:t>a.额定工作频率：50Hz；</w:t>
      </w:r>
    </w:p>
    <w:p w14:paraId="2CEC2831">
      <w:pPr>
        <w:pStyle w:val="38"/>
        <w:rPr>
          <w:szCs w:val="21"/>
        </w:rPr>
      </w:pPr>
      <w:r>
        <w:rPr>
          <w:rFonts w:hint="eastAsia"/>
          <w:szCs w:val="21"/>
        </w:rPr>
        <w:t>b.额定绝缘水平：若CT套装于出线套管处，且套管带屏蔽接地层设计，则CT可参照低压互感器标准，即最高电压为0.72kV，工频耐压水平3kV；否则，应满足</w:t>
      </w:r>
      <w:r>
        <w:rPr>
          <w:szCs w:val="21"/>
        </w:rPr>
        <w:t>10kV</w:t>
      </w:r>
      <w:r>
        <w:rPr>
          <w:rFonts w:hint="eastAsia"/>
          <w:szCs w:val="21"/>
        </w:rPr>
        <w:t>开关设备绝缘水平。</w:t>
      </w:r>
    </w:p>
    <w:p w14:paraId="7B91F29F">
      <w:pPr>
        <w:pStyle w:val="38"/>
        <w:rPr>
          <w:szCs w:val="21"/>
        </w:rPr>
      </w:pPr>
      <w:r>
        <w:rPr>
          <w:rFonts w:hint="eastAsia"/>
          <w:szCs w:val="21"/>
        </w:rPr>
        <w:t>具体技术参数如表</w:t>
      </w:r>
      <w:r>
        <w:rPr>
          <w:szCs w:val="21"/>
        </w:rPr>
        <w:t>5.1</w:t>
      </w:r>
      <w:r>
        <w:rPr>
          <w:rFonts w:hint="eastAsia"/>
          <w:szCs w:val="21"/>
        </w:rPr>
        <w:t>-</w:t>
      </w:r>
      <w:r>
        <w:rPr>
          <w:szCs w:val="21"/>
        </w:rPr>
        <w:t>1</w:t>
      </w:r>
      <w:r>
        <w:rPr>
          <w:rFonts w:hint="eastAsia"/>
          <w:szCs w:val="21"/>
        </w:rPr>
        <w:t>、</w:t>
      </w:r>
      <w:r>
        <w:rPr>
          <w:szCs w:val="21"/>
        </w:rPr>
        <w:t>5.1</w:t>
      </w:r>
      <w:r>
        <w:rPr>
          <w:rFonts w:hint="eastAsia"/>
          <w:szCs w:val="21"/>
        </w:rPr>
        <w:t>-</w:t>
      </w:r>
      <w:r>
        <w:rPr>
          <w:szCs w:val="21"/>
        </w:rPr>
        <w:t>2</w:t>
      </w:r>
      <w:r>
        <w:rPr>
          <w:rFonts w:hint="eastAsia"/>
          <w:szCs w:val="21"/>
        </w:rPr>
        <w:t>所示。</w:t>
      </w:r>
    </w:p>
    <w:p w14:paraId="0AB14F0B">
      <w:pPr>
        <w:pStyle w:val="38"/>
        <w:jc w:val="center"/>
      </w:pPr>
      <w:r>
        <w:rPr>
          <w:szCs w:val="21"/>
        </w:rPr>
        <w:t>表5.1</w:t>
      </w:r>
      <w:r>
        <w:rPr>
          <w:rFonts w:hint="eastAsia"/>
          <w:szCs w:val="21"/>
        </w:rPr>
        <w:t>-</w:t>
      </w:r>
      <w:r>
        <w:rPr>
          <w:szCs w:val="21"/>
        </w:rPr>
        <w:t>1</w:t>
      </w:r>
      <w:r>
        <w:rPr>
          <w:rFonts w:hint="eastAsia"/>
          <w:szCs w:val="21"/>
        </w:rPr>
        <w:t>测量保护电流互感器技术参数</w:t>
      </w:r>
    </w:p>
    <w:tbl>
      <w:tblPr>
        <w:tblStyle w:val="3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552"/>
        <w:gridCol w:w="3416"/>
        <w:gridCol w:w="2551"/>
      </w:tblGrid>
      <w:tr w14:paraId="390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98" w:type="pct"/>
            <w:shd w:val="clear" w:color="auto" w:fill="FFFFFF" w:themeFill="background1"/>
            <w:vAlign w:val="center"/>
          </w:tcPr>
          <w:p w14:paraId="18E956D0">
            <w:pPr>
              <w:jc w:val="center"/>
              <w:rPr>
                <w:szCs w:val="21"/>
              </w:rPr>
            </w:pPr>
            <w:r>
              <w:rPr>
                <w:rFonts w:hint="eastAsia"/>
                <w:szCs w:val="21"/>
              </w:rPr>
              <w:t>额定变比</w:t>
            </w:r>
          </w:p>
        </w:tc>
        <w:tc>
          <w:tcPr>
            <w:tcW w:w="2005" w:type="pct"/>
            <w:shd w:val="clear" w:color="auto" w:fill="FFFFFF" w:themeFill="background1"/>
            <w:vAlign w:val="center"/>
          </w:tcPr>
          <w:p w14:paraId="340B3C32">
            <w:pPr>
              <w:jc w:val="center"/>
              <w:rPr>
                <w:szCs w:val="21"/>
              </w:rPr>
            </w:pPr>
            <w:r>
              <w:rPr>
                <w:rFonts w:hint="eastAsia"/>
                <w:szCs w:val="21"/>
              </w:rPr>
              <w:t>准确级</w:t>
            </w:r>
          </w:p>
        </w:tc>
        <w:tc>
          <w:tcPr>
            <w:tcW w:w="1497" w:type="pct"/>
            <w:shd w:val="clear" w:color="auto" w:fill="FFFFFF" w:themeFill="background1"/>
            <w:vAlign w:val="center"/>
          </w:tcPr>
          <w:p w14:paraId="7279190A">
            <w:pPr>
              <w:jc w:val="center"/>
              <w:rPr>
                <w:szCs w:val="21"/>
              </w:rPr>
            </w:pPr>
            <w:r>
              <w:rPr>
                <w:rFonts w:hint="eastAsia"/>
                <w:szCs w:val="21"/>
              </w:rPr>
              <w:t>额定负荷</w:t>
            </w:r>
          </w:p>
        </w:tc>
      </w:tr>
      <w:tr w14:paraId="35E5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98" w:type="pct"/>
            <w:shd w:val="clear" w:color="auto" w:fill="FFFFFF" w:themeFill="background1"/>
            <w:vAlign w:val="center"/>
          </w:tcPr>
          <w:p w14:paraId="4E7A43BA">
            <w:pPr>
              <w:adjustRightInd w:val="0"/>
              <w:jc w:val="center"/>
              <w:rPr>
                <w:szCs w:val="21"/>
              </w:rPr>
            </w:pPr>
            <w:r>
              <w:rPr>
                <w:rFonts w:hint="eastAsia"/>
                <w:szCs w:val="21"/>
              </w:rPr>
              <w:t>600A/1A</w:t>
            </w:r>
          </w:p>
        </w:tc>
        <w:tc>
          <w:tcPr>
            <w:tcW w:w="2005" w:type="pct"/>
            <w:shd w:val="clear" w:color="auto" w:fill="FFFFFF" w:themeFill="background1"/>
            <w:vAlign w:val="center"/>
          </w:tcPr>
          <w:p w14:paraId="50EB1B28">
            <w:pPr>
              <w:adjustRightInd w:val="0"/>
              <w:jc w:val="center"/>
              <w:rPr>
                <w:szCs w:val="21"/>
              </w:rPr>
            </w:pPr>
            <w:r>
              <w:rPr>
                <w:szCs w:val="21"/>
              </w:rPr>
              <w:t>0.5</w:t>
            </w:r>
            <w:r>
              <w:rPr>
                <w:rFonts w:hint="eastAsia"/>
                <w:szCs w:val="21"/>
              </w:rPr>
              <w:t>S（5P10）</w:t>
            </w:r>
          </w:p>
        </w:tc>
        <w:tc>
          <w:tcPr>
            <w:tcW w:w="1497" w:type="pct"/>
            <w:shd w:val="clear" w:color="auto" w:fill="FFFFFF" w:themeFill="background1"/>
            <w:vAlign w:val="center"/>
          </w:tcPr>
          <w:p w14:paraId="3C149C23">
            <w:pPr>
              <w:adjustRightInd w:val="0"/>
              <w:jc w:val="center"/>
              <w:rPr>
                <w:szCs w:val="21"/>
              </w:rPr>
            </w:pPr>
            <w:r>
              <w:rPr>
                <w:rFonts w:hint="eastAsia"/>
                <w:szCs w:val="21"/>
              </w:rPr>
              <w:t xml:space="preserve">1VA </w:t>
            </w:r>
          </w:p>
        </w:tc>
      </w:tr>
      <w:tr w14:paraId="0231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98" w:type="pct"/>
            <w:shd w:val="clear" w:color="auto" w:fill="FFFFFF" w:themeFill="background1"/>
            <w:vAlign w:val="center"/>
          </w:tcPr>
          <w:p w14:paraId="5362099D">
            <w:pPr>
              <w:adjustRightInd w:val="0"/>
              <w:jc w:val="center"/>
              <w:rPr>
                <w:szCs w:val="21"/>
              </w:rPr>
            </w:pPr>
            <w:r>
              <w:rPr>
                <w:rFonts w:hint="eastAsia"/>
                <w:szCs w:val="21"/>
              </w:rPr>
              <w:t>600</w:t>
            </w:r>
            <w:r>
              <w:rPr>
                <w:szCs w:val="21"/>
              </w:rPr>
              <w:t>A/5A</w:t>
            </w:r>
          </w:p>
        </w:tc>
        <w:tc>
          <w:tcPr>
            <w:tcW w:w="2005" w:type="pct"/>
            <w:shd w:val="clear" w:color="auto" w:fill="FFFFFF" w:themeFill="background1"/>
            <w:vAlign w:val="center"/>
          </w:tcPr>
          <w:p w14:paraId="4FEF4BAA">
            <w:pPr>
              <w:adjustRightInd w:val="0"/>
              <w:jc w:val="center"/>
              <w:rPr>
                <w:szCs w:val="21"/>
              </w:rPr>
            </w:pPr>
            <w:r>
              <w:rPr>
                <w:szCs w:val="21"/>
              </w:rPr>
              <w:t>0.5</w:t>
            </w:r>
            <w:r>
              <w:rPr>
                <w:rFonts w:hint="eastAsia"/>
                <w:szCs w:val="21"/>
              </w:rPr>
              <w:t>S（5P10）</w:t>
            </w:r>
          </w:p>
        </w:tc>
        <w:tc>
          <w:tcPr>
            <w:tcW w:w="1497" w:type="pct"/>
            <w:shd w:val="clear" w:color="auto" w:fill="FFFFFF" w:themeFill="background1"/>
            <w:vAlign w:val="center"/>
          </w:tcPr>
          <w:p w14:paraId="239055C7">
            <w:pPr>
              <w:adjustRightInd w:val="0"/>
              <w:jc w:val="center"/>
              <w:rPr>
                <w:szCs w:val="21"/>
              </w:rPr>
            </w:pPr>
            <w:r>
              <w:rPr>
                <w:szCs w:val="21"/>
              </w:rPr>
              <w:t>5VA</w:t>
            </w:r>
          </w:p>
        </w:tc>
      </w:tr>
    </w:tbl>
    <w:p w14:paraId="348DDFEA">
      <w:pPr>
        <w:pStyle w:val="38"/>
        <w:jc w:val="center"/>
        <w:rPr>
          <w:szCs w:val="21"/>
        </w:rPr>
      </w:pPr>
    </w:p>
    <w:p w14:paraId="644FC2B3">
      <w:pPr>
        <w:pStyle w:val="38"/>
        <w:jc w:val="center"/>
        <w:rPr>
          <w:szCs w:val="21"/>
        </w:rPr>
      </w:pPr>
      <w:r>
        <w:rPr>
          <w:szCs w:val="21"/>
        </w:rPr>
        <w:t>表5.1</w:t>
      </w:r>
      <w:r>
        <w:rPr>
          <w:rFonts w:hint="eastAsia"/>
          <w:szCs w:val="21"/>
        </w:rPr>
        <w:t>-</w:t>
      </w:r>
      <w:r>
        <w:rPr>
          <w:szCs w:val="21"/>
        </w:rPr>
        <w:t>2</w:t>
      </w:r>
      <w:r>
        <w:rPr>
          <w:rFonts w:hint="eastAsia"/>
          <w:szCs w:val="21"/>
        </w:rPr>
        <w:t>零序电流互感器技术参数</w:t>
      </w:r>
    </w:p>
    <w:tbl>
      <w:tblPr>
        <w:tblStyle w:val="3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416"/>
        <w:gridCol w:w="2552"/>
      </w:tblGrid>
      <w:tr w14:paraId="66AF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pct"/>
            <w:vAlign w:val="center"/>
          </w:tcPr>
          <w:p w14:paraId="02475A4C">
            <w:pPr>
              <w:jc w:val="center"/>
              <w:rPr>
                <w:szCs w:val="21"/>
              </w:rPr>
            </w:pPr>
            <w:r>
              <w:rPr>
                <w:rFonts w:hint="eastAsia"/>
                <w:szCs w:val="21"/>
              </w:rPr>
              <w:t>额定变比</w:t>
            </w:r>
          </w:p>
        </w:tc>
        <w:tc>
          <w:tcPr>
            <w:tcW w:w="2005" w:type="pct"/>
            <w:vAlign w:val="center"/>
          </w:tcPr>
          <w:p w14:paraId="24E87958">
            <w:pPr>
              <w:jc w:val="center"/>
              <w:rPr>
                <w:szCs w:val="21"/>
              </w:rPr>
            </w:pPr>
            <w:r>
              <w:rPr>
                <w:rFonts w:hint="eastAsia"/>
                <w:szCs w:val="21"/>
              </w:rPr>
              <w:t>准确级</w:t>
            </w:r>
          </w:p>
        </w:tc>
        <w:tc>
          <w:tcPr>
            <w:tcW w:w="1498" w:type="pct"/>
            <w:vAlign w:val="center"/>
          </w:tcPr>
          <w:p w14:paraId="65647549">
            <w:pPr>
              <w:jc w:val="center"/>
              <w:rPr>
                <w:szCs w:val="21"/>
              </w:rPr>
            </w:pPr>
            <w:r>
              <w:rPr>
                <w:rFonts w:hint="eastAsia"/>
                <w:szCs w:val="21"/>
              </w:rPr>
              <w:t>额定负荷</w:t>
            </w:r>
          </w:p>
        </w:tc>
      </w:tr>
      <w:tr w14:paraId="6BFD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pct"/>
            <w:vAlign w:val="center"/>
          </w:tcPr>
          <w:p w14:paraId="0B76A720">
            <w:pPr>
              <w:jc w:val="center"/>
              <w:rPr>
                <w:szCs w:val="21"/>
              </w:rPr>
            </w:pPr>
            <w:r>
              <w:rPr>
                <w:szCs w:val="21"/>
              </w:rPr>
              <w:t>50</w:t>
            </w:r>
            <w:r>
              <w:rPr>
                <w:rFonts w:hint="eastAsia"/>
                <w:szCs w:val="21"/>
              </w:rPr>
              <w:t>A/1A</w:t>
            </w:r>
          </w:p>
        </w:tc>
        <w:tc>
          <w:tcPr>
            <w:tcW w:w="2005" w:type="pct"/>
            <w:vAlign w:val="center"/>
          </w:tcPr>
          <w:p w14:paraId="1FAC2DFC">
            <w:pPr>
              <w:adjustRightInd w:val="0"/>
              <w:snapToGrid w:val="0"/>
              <w:jc w:val="center"/>
              <w:rPr>
                <w:szCs w:val="21"/>
              </w:rPr>
            </w:pPr>
            <w:r>
              <w:rPr>
                <w:rFonts w:hint="eastAsia"/>
                <w:szCs w:val="21"/>
              </w:rPr>
              <w:t>一次侧输入电流为1A至额定电流时比值差≤3%，一次侧电流输入</w:t>
            </w:r>
            <w:r>
              <w:rPr>
                <w:szCs w:val="21"/>
              </w:rPr>
              <w:t>250</w:t>
            </w:r>
            <w:r>
              <w:rPr>
                <w:rFonts w:hint="eastAsia"/>
                <w:szCs w:val="21"/>
              </w:rPr>
              <w:t>A时，复合误差≤10%</w:t>
            </w:r>
          </w:p>
        </w:tc>
        <w:tc>
          <w:tcPr>
            <w:tcW w:w="1498" w:type="pct"/>
            <w:vAlign w:val="center"/>
          </w:tcPr>
          <w:p w14:paraId="4A1B4F5F">
            <w:pPr>
              <w:jc w:val="center"/>
              <w:rPr>
                <w:szCs w:val="21"/>
              </w:rPr>
            </w:pPr>
            <w:r>
              <w:rPr>
                <w:szCs w:val="21"/>
              </w:rPr>
              <w:t>1</w:t>
            </w:r>
            <w:r>
              <w:rPr>
                <w:rFonts w:hint="eastAsia"/>
                <w:szCs w:val="21"/>
              </w:rPr>
              <w:t>VA</w:t>
            </w:r>
          </w:p>
        </w:tc>
      </w:tr>
      <w:tr w14:paraId="3AF82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7" w:type="pct"/>
            <w:vAlign w:val="center"/>
          </w:tcPr>
          <w:p w14:paraId="3A232468">
            <w:pPr>
              <w:adjustRightInd w:val="0"/>
              <w:snapToGrid w:val="0"/>
              <w:jc w:val="center"/>
              <w:rPr>
                <w:szCs w:val="21"/>
              </w:rPr>
            </w:pPr>
            <w:r>
              <w:rPr>
                <w:rFonts w:hint="eastAsia"/>
                <w:szCs w:val="21"/>
              </w:rPr>
              <w:t>100</w:t>
            </w:r>
            <w:r>
              <w:rPr>
                <w:szCs w:val="21"/>
              </w:rPr>
              <w:t>A/1A</w:t>
            </w:r>
          </w:p>
        </w:tc>
        <w:tc>
          <w:tcPr>
            <w:tcW w:w="2005" w:type="pct"/>
            <w:vAlign w:val="center"/>
          </w:tcPr>
          <w:p w14:paraId="2272D55D">
            <w:pPr>
              <w:adjustRightInd w:val="0"/>
              <w:snapToGrid w:val="0"/>
              <w:jc w:val="center"/>
              <w:rPr>
                <w:szCs w:val="21"/>
              </w:rPr>
            </w:pPr>
            <w:r>
              <w:rPr>
                <w:rFonts w:hint="eastAsia"/>
                <w:szCs w:val="21"/>
              </w:rPr>
              <w:t>一次侧输入电流为1A至额定电流时比值差≤3%，一次</w:t>
            </w:r>
            <w:r>
              <w:rPr>
                <w:szCs w:val="21"/>
              </w:rPr>
              <w:t>侧电流输入</w:t>
            </w:r>
            <w:r>
              <w:rPr>
                <w:rFonts w:hint="eastAsia"/>
                <w:szCs w:val="21"/>
              </w:rPr>
              <w:t>500</w:t>
            </w:r>
            <w:r>
              <w:rPr>
                <w:szCs w:val="21"/>
              </w:rPr>
              <w:t>A</w:t>
            </w:r>
            <w:r>
              <w:rPr>
                <w:rFonts w:hint="eastAsia"/>
                <w:szCs w:val="21"/>
              </w:rPr>
              <w:t>时</w:t>
            </w:r>
            <w:r>
              <w:rPr>
                <w:szCs w:val="21"/>
              </w:rPr>
              <w:t>，</w:t>
            </w:r>
            <w:r>
              <w:rPr>
                <w:rFonts w:hint="eastAsia"/>
                <w:szCs w:val="21"/>
              </w:rPr>
              <w:t>复合</w:t>
            </w:r>
            <w:r>
              <w:rPr>
                <w:szCs w:val="21"/>
              </w:rPr>
              <w:t>误差</w:t>
            </w:r>
            <w:r>
              <w:rPr>
                <w:rFonts w:hint="eastAsia"/>
                <w:szCs w:val="21"/>
              </w:rPr>
              <w:t>≤10%</w:t>
            </w:r>
          </w:p>
        </w:tc>
        <w:tc>
          <w:tcPr>
            <w:tcW w:w="1498" w:type="pct"/>
            <w:vAlign w:val="center"/>
          </w:tcPr>
          <w:p w14:paraId="43446539">
            <w:pPr>
              <w:adjustRightInd w:val="0"/>
              <w:snapToGrid w:val="0"/>
              <w:jc w:val="center"/>
              <w:rPr>
                <w:szCs w:val="21"/>
              </w:rPr>
            </w:pPr>
            <w:r>
              <w:rPr>
                <w:szCs w:val="21"/>
              </w:rPr>
              <w:t>1</w:t>
            </w:r>
            <w:r>
              <w:rPr>
                <w:rFonts w:hint="eastAsia"/>
                <w:szCs w:val="21"/>
              </w:rPr>
              <w:t>VA</w:t>
            </w:r>
          </w:p>
        </w:tc>
      </w:tr>
    </w:tbl>
    <w:p w14:paraId="3C699A24">
      <w:pPr>
        <w:pStyle w:val="38"/>
        <w:rPr>
          <w:szCs w:val="21"/>
        </w:rPr>
      </w:pPr>
      <w:r>
        <w:rPr>
          <w:rFonts w:hint="eastAsia"/>
          <w:szCs w:val="21"/>
        </w:rPr>
        <w:t>2）接线原理图</w:t>
      </w:r>
    </w:p>
    <w:p w14:paraId="4A35D6A5">
      <w:pPr>
        <w:pStyle w:val="38"/>
        <w:rPr>
          <w:szCs w:val="21"/>
        </w:rPr>
      </w:pPr>
      <w:r>
        <w:rPr>
          <w:rFonts w:hint="eastAsia"/>
          <w:szCs w:val="21"/>
        </w:rPr>
        <w:t>接线原理如图</w:t>
      </w:r>
      <w:r>
        <w:rPr>
          <w:szCs w:val="21"/>
        </w:rPr>
        <w:t>49</w:t>
      </w:r>
      <w:r>
        <w:rPr>
          <w:rFonts w:hint="eastAsia"/>
          <w:szCs w:val="21"/>
        </w:rPr>
        <w:t>所示，其中电磁式零序电流互感器不推荐采用合成法。</w:t>
      </w:r>
    </w:p>
    <w:p w14:paraId="08353969">
      <w:pPr>
        <w:pStyle w:val="38"/>
      </w:pPr>
      <w:r>
        <w:drawing>
          <wp:inline distT="0" distB="0" distL="0" distR="0">
            <wp:extent cx="4831715" cy="2080260"/>
            <wp:effectExtent l="0" t="0" r="6985" b="2540"/>
            <wp:docPr id="443611" name="图片 40" descr="D:\Program Files\WXWork Files\WXWork Files\Image\2019-07\企业微信截图_156384492937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11" name="图片 40" descr="D:\Program Files\WXWork Files\WXWork Files\Image\2019-07\企业微信截图_1563844929371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37238" cy="2080260"/>
                    </a:xfrm>
                    <a:prstGeom prst="rect">
                      <a:avLst/>
                    </a:prstGeom>
                    <a:noFill/>
                    <a:ln>
                      <a:noFill/>
                    </a:ln>
                  </pic:spPr>
                </pic:pic>
              </a:graphicData>
            </a:graphic>
          </wp:inline>
        </w:drawing>
      </w:r>
    </w:p>
    <w:p w14:paraId="1F97A834">
      <w:pPr>
        <w:widowControl/>
        <w:ind w:firstLine="420"/>
        <w:jc w:val="center"/>
        <w:rPr>
          <w:szCs w:val="21"/>
        </w:rPr>
      </w:pPr>
      <w:r>
        <w:rPr>
          <w:rFonts w:hint="eastAsia"/>
          <w:szCs w:val="21"/>
        </w:rPr>
        <w:t>图</w:t>
      </w:r>
      <w:r>
        <w:rPr>
          <w:szCs w:val="21"/>
        </w:rPr>
        <w:t>49</w:t>
      </w:r>
      <w:r>
        <w:rPr>
          <w:rFonts w:hint="eastAsia"/>
          <w:szCs w:val="21"/>
        </w:rPr>
        <w:t>电磁式电流互感器接线原理图</w:t>
      </w:r>
    </w:p>
    <w:p w14:paraId="03FF3E4C">
      <w:pPr>
        <w:pStyle w:val="38"/>
        <w:rPr>
          <w:szCs w:val="21"/>
        </w:rPr>
      </w:pPr>
      <w:r>
        <w:rPr>
          <w:rFonts w:hint="eastAsia"/>
          <w:szCs w:val="21"/>
        </w:rPr>
        <w:t>3）最大外形</w:t>
      </w:r>
    </w:p>
    <w:p w14:paraId="6D472AD6">
      <w:pPr>
        <w:pStyle w:val="38"/>
        <w:rPr>
          <w:szCs w:val="21"/>
        </w:rPr>
      </w:pPr>
      <w:r>
        <w:rPr>
          <w:rFonts w:hint="eastAsia"/>
          <w:szCs w:val="21"/>
        </w:rPr>
        <w:t>电磁式电流互感器最大外形尺寸为</w:t>
      </w:r>
      <w:r>
        <w:rPr>
          <w:szCs w:val="21"/>
        </w:rPr>
        <w:t>400</w:t>
      </w:r>
      <w:r>
        <w:rPr>
          <w:rFonts w:hint="eastAsia"/>
          <w:szCs w:val="21"/>
        </w:rPr>
        <w:t>mm×</w:t>
      </w:r>
      <w:r>
        <w:rPr>
          <w:szCs w:val="21"/>
        </w:rPr>
        <w:t>180</w:t>
      </w:r>
      <w:r>
        <w:rPr>
          <w:rFonts w:hint="eastAsia"/>
          <w:szCs w:val="21"/>
        </w:rPr>
        <w:t>mm×</w:t>
      </w:r>
      <w:r>
        <w:rPr>
          <w:szCs w:val="21"/>
        </w:rPr>
        <w:t>90</w:t>
      </w:r>
      <w:r>
        <w:rPr>
          <w:rFonts w:hint="eastAsia"/>
          <w:szCs w:val="21"/>
        </w:rPr>
        <w:t>mm（长×宽×高），如图</w:t>
      </w:r>
      <w:r>
        <w:rPr>
          <w:szCs w:val="21"/>
        </w:rPr>
        <w:t>51</w:t>
      </w:r>
      <w:r>
        <w:rPr>
          <w:rFonts w:hint="eastAsia"/>
          <w:szCs w:val="21"/>
        </w:rPr>
        <w:t>所示。</w:t>
      </w:r>
    </w:p>
    <w:p w14:paraId="2BA70989">
      <w:pPr>
        <w:pStyle w:val="38"/>
        <w:jc w:val="center"/>
      </w:pPr>
      <w:r>
        <w:drawing>
          <wp:inline distT="0" distB="0" distL="114300" distR="114300">
            <wp:extent cx="4554220" cy="1447800"/>
            <wp:effectExtent l="0" t="0" r="5080" b="0"/>
            <wp:docPr id="443612" name="图片 443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12" name="图片 443612"/>
                    <pic:cNvPicPr>
                      <a:picLocks noChangeAspect="1"/>
                    </pic:cNvPicPr>
                  </pic:nvPicPr>
                  <pic:blipFill>
                    <a:blip r:embed="rId7"/>
                    <a:stretch>
                      <a:fillRect/>
                    </a:stretch>
                  </pic:blipFill>
                  <pic:spPr>
                    <a:xfrm>
                      <a:off x="0" y="0"/>
                      <a:ext cx="4554220" cy="1447800"/>
                    </a:xfrm>
                    <a:prstGeom prst="rect">
                      <a:avLst/>
                    </a:prstGeom>
                    <a:noFill/>
                    <a:ln>
                      <a:noFill/>
                    </a:ln>
                  </pic:spPr>
                </pic:pic>
              </a:graphicData>
            </a:graphic>
          </wp:inline>
        </w:drawing>
      </w:r>
    </w:p>
    <w:p w14:paraId="449FCAF0">
      <w:pPr>
        <w:widowControl/>
        <w:jc w:val="center"/>
        <w:rPr>
          <w:szCs w:val="21"/>
        </w:rPr>
      </w:pPr>
      <w:r>
        <w:rPr>
          <w:rFonts w:hint="eastAsia"/>
          <w:szCs w:val="21"/>
        </w:rPr>
        <w:t>图</w:t>
      </w:r>
      <w:r>
        <w:rPr>
          <w:szCs w:val="21"/>
        </w:rPr>
        <w:t>50</w:t>
      </w:r>
      <w:r>
        <w:rPr>
          <w:rFonts w:hint="eastAsia"/>
          <w:szCs w:val="21"/>
        </w:rPr>
        <w:t>电磁式电流互感器最大外形图</w:t>
      </w:r>
    </w:p>
    <w:p w14:paraId="5F0D3736">
      <w:pPr>
        <w:pStyle w:val="38"/>
        <w:numPr>
          <w:ilvl w:val="0"/>
          <w:numId w:val="1"/>
        </w:numPr>
        <w:spacing w:after="0" w:line="360" w:lineRule="auto"/>
        <w:ind w:left="0" w:leftChars="0"/>
        <w:rPr>
          <w:szCs w:val="21"/>
        </w:rPr>
      </w:pPr>
      <w:r>
        <w:rPr>
          <w:rFonts w:hint="eastAsia"/>
          <w:szCs w:val="21"/>
        </w:rPr>
        <w:t>安装方案</w:t>
      </w:r>
    </w:p>
    <w:p w14:paraId="0063CDFB">
      <w:pPr>
        <w:pStyle w:val="38"/>
        <w:rPr>
          <w:szCs w:val="21"/>
        </w:rPr>
      </w:pPr>
      <w:r>
        <w:rPr>
          <w:rFonts w:hint="eastAsia"/>
          <w:szCs w:val="21"/>
        </w:rPr>
        <w:t>采用穿芯式结构，为便于产品出厂前完成 CT 安装，减少现场安装，测量保护用CT应套装于出线套管处。</w:t>
      </w:r>
    </w:p>
    <w:p w14:paraId="6340A55E">
      <w:pPr>
        <w:topLinePunct/>
        <w:spacing w:line="312" w:lineRule="exact"/>
        <w:outlineLvl w:val="3"/>
      </w:pPr>
      <w:bookmarkStart w:id="15" w:name="_Toc30344"/>
      <w:bookmarkStart w:id="16" w:name="_Toc1440"/>
      <w:r>
        <w:t xml:space="preserve">5.2 </w:t>
      </w:r>
      <w:r>
        <w:rPr>
          <w:rFonts w:hint="eastAsia"/>
        </w:rPr>
        <w:t>电磁式电压互感器</w:t>
      </w:r>
      <w:bookmarkEnd w:id="15"/>
      <w:bookmarkEnd w:id="16"/>
    </w:p>
    <w:p w14:paraId="448AE56A">
      <w:pPr>
        <w:pStyle w:val="38"/>
        <w:rPr>
          <w:szCs w:val="21"/>
        </w:rPr>
      </w:pPr>
      <w:r>
        <w:rPr>
          <w:rFonts w:hint="eastAsia"/>
          <w:szCs w:val="21"/>
        </w:rPr>
        <w:t>1）技术参数</w:t>
      </w:r>
    </w:p>
    <w:p w14:paraId="6614544B">
      <w:pPr>
        <w:pStyle w:val="38"/>
        <w:jc w:val="center"/>
        <w:rPr>
          <w:szCs w:val="21"/>
        </w:rPr>
      </w:pPr>
      <w:r>
        <w:rPr>
          <w:szCs w:val="21"/>
        </w:rPr>
        <w:t>表5.2</w:t>
      </w:r>
      <w:r>
        <w:rPr>
          <w:rFonts w:hint="eastAsia"/>
          <w:szCs w:val="21"/>
        </w:rPr>
        <w:t>-</w:t>
      </w:r>
      <w:r>
        <w:rPr>
          <w:szCs w:val="21"/>
        </w:rPr>
        <w:t>1</w:t>
      </w:r>
      <w:r>
        <w:rPr>
          <w:rFonts w:hint="eastAsia"/>
          <w:szCs w:val="21"/>
        </w:rPr>
        <w:t>电磁式三相五柱式电压互感器技术参数表</w:t>
      </w:r>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6204"/>
      </w:tblGrid>
      <w:tr w14:paraId="3573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1FBEF609">
            <w:pPr>
              <w:widowControl/>
              <w:spacing w:line="312" w:lineRule="exact"/>
              <w:ind w:firstLine="360"/>
              <w:jc w:val="center"/>
              <w:rPr>
                <w:bCs/>
                <w:kern w:val="0"/>
                <w:sz w:val="18"/>
                <w:szCs w:val="18"/>
              </w:rPr>
            </w:pPr>
            <w:r>
              <w:rPr>
                <w:bCs/>
                <w:kern w:val="0"/>
                <w:sz w:val="18"/>
                <w:szCs w:val="18"/>
              </w:rPr>
              <w:t>项目</w:t>
            </w:r>
          </w:p>
        </w:tc>
        <w:tc>
          <w:tcPr>
            <w:tcW w:w="3640" w:type="pct"/>
            <w:vAlign w:val="center"/>
          </w:tcPr>
          <w:p w14:paraId="64C49A14">
            <w:pPr>
              <w:widowControl/>
              <w:spacing w:line="312" w:lineRule="exact"/>
              <w:ind w:firstLine="360"/>
              <w:jc w:val="center"/>
              <w:rPr>
                <w:bCs/>
                <w:kern w:val="0"/>
                <w:sz w:val="18"/>
                <w:szCs w:val="18"/>
              </w:rPr>
            </w:pPr>
            <w:r>
              <w:rPr>
                <w:bCs/>
                <w:kern w:val="0"/>
                <w:sz w:val="18"/>
                <w:szCs w:val="18"/>
              </w:rPr>
              <w:t>要求值</w:t>
            </w:r>
          </w:p>
        </w:tc>
      </w:tr>
      <w:tr w14:paraId="6D0A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15B6B68B">
            <w:pPr>
              <w:widowControl/>
              <w:spacing w:line="312" w:lineRule="exact"/>
              <w:ind w:firstLine="360"/>
              <w:jc w:val="center"/>
              <w:rPr>
                <w:bCs/>
                <w:kern w:val="0"/>
                <w:sz w:val="18"/>
                <w:szCs w:val="18"/>
              </w:rPr>
            </w:pPr>
            <w:r>
              <w:rPr>
                <w:bCs/>
                <w:kern w:val="0"/>
                <w:sz w:val="18"/>
                <w:szCs w:val="18"/>
              </w:rPr>
              <w:t>变比</w:t>
            </w:r>
          </w:p>
        </w:tc>
        <w:tc>
          <w:tcPr>
            <w:tcW w:w="3640" w:type="pct"/>
            <w:vAlign w:val="center"/>
          </w:tcPr>
          <w:p w14:paraId="4BE68937">
            <w:pPr>
              <w:widowControl/>
              <w:spacing w:line="312" w:lineRule="exact"/>
              <w:ind w:firstLine="360"/>
              <w:jc w:val="center"/>
              <w:rPr>
                <w:bCs/>
                <w:kern w:val="0"/>
                <w:sz w:val="18"/>
                <w:szCs w:val="18"/>
              </w:rPr>
            </w:pPr>
            <w:r>
              <w:rPr>
                <w:bCs/>
                <w:kern w:val="0"/>
                <w:sz w:val="18"/>
                <w:szCs w:val="18"/>
              </w:rPr>
              <w:t>相电压：（10kV/√3）/（0.1kV/√3）</w:t>
            </w:r>
            <w:r>
              <w:rPr>
                <w:bCs/>
                <w:kern w:val="0"/>
                <w:sz w:val="18"/>
                <w:szCs w:val="18"/>
              </w:rPr>
              <w:br w:type="textWrapping"/>
            </w:r>
            <w:r>
              <w:rPr>
                <w:bCs/>
                <w:kern w:val="0"/>
                <w:sz w:val="18"/>
                <w:szCs w:val="18"/>
              </w:rPr>
              <w:t>零序电压：（10kV/√3）/（0.1kV/3）</w:t>
            </w:r>
            <w:r>
              <w:rPr>
                <w:bCs/>
                <w:kern w:val="0"/>
                <w:sz w:val="18"/>
                <w:szCs w:val="18"/>
              </w:rPr>
              <w:br w:type="textWrapping"/>
            </w:r>
            <w:r>
              <w:rPr>
                <w:bCs/>
                <w:kern w:val="0"/>
                <w:sz w:val="18"/>
                <w:szCs w:val="18"/>
              </w:rPr>
              <w:t>供电相电压：（10kV/√3）/（0.22kV/√3）</w:t>
            </w:r>
          </w:p>
        </w:tc>
      </w:tr>
      <w:tr w14:paraId="4AA0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56BBFC46">
            <w:pPr>
              <w:widowControl/>
              <w:spacing w:line="312" w:lineRule="exact"/>
              <w:ind w:firstLine="360"/>
              <w:jc w:val="center"/>
              <w:rPr>
                <w:bCs/>
                <w:kern w:val="0"/>
                <w:sz w:val="18"/>
                <w:szCs w:val="18"/>
              </w:rPr>
            </w:pPr>
            <w:r>
              <w:rPr>
                <w:bCs/>
                <w:kern w:val="0"/>
                <w:sz w:val="18"/>
                <w:szCs w:val="18"/>
              </w:rPr>
              <w:t>准确级</w:t>
            </w:r>
          </w:p>
        </w:tc>
        <w:tc>
          <w:tcPr>
            <w:tcW w:w="3640" w:type="pct"/>
            <w:vAlign w:val="center"/>
          </w:tcPr>
          <w:p w14:paraId="03951442">
            <w:pPr>
              <w:widowControl/>
              <w:spacing w:line="312" w:lineRule="exact"/>
              <w:ind w:firstLine="360"/>
              <w:jc w:val="center"/>
              <w:rPr>
                <w:bCs/>
                <w:kern w:val="0"/>
                <w:sz w:val="18"/>
                <w:szCs w:val="18"/>
              </w:rPr>
            </w:pPr>
            <w:r>
              <w:rPr>
                <w:bCs/>
                <w:kern w:val="0"/>
                <w:sz w:val="18"/>
                <w:szCs w:val="18"/>
              </w:rPr>
              <w:t>相电压：0.5级</w:t>
            </w:r>
            <w:r>
              <w:rPr>
                <w:bCs/>
                <w:kern w:val="0"/>
                <w:sz w:val="18"/>
                <w:szCs w:val="18"/>
              </w:rPr>
              <w:br w:type="textWrapping"/>
            </w:r>
            <w:r>
              <w:rPr>
                <w:bCs/>
                <w:kern w:val="0"/>
                <w:sz w:val="18"/>
                <w:szCs w:val="18"/>
              </w:rPr>
              <w:t>零序电压：3P</w:t>
            </w:r>
          </w:p>
          <w:p w14:paraId="185BBBC8">
            <w:pPr>
              <w:widowControl/>
              <w:spacing w:line="312" w:lineRule="exact"/>
              <w:ind w:firstLine="360"/>
              <w:jc w:val="center"/>
              <w:rPr>
                <w:bCs/>
                <w:kern w:val="0"/>
                <w:sz w:val="18"/>
                <w:szCs w:val="18"/>
              </w:rPr>
            </w:pPr>
            <w:r>
              <w:rPr>
                <w:bCs/>
                <w:kern w:val="0"/>
                <w:sz w:val="18"/>
                <w:szCs w:val="18"/>
              </w:rPr>
              <w:t>供电：3级</w:t>
            </w:r>
          </w:p>
        </w:tc>
      </w:tr>
      <w:tr w14:paraId="0095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35D4C328">
            <w:pPr>
              <w:widowControl/>
              <w:spacing w:line="312" w:lineRule="exact"/>
              <w:ind w:firstLine="360"/>
              <w:jc w:val="center"/>
              <w:rPr>
                <w:bCs/>
                <w:kern w:val="0"/>
                <w:sz w:val="18"/>
                <w:szCs w:val="18"/>
              </w:rPr>
            </w:pPr>
            <w:r>
              <w:rPr>
                <w:bCs/>
                <w:kern w:val="0"/>
                <w:sz w:val="18"/>
                <w:szCs w:val="18"/>
              </w:rPr>
              <w:t>型式</w:t>
            </w:r>
          </w:p>
        </w:tc>
        <w:tc>
          <w:tcPr>
            <w:tcW w:w="3640" w:type="pct"/>
            <w:vAlign w:val="center"/>
          </w:tcPr>
          <w:p w14:paraId="553E272B">
            <w:pPr>
              <w:widowControl/>
              <w:spacing w:line="312" w:lineRule="exact"/>
              <w:ind w:firstLine="360"/>
              <w:jc w:val="center"/>
              <w:rPr>
                <w:bCs/>
                <w:kern w:val="0"/>
                <w:sz w:val="18"/>
                <w:szCs w:val="18"/>
              </w:rPr>
            </w:pPr>
            <w:r>
              <w:rPr>
                <w:bCs/>
                <w:kern w:val="0"/>
                <w:sz w:val="18"/>
                <w:szCs w:val="18"/>
              </w:rPr>
              <w:t>三相五柱式</w:t>
            </w:r>
          </w:p>
        </w:tc>
      </w:tr>
      <w:tr w14:paraId="1BDE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6AE94A98">
            <w:pPr>
              <w:widowControl/>
              <w:spacing w:line="312" w:lineRule="exact"/>
              <w:ind w:firstLine="360"/>
              <w:jc w:val="center"/>
              <w:rPr>
                <w:bCs/>
                <w:kern w:val="0"/>
                <w:sz w:val="18"/>
                <w:szCs w:val="18"/>
              </w:rPr>
            </w:pPr>
            <w:r>
              <w:rPr>
                <w:bCs/>
                <w:kern w:val="0"/>
                <w:sz w:val="18"/>
                <w:szCs w:val="18"/>
              </w:rPr>
              <w:t>单相输出容量</w:t>
            </w:r>
          </w:p>
        </w:tc>
        <w:tc>
          <w:tcPr>
            <w:tcW w:w="3640" w:type="pct"/>
            <w:vAlign w:val="center"/>
          </w:tcPr>
          <w:p w14:paraId="5926495A">
            <w:pPr>
              <w:widowControl/>
              <w:spacing w:line="312" w:lineRule="exact"/>
              <w:ind w:firstLine="360"/>
              <w:jc w:val="center"/>
              <w:rPr>
                <w:bCs/>
                <w:kern w:val="0"/>
                <w:sz w:val="18"/>
                <w:szCs w:val="18"/>
              </w:rPr>
            </w:pPr>
            <w:r>
              <w:rPr>
                <w:rFonts w:hint="eastAsia"/>
                <w:bCs/>
                <w:kern w:val="0"/>
                <w:sz w:val="18"/>
                <w:szCs w:val="18"/>
              </w:rPr>
              <w:t>≥</w:t>
            </w:r>
            <w:r>
              <w:rPr>
                <w:bCs/>
                <w:kern w:val="0"/>
                <w:sz w:val="18"/>
                <w:szCs w:val="18"/>
              </w:rPr>
              <w:t>30VA</w:t>
            </w:r>
          </w:p>
        </w:tc>
      </w:tr>
      <w:tr w14:paraId="4C93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289E819F">
            <w:pPr>
              <w:widowControl/>
              <w:spacing w:line="312" w:lineRule="exact"/>
              <w:ind w:firstLine="360"/>
              <w:jc w:val="center"/>
              <w:rPr>
                <w:bCs/>
                <w:kern w:val="0"/>
                <w:sz w:val="18"/>
                <w:szCs w:val="18"/>
              </w:rPr>
            </w:pPr>
            <w:r>
              <w:rPr>
                <w:bCs/>
                <w:kern w:val="0"/>
                <w:sz w:val="18"/>
                <w:szCs w:val="18"/>
              </w:rPr>
              <w:t>零序输出容量</w:t>
            </w:r>
          </w:p>
        </w:tc>
        <w:tc>
          <w:tcPr>
            <w:tcW w:w="3640" w:type="pct"/>
            <w:vAlign w:val="center"/>
          </w:tcPr>
          <w:p w14:paraId="2A87E145">
            <w:pPr>
              <w:widowControl/>
              <w:spacing w:line="312" w:lineRule="exact"/>
              <w:ind w:firstLine="360"/>
              <w:jc w:val="center"/>
              <w:rPr>
                <w:bCs/>
                <w:kern w:val="0"/>
                <w:sz w:val="18"/>
                <w:szCs w:val="18"/>
              </w:rPr>
            </w:pPr>
            <w:r>
              <w:rPr>
                <w:rFonts w:hint="eastAsia"/>
                <w:bCs/>
                <w:kern w:val="0"/>
                <w:sz w:val="18"/>
                <w:szCs w:val="18"/>
              </w:rPr>
              <w:t>≥</w:t>
            </w:r>
            <w:r>
              <w:rPr>
                <w:bCs/>
                <w:kern w:val="0"/>
                <w:sz w:val="18"/>
                <w:szCs w:val="18"/>
              </w:rPr>
              <w:t>50VA</w:t>
            </w:r>
          </w:p>
        </w:tc>
      </w:tr>
      <w:tr w14:paraId="0CEF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07C3F556">
            <w:pPr>
              <w:widowControl/>
              <w:spacing w:line="312" w:lineRule="exact"/>
              <w:ind w:firstLine="360"/>
              <w:jc w:val="center"/>
              <w:rPr>
                <w:bCs/>
                <w:kern w:val="0"/>
                <w:sz w:val="18"/>
                <w:szCs w:val="18"/>
              </w:rPr>
            </w:pPr>
            <w:r>
              <w:rPr>
                <w:bCs/>
                <w:kern w:val="0"/>
                <w:sz w:val="18"/>
                <w:szCs w:val="18"/>
              </w:rPr>
              <w:t>供电容量</w:t>
            </w:r>
          </w:p>
        </w:tc>
        <w:tc>
          <w:tcPr>
            <w:tcW w:w="3640" w:type="pct"/>
            <w:vAlign w:val="center"/>
          </w:tcPr>
          <w:p w14:paraId="4CC18D41">
            <w:pPr>
              <w:widowControl/>
              <w:spacing w:line="312" w:lineRule="exact"/>
              <w:ind w:firstLine="360"/>
              <w:jc w:val="center"/>
              <w:rPr>
                <w:bCs/>
                <w:kern w:val="0"/>
                <w:sz w:val="18"/>
                <w:szCs w:val="18"/>
              </w:rPr>
            </w:pPr>
            <w:r>
              <w:rPr>
                <w:bCs/>
                <w:kern w:val="0"/>
                <w:sz w:val="18"/>
                <w:szCs w:val="18"/>
              </w:rPr>
              <w:t>3×300VA，短时3000VA/1s</w:t>
            </w:r>
          </w:p>
        </w:tc>
      </w:tr>
      <w:tr w14:paraId="3612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19509686">
            <w:pPr>
              <w:widowControl/>
              <w:spacing w:line="312" w:lineRule="exact"/>
              <w:ind w:firstLine="360"/>
              <w:jc w:val="center"/>
              <w:rPr>
                <w:bCs/>
                <w:kern w:val="0"/>
                <w:sz w:val="18"/>
                <w:szCs w:val="18"/>
              </w:rPr>
            </w:pPr>
            <w:r>
              <w:rPr>
                <w:rFonts w:hint="eastAsia"/>
                <w:bCs/>
                <w:kern w:val="0"/>
                <w:sz w:val="18"/>
                <w:szCs w:val="18"/>
              </w:rPr>
              <w:t>热极限输出容量</w:t>
            </w:r>
          </w:p>
        </w:tc>
        <w:tc>
          <w:tcPr>
            <w:tcW w:w="3640" w:type="pct"/>
            <w:vAlign w:val="center"/>
          </w:tcPr>
          <w:p w14:paraId="7857E16C">
            <w:pPr>
              <w:widowControl/>
              <w:spacing w:line="312" w:lineRule="exact"/>
              <w:ind w:firstLine="360"/>
              <w:jc w:val="center"/>
              <w:rPr>
                <w:bCs/>
                <w:kern w:val="0"/>
                <w:sz w:val="18"/>
                <w:szCs w:val="18"/>
              </w:rPr>
            </w:pPr>
            <w:r>
              <w:rPr>
                <w:bCs/>
                <w:kern w:val="0"/>
                <w:sz w:val="18"/>
                <w:szCs w:val="18"/>
              </w:rPr>
              <w:t>3×</w:t>
            </w:r>
            <w:r>
              <w:rPr>
                <w:rFonts w:hint="eastAsia"/>
                <w:bCs/>
                <w:kern w:val="0"/>
                <w:sz w:val="18"/>
                <w:szCs w:val="18"/>
              </w:rPr>
              <w:t>3</w:t>
            </w:r>
            <w:r>
              <w:rPr>
                <w:bCs/>
                <w:kern w:val="0"/>
                <w:sz w:val="18"/>
                <w:szCs w:val="18"/>
              </w:rPr>
              <w:t>00</w:t>
            </w:r>
            <w:r>
              <w:rPr>
                <w:rFonts w:hint="eastAsia"/>
                <w:bCs/>
                <w:kern w:val="0"/>
                <w:sz w:val="18"/>
                <w:szCs w:val="18"/>
              </w:rPr>
              <w:t>VA</w:t>
            </w:r>
          </w:p>
        </w:tc>
      </w:tr>
      <w:tr w14:paraId="0501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158921E8">
            <w:pPr>
              <w:widowControl/>
              <w:spacing w:line="312" w:lineRule="exact"/>
              <w:ind w:firstLine="360"/>
              <w:jc w:val="center"/>
              <w:rPr>
                <w:bCs/>
                <w:kern w:val="0"/>
                <w:sz w:val="18"/>
                <w:szCs w:val="18"/>
              </w:rPr>
            </w:pPr>
            <w:r>
              <w:rPr>
                <w:bCs/>
                <w:kern w:val="0"/>
                <w:sz w:val="18"/>
                <w:szCs w:val="18"/>
              </w:rPr>
              <w:t>局放</w:t>
            </w:r>
          </w:p>
        </w:tc>
        <w:tc>
          <w:tcPr>
            <w:tcW w:w="3640" w:type="pct"/>
            <w:vAlign w:val="center"/>
          </w:tcPr>
          <w:p w14:paraId="55C336FB">
            <w:pPr>
              <w:widowControl/>
              <w:spacing w:line="312" w:lineRule="exact"/>
              <w:ind w:firstLine="360"/>
              <w:jc w:val="center"/>
              <w:rPr>
                <w:bCs/>
                <w:kern w:val="0"/>
                <w:sz w:val="18"/>
                <w:szCs w:val="18"/>
              </w:rPr>
            </w:pPr>
            <w:r>
              <w:rPr>
                <w:bCs/>
                <w:kern w:val="0"/>
                <w:sz w:val="18"/>
                <w:szCs w:val="18"/>
              </w:rPr>
              <w:t>1.2</w:t>
            </w:r>
            <w:r>
              <w:rPr>
                <w:bCs/>
                <w:i/>
                <w:kern w:val="0"/>
                <w:sz w:val="18"/>
                <w:szCs w:val="18"/>
              </w:rPr>
              <w:t>U</w:t>
            </w:r>
            <w:r>
              <w:rPr>
                <w:bCs/>
                <w:kern w:val="0"/>
                <w:sz w:val="18"/>
                <w:szCs w:val="18"/>
                <w:vertAlign w:val="subscript"/>
              </w:rPr>
              <w:t>m</w:t>
            </w:r>
            <w:r>
              <w:rPr>
                <w:bCs/>
                <w:kern w:val="0"/>
                <w:sz w:val="18"/>
                <w:szCs w:val="18"/>
              </w:rPr>
              <w:t>≤20pC</w:t>
            </w:r>
          </w:p>
        </w:tc>
      </w:tr>
      <w:tr w14:paraId="6EE0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457F0A9D">
            <w:pPr>
              <w:widowControl/>
              <w:spacing w:line="312" w:lineRule="exact"/>
              <w:ind w:firstLine="360"/>
              <w:jc w:val="center"/>
              <w:rPr>
                <w:bCs/>
                <w:kern w:val="0"/>
                <w:sz w:val="18"/>
                <w:szCs w:val="18"/>
              </w:rPr>
            </w:pPr>
            <w:r>
              <w:rPr>
                <w:bCs/>
                <w:kern w:val="0"/>
                <w:sz w:val="18"/>
                <w:szCs w:val="18"/>
              </w:rPr>
              <w:t>温度</w:t>
            </w:r>
          </w:p>
        </w:tc>
        <w:tc>
          <w:tcPr>
            <w:tcW w:w="3640" w:type="pct"/>
            <w:vAlign w:val="center"/>
          </w:tcPr>
          <w:p w14:paraId="19ACF615">
            <w:pPr>
              <w:widowControl/>
              <w:spacing w:line="312" w:lineRule="exact"/>
              <w:ind w:firstLine="360"/>
              <w:jc w:val="center"/>
              <w:rPr>
                <w:bCs/>
                <w:kern w:val="0"/>
                <w:sz w:val="18"/>
                <w:szCs w:val="18"/>
              </w:rPr>
            </w:pPr>
            <w:r>
              <w:rPr>
                <w:bCs/>
                <w:kern w:val="0"/>
                <w:sz w:val="18"/>
                <w:szCs w:val="18"/>
              </w:rPr>
              <w:t>-40℃~+40℃、-25℃~+40℃</w:t>
            </w:r>
          </w:p>
        </w:tc>
      </w:tr>
      <w:tr w14:paraId="0103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71734EDC">
            <w:pPr>
              <w:widowControl/>
              <w:spacing w:line="312" w:lineRule="exact"/>
              <w:ind w:firstLine="360"/>
              <w:jc w:val="center"/>
              <w:rPr>
                <w:bCs/>
                <w:kern w:val="0"/>
                <w:sz w:val="18"/>
                <w:szCs w:val="18"/>
              </w:rPr>
            </w:pPr>
            <w:r>
              <w:rPr>
                <w:bCs/>
                <w:kern w:val="0"/>
                <w:sz w:val="18"/>
                <w:szCs w:val="18"/>
              </w:rPr>
              <w:t>一次连接形式</w:t>
            </w:r>
          </w:p>
        </w:tc>
        <w:tc>
          <w:tcPr>
            <w:tcW w:w="3640" w:type="pct"/>
            <w:vAlign w:val="center"/>
          </w:tcPr>
          <w:p w14:paraId="309C035C">
            <w:pPr>
              <w:widowControl/>
              <w:spacing w:line="312" w:lineRule="exact"/>
              <w:ind w:firstLine="360"/>
              <w:jc w:val="center"/>
              <w:rPr>
                <w:bCs/>
                <w:kern w:val="0"/>
                <w:sz w:val="18"/>
                <w:szCs w:val="18"/>
              </w:rPr>
            </w:pPr>
            <w:r>
              <w:rPr>
                <w:bCs/>
                <w:kern w:val="0"/>
                <w:sz w:val="18"/>
                <w:szCs w:val="18"/>
              </w:rPr>
              <w:t>与200A美式肘型头配套使用</w:t>
            </w:r>
          </w:p>
        </w:tc>
      </w:tr>
      <w:tr w14:paraId="0C6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25D303EA">
            <w:pPr>
              <w:widowControl/>
              <w:spacing w:line="312" w:lineRule="exact"/>
              <w:ind w:firstLine="360"/>
              <w:jc w:val="center"/>
              <w:rPr>
                <w:bCs/>
                <w:kern w:val="0"/>
                <w:sz w:val="18"/>
                <w:szCs w:val="18"/>
              </w:rPr>
            </w:pPr>
            <w:r>
              <w:rPr>
                <w:bCs/>
                <w:kern w:val="0"/>
                <w:sz w:val="18"/>
                <w:szCs w:val="18"/>
              </w:rPr>
              <w:t>安装尺寸（mm）</w:t>
            </w:r>
          </w:p>
        </w:tc>
        <w:tc>
          <w:tcPr>
            <w:tcW w:w="3640" w:type="pct"/>
            <w:vAlign w:val="center"/>
          </w:tcPr>
          <w:p w14:paraId="5A601A23">
            <w:pPr>
              <w:widowControl/>
              <w:spacing w:line="312" w:lineRule="exact"/>
              <w:ind w:firstLine="360"/>
              <w:jc w:val="center"/>
              <w:rPr>
                <w:bCs/>
                <w:kern w:val="0"/>
                <w:sz w:val="18"/>
                <w:szCs w:val="18"/>
              </w:rPr>
            </w:pPr>
            <w:r>
              <w:rPr>
                <w:bCs/>
                <w:kern w:val="0"/>
                <w:sz w:val="18"/>
                <w:szCs w:val="18"/>
              </w:rPr>
              <w:t>430mm×300mm（</w:t>
            </w:r>
            <w:r>
              <w:rPr>
                <w:kern w:val="0"/>
                <w:sz w:val="18"/>
                <w:szCs w:val="18"/>
              </w:rPr>
              <w:t>宽×深</w:t>
            </w:r>
            <w:r>
              <w:rPr>
                <w:bCs/>
                <w:kern w:val="0"/>
                <w:sz w:val="18"/>
                <w:szCs w:val="18"/>
              </w:rPr>
              <w:t>），4-Ф13mm，出线端子高度270mm</w:t>
            </w:r>
          </w:p>
        </w:tc>
      </w:tr>
      <w:tr w14:paraId="54E4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7C69BAF0">
            <w:pPr>
              <w:widowControl/>
              <w:spacing w:line="312" w:lineRule="exact"/>
              <w:ind w:firstLine="360"/>
              <w:jc w:val="center"/>
              <w:rPr>
                <w:bCs/>
                <w:kern w:val="0"/>
                <w:sz w:val="18"/>
                <w:szCs w:val="18"/>
              </w:rPr>
            </w:pPr>
            <w:r>
              <w:rPr>
                <w:rFonts w:hint="eastAsia"/>
                <w:bCs/>
                <w:kern w:val="0"/>
                <w:sz w:val="18"/>
                <w:szCs w:val="18"/>
              </w:rPr>
              <w:t>高压侧熔断器</w:t>
            </w:r>
          </w:p>
        </w:tc>
        <w:tc>
          <w:tcPr>
            <w:tcW w:w="3640" w:type="pct"/>
            <w:vAlign w:val="center"/>
          </w:tcPr>
          <w:p w14:paraId="53FE7AF8">
            <w:pPr>
              <w:widowControl/>
              <w:spacing w:line="312" w:lineRule="exact"/>
              <w:ind w:firstLine="360"/>
              <w:jc w:val="center"/>
              <w:rPr>
                <w:bCs/>
                <w:kern w:val="0"/>
                <w:sz w:val="18"/>
                <w:szCs w:val="18"/>
              </w:rPr>
            </w:pPr>
            <w:r>
              <w:rPr>
                <w:rFonts w:hint="eastAsia"/>
                <w:bCs/>
                <w:kern w:val="0"/>
                <w:sz w:val="18"/>
                <w:szCs w:val="18"/>
              </w:rPr>
              <w:t>0</w:t>
            </w:r>
            <w:r>
              <w:rPr>
                <w:bCs/>
                <w:kern w:val="0"/>
                <w:sz w:val="18"/>
                <w:szCs w:val="18"/>
              </w:rPr>
              <w:t>.5</w:t>
            </w:r>
            <w:r>
              <w:rPr>
                <w:rFonts w:hint="eastAsia"/>
                <w:bCs/>
                <w:kern w:val="0"/>
                <w:sz w:val="18"/>
                <w:szCs w:val="18"/>
              </w:rPr>
              <w:t>A</w:t>
            </w:r>
          </w:p>
        </w:tc>
      </w:tr>
      <w:tr w14:paraId="78D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1359" w:type="pct"/>
            <w:vAlign w:val="center"/>
          </w:tcPr>
          <w:p w14:paraId="5EE1C120">
            <w:pPr>
              <w:widowControl/>
              <w:spacing w:line="312" w:lineRule="exact"/>
              <w:ind w:firstLine="360"/>
              <w:jc w:val="center"/>
              <w:rPr>
                <w:bCs/>
                <w:kern w:val="0"/>
                <w:sz w:val="18"/>
                <w:szCs w:val="18"/>
              </w:rPr>
            </w:pPr>
            <w:r>
              <w:rPr>
                <w:rFonts w:hint="eastAsia"/>
                <w:bCs/>
                <w:kern w:val="0"/>
                <w:sz w:val="18"/>
                <w:szCs w:val="18"/>
              </w:rPr>
              <w:t>外壳</w:t>
            </w:r>
          </w:p>
        </w:tc>
        <w:tc>
          <w:tcPr>
            <w:tcW w:w="3640" w:type="pct"/>
            <w:vAlign w:val="center"/>
          </w:tcPr>
          <w:p w14:paraId="493C41B7">
            <w:pPr>
              <w:widowControl/>
              <w:spacing w:line="312" w:lineRule="exact"/>
              <w:ind w:firstLine="360"/>
              <w:jc w:val="center"/>
              <w:rPr>
                <w:bCs/>
                <w:kern w:val="0"/>
                <w:sz w:val="18"/>
                <w:szCs w:val="18"/>
              </w:rPr>
            </w:pPr>
            <w:r>
              <w:rPr>
                <w:rFonts w:hint="eastAsia"/>
                <w:bCs/>
                <w:kern w:val="0"/>
                <w:sz w:val="18"/>
                <w:szCs w:val="18"/>
              </w:rPr>
              <w:t>外壳带有屏蔽接地层</w:t>
            </w:r>
          </w:p>
        </w:tc>
      </w:tr>
    </w:tbl>
    <w:p w14:paraId="7FA32FB1">
      <w:pPr>
        <w:pStyle w:val="38"/>
        <w:rPr>
          <w:szCs w:val="21"/>
        </w:rPr>
      </w:pPr>
    </w:p>
    <w:p w14:paraId="495FE0B7">
      <w:pPr>
        <w:pStyle w:val="38"/>
        <w:rPr>
          <w:szCs w:val="21"/>
        </w:rPr>
      </w:pPr>
      <w:r>
        <w:rPr>
          <w:rFonts w:hint="eastAsia"/>
          <w:szCs w:val="21"/>
        </w:rPr>
        <w:t>2）接线原理图</w:t>
      </w:r>
    </w:p>
    <w:p w14:paraId="76280BF5">
      <w:pPr>
        <w:pStyle w:val="38"/>
        <w:rPr>
          <w:szCs w:val="21"/>
        </w:rPr>
      </w:pPr>
      <w:r>
        <w:rPr>
          <w:rFonts w:hint="eastAsia"/>
          <w:szCs w:val="21"/>
        </w:rPr>
        <w:t>接线原理如图</w:t>
      </w:r>
      <w:r>
        <w:rPr>
          <w:szCs w:val="21"/>
        </w:rPr>
        <w:t>51</w:t>
      </w:r>
      <w:r>
        <w:rPr>
          <w:rFonts w:hint="eastAsia"/>
          <w:szCs w:val="21"/>
        </w:rPr>
        <w:t>所示.</w:t>
      </w:r>
    </w:p>
    <w:p w14:paraId="69110D6F">
      <w:pPr>
        <w:pStyle w:val="38"/>
        <w:jc w:val="center"/>
        <w:rPr>
          <w:szCs w:val="21"/>
        </w:rPr>
      </w:pPr>
      <w:r>
        <w:rPr>
          <w:szCs w:val="21"/>
        </w:rPr>
        <w:drawing>
          <wp:inline distT="0" distB="0" distL="0" distR="0">
            <wp:extent cx="2814320" cy="1751330"/>
            <wp:effectExtent l="0" t="0" r="5080" b="1270"/>
            <wp:docPr id="443614" name="图片 443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14" name="图片 443614"/>
                    <pic:cNvPicPr>
                      <a:picLocks noChangeAspect="1" noChangeArrowheads="1"/>
                    </pic:cNvPicPr>
                  </pic:nvPicPr>
                  <pic:blipFill>
                    <a:blip r:embed="rId8"/>
                    <a:srcRect/>
                    <a:stretch>
                      <a:fillRect/>
                    </a:stretch>
                  </pic:blipFill>
                  <pic:spPr>
                    <a:xfrm>
                      <a:off x="0" y="0"/>
                      <a:ext cx="2821951" cy="1751330"/>
                    </a:xfrm>
                    <a:prstGeom prst="rect">
                      <a:avLst/>
                    </a:prstGeom>
                    <a:noFill/>
                    <a:ln w="9525">
                      <a:noFill/>
                      <a:miter lim="800000"/>
                      <a:headEnd/>
                      <a:tailEnd/>
                    </a:ln>
                  </pic:spPr>
                </pic:pic>
              </a:graphicData>
            </a:graphic>
          </wp:inline>
        </w:drawing>
      </w:r>
    </w:p>
    <w:p w14:paraId="49C0FBFB">
      <w:pPr>
        <w:pStyle w:val="38"/>
        <w:jc w:val="center"/>
        <w:rPr>
          <w:szCs w:val="21"/>
        </w:rPr>
      </w:pPr>
      <w:r>
        <w:rPr>
          <w:rFonts w:hint="eastAsia"/>
          <w:szCs w:val="21"/>
        </w:rPr>
        <w:t>图</w:t>
      </w:r>
      <w:r>
        <w:rPr>
          <w:szCs w:val="21"/>
        </w:rPr>
        <w:t>51</w:t>
      </w:r>
      <w:r>
        <w:rPr>
          <w:rFonts w:hint="eastAsia"/>
          <w:szCs w:val="21"/>
        </w:rPr>
        <w:t>电磁式电压互感器接线原理图</w:t>
      </w:r>
    </w:p>
    <w:p w14:paraId="2CC057AA">
      <w:pPr>
        <w:pStyle w:val="38"/>
        <w:numPr>
          <w:ilvl w:val="0"/>
          <w:numId w:val="2"/>
        </w:numPr>
        <w:spacing w:after="0" w:line="360" w:lineRule="auto"/>
        <w:ind w:left="0" w:leftChars="0"/>
        <w:rPr>
          <w:szCs w:val="21"/>
        </w:rPr>
      </w:pPr>
      <w:r>
        <w:rPr>
          <w:rFonts w:hint="eastAsia"/>
          <w:szCs w:val="21"/>
        </w:rPr>
        <w:t>最大外形及安装接口</w:t>
      </w:r>
    </w:p>
    <w:p w14:paraId="3E7C797C">
      <w:pPr>
        <w:pStyle w:val="38"/>
        <w:rPr>
          <w:szCs w:val="21"/>
        </w:rPr>
      </w:pPr>
      <w:r>
        <w:rPr>
          <w:rFonts w:hint="eastAsia"/>
          <w:szCs w:val="21"/>
        </w:rPr>
        <w:t>电磁式电压互感器最大外形尺寸为</w:t>
      </w:r>
      <w:r>
        <w:rPr>
          <w:szCs w:val="21"/>
        </w:rPr>
        <w:t>4</w:t>
      </w:r>
      <w:r>
        <w:rPr>
          <w:rFonts w:hint="eastAsia"/>
          <w:szCs w:val="21"/>
        </w:rPr>
        <w:t>70mm×500mm（宽×深），安装尺寸为430mm×300mm（宽×深），4-Ф13mm，出线端子高度270mm，如图</w:t>
      </w:r>
      <w:r>
        <w:rPr>
          <w:szCs w:val="21"/>
        </w:rPr>
        <w:t>52</w:t>
      </w:r>
      <w:r>
        <w:rPr>
          <w:rFonts w:hint="eastAsia"/>
          <w:szCs w:val="21"/>
        </w:rPr>
        <w:t>所示。</w:t>
      </w:r>
    </w:p>
    <w:p w14:paraId="5B419A1F">
      <w:pPr>
        <w:pStyle w:val="38"/>
        <w:jc w:val="center"/>
      </w:pPr>
      <w:r>
        <w:drawing>
          <wp:inline distT="0" distB="0" distL="0" distR="0">
            <wp:extent cx="5274310" cy="3084195"/>
            <wp:effectExtent l="0" t="0" r="8890" b="1905"/>
            <wp:docPr id="443615" name="图片 443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15" name="图片 443615"/>
                    <pic:cNvPicPr>
                      <a:picLocks noChangeAspect="1"/>
                    </pic:cNvPicPr>
                  </pic:nvPicPr>
                  <pic:blipFill>
                    <a:blip r:embed="rId9"/>
                    <a:stretch>
                      <a:fillRect/>
                    </a:stretch>
                  </pic:blipFill>
                  <pic:spPr>
                    <a:xfrm>
                      <a:off x="0" y="0"/>
                      <a:ext cx="5274310" cy="3084195"/>
                    </a:xfrm>
                    <a:prstGeom prst="rect">
                      <a:avLst/>
                    </a:prstGeom>
                  </pic:spPr>
                </pic:pic>
              </a:graphicData>
            </a:graphic>
          </wp:inline>
        </w:drawing>
      </w:r>
    </w:p>
    <w:p w14:paraId="7BE28E81">
      <w:pPr>
        <w:pStyle w:val="38"/>
        <w:jc w:val="center"/>
        <w:rPr>
          <w:szCs w:val="21"/>
        </w:rPr>
      </w:pPr>
      <w:r>
        <w:rPr>
          <w:rFonts w:hint="eastAsia"/>
          <w:szCs w:val="21"/>
        </w:rPr>
        <w:t>图</w:t>
      </w:r>
      <w:r>
        <w:rPr>
          <w:szCs w:val="21"/>
        </w:rPr>
        <w:t>52</w:t>
      </w:r>
      <w:r>
        <w:rPr>
          <w:rFonts w:hint="eastAsia"/>
          <w:szCs w:val="21"/>
        </w:rPr>
        <w:t>电磁式电压互感器最大外形图</w:t>
      </w:r>
    </w:p>
    <w:p w14:paraId="6FF9AE86">
      <w:pPr>
        <w:pStyle w:val="38"/>
        <w:rPr>
          <w:szCs w:val="21"/>
        </w:rPr>
      </w:pPr>
      <w:r>
        <w:rPr>
          <w:rFonts w:hint="eastAsia"/>
          <w:szCs w:val="21"/>
        </w:rPr>
        <w:t>4）防铁磁谐振要求：</w:t>
      </w:r>
    </w:p>
    <w:p w14:paraId="796D3BDC">
      <w:pPr>
        <w:pStyle w:val="38"/>
        <w:rPr>
          <w:szCs w:val="21"/>
        </w:rPr>
      </w:pPr>
      <w:r>
        <w:rPr>
          <w:rFonts w:hint="eastAsia"/>
          <w:szCs w:val="21"/>
        </w:rPr>
        <w:t>配置三相五柱式电磁式电压互感器时，要求电压互感器有防铁磁谐振功能，避免因电力系统不同程度接地后电压互感器发生铁磁谐振导致互感器损害现象。</w:t>
      </w:r>
    </w:p>
    <w:p w14:paraId="3A068465">
      <w:pPr>
        <w:pStyle w:val="60"/>
      </w:pPr>
      <w:r>
        <w:t>5.</w:t>
      </w:r>
      <w:r>
        <w:rPr>
          <w:rFonts w:hint="eastAsia"/>
        </w:rPr>
        <w:t>6　标志、包装、运输</w:t>
      </w:r>
      <w:bookmarkEnd w:id="10"/>
      <w:bookmarkEnd w:id="11"/>
      <w:r>
        <w:rPr>
          <w:rFonts w:hint="eastAsia"/>
        </w:rPr>
        <w:t>、贮存</w:t>
      </w:r>
      <w:bookmarkEnd w:id="12"/>
      <w:bookmarkEnd w:id="13"/>
      <w:bookmarkEnd w:id="14"/>
      <w:r>
        <w:rPr>
          <w:rFonts w:hint="eastAsia"/>
        </w:rPr>
        <w:t>及铭牌</w:t>
      </w:r>
    </w:p>
    <w:p w14:paraId="6D4EBD4F">
      <w:pPr>
        <w:pStyle w:val="60"/>
      </w:pPr>
      <w:bookmarkStart w:id="17" w:name="_Toc363381651"/>
      <w:bookmarkStart w:id="18" w:name="_Toc363243290"/>
      <w:r>
        <w:t>5.</w:t>
      </w:r>
      <w:r>
        <w:rPr>
          <w:rFonts w:hint="eastAsia"/>
        </w:rPr>
        <w:t>6</w:t>
      </w:r>
      <w:r>
        <w:t>.1</w:t>
      </w:r>
      <w:r>
        <w:rPr>
          <w:rFonts w:hint="eastAsia"/>
        </w:rPr>
        <w:t>标志</w:t>
      </w:r>
      <w:bookmarkEnd w:id="17"/>
      <w:bookmarkEnd w:id="18"/>
    </w:p>
    <w:p w14:paraId="3C005E06">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5CBBC0CF">
      <w:pPr>
        <w:pStyle w:val="60"/>
      </w:pPr>
      <w:bookmarkStart w:id="19" w:name="_Toc358552377"/>
      <w:bookmarkStart w:id="20" w:name="_Toc363243291"/>
      <w:bookmarkStart w:id="21" w:name="_Toc363381652"/>
      <w:bookmarkStart w:id="22" w:name="_Toc358552339"/>
      <w:r>
        <w:t>5.</w:t>
      </w:r>
      <w:r>
        <w:rPr>
          <w:rFonts w:hint="eastAsia"/>
        </w:rPr>
        <w:t>6</w:t>
      </w:r>
      <w:r>
        <w:t>.2</w:t>
      </w:r>
      <w:r>
        <w:rPr>
          <w:rFonts w:hint="eastAsia"/>
        </w:rPr>
        <w:t>铭牌</w:t>
      </w:r>
      <w:bookmarkEnd w:id="19"/>
      <w:bookmarkEnd w:id="20"/>
      <w:bookmarkEnd w:id="21"/>
      <w:bookmarkEnd w:id="22"/>
    </w:p>
    <w:p w14:paraId="5A5F8681">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553EDCC5">
      <w:pPr>
        <w:topLinePunct/>
        <w:spacing w:line="312" w:lineRule="exact"/>
        <w:ind w:firstLine="420"/>
        <w:rPr>
          <w:szCs w:val="21"/>
        </w:rPr>
      </w:pPr>
      <w:r>
        <w:rPr>
          <w:szCs w:val="21"/>
        </w:rPr>
        <w:t>a)</w:t>
      </w:r>
      <w:r>
        <w:rPr>
          <w:rFonts w:hint="eastAsia"/>
          <w:szCs w:val="21"/>
        </w:rPr>
        <w:t>制造商（生产厂）或商标；</w:t>
      </w:r>
    </w:p>
    <w:p w14:paraId="61F04872">
      <w:pPr>
        <w:topLinePunct/>
        <w:spacing w:line="312" w:lineRule="exact"/>
        <w:ind w:firstLine="420"/>
        <w:rPr>
          <w:szCs w:val="21"/>
        </w:rPr>
      </w:pPr>
      <w:r>
        <w:rPr>
          <w:szCs w:val="21"/>
        </w:rPr>
        <w:t>b)</w:t>
      </w:r>
      <w:r>
        <w:rPr>
          <w:rFonts w:hint="eastAsia"/>
          <w:szCs w:val="21"/>
        </w:rPr>
        <w:t>型号或其他标记，据此可以从制造商得到有关的资料；</w:t>
      </w:r>
    </w:p>
    <w:p w14:paraId="076992C8">
      <w:pPr>
        <w:topLinePunct/>
        <w:spacing w:line="312" w:lineRule="exact"/>
        <w:ind w:firstLine="420"/>
        <w:rPr>
          <w:szCs w:val="21"/>
        </w:rPr>
      </w:pPr>
      <w:r>
        <w:rPr>
          <w:szCs w:val="21"/>
        </w:rPr>
        <w:t>c)</w:t>
      </w:r>
      <w:r>
        <w:rPr>
          <w:rFonts w:hint="eastAsia"/>
          <w:szCs w:val="21"/>
        </w:rPr>
        <w:t>执行标准；</w:t>
      </w:r>
    </w:p>
    <w:p w14:paraId="43ADF59D">
      <w:pPr>
        <w:topLinePunct/>
        <w:spacing w:line="312" w:lineRule="exact"/>
        <w:ind w:firstLine="420"/>
        <w:rPr>
          <w:szCs w:val="21"/>
        </w:rPr>
      </w:pPr>
      <w:r>
        <w:rPr>
          <w:szCs w:val="21"/>
        </w:rPr>
        <w:t>d)</w:t>
      </w:r>
      <w:r>
        <w:rPr>
          <w:rFonts w:hint="eastAsia"/>
          <w:szCs w:val="21"/>
        </w:rPr>
        <w:t>制造日期；</w:t>
      </w:r>
    </w:p>
    <w:p w14:paraId="0F0F8B9E">
      <w:pPr>
        <w:topLinePunct/>
        <w:spacing w:line="312" w:lineRule="exact"/>
        <w:ind w:firstLine="420"/>
        <w:rPr>
          <w:szCs w:val="21"/>
        </w:rPr>
      </w:pPr>
      <w:r>
        <w:rPr>
          <w:szCs w:val="21"/>
        </w:rPr>
        <w:t>e)</w:t>
      </w:r>
      <w:r>
        <w:rPr>
          <w:rFonts w:hint="eastAsia"/>
          <w:szCs w:val="21"/>
        </w:rPr>
        <w:t>出厂编号；</w:t>
      </w:r>
    </w:p>
    <w:p w14:paraId="59CD7F03">
      <w:pPr>
        <w:topLinePunct/>
        <w:spacing w:line="312" w:lineRule="exact"/>
        <w:ind w:firstLine="420"/>
        <w:rPr>
          <w:szCs w:val="21"/>
        </w:rPr>
      </w:pPr>
      <w:r>
        <w:rPr>
          <w:szCs w:val="21"/>
        </w:rPr>
        <w:t>f)</w:t>
      </w:r>
      <w:r>
        <w:rPr>
          <w:rFonts w:hint="eastAsia"/>
          <w:szCs w:val="21"/>
        </w:rPr>
        <w:t>准确度等级；</w:t>
      </w:r>
    </w:p>
    <w:p w14:paraId="5EAA12AC">
      <w:pPr>
        <w:topLinePunct/>
        <w:spacing w:line="312" w:lineRule="exact"/>
        <w:ind w:firstLine="420"/>
        <w:rPr>
          <w:szCs w:val="21"/>
        </w:rPr>
      </w:pPr>
      <w:r>
        <w:rPr>
          <w:szCs w:val="21"/>
        </w:rPr>
        <w:t>g)</w:t>
      </w:r>
      <w:r>
        <w:rPr>
          <w:rFonts w:hint="eastAsia"/>
          <w:szCs w:val="21"/>
        </w:rPr>
        <w:t>额定变比</w:t>
      </w:r>
      <w:r>
        <w:rPr>
          <w:szCs w:val="21"/>
        </w:rPr>
        <w:t>;</w:t>
      </w:r>
    </w:p>
    <w:p w14:paraId="64918C7D">
      <w:pPr>
        <w:topLinePunct/>
        <w:spacing w:line="312" w:lineRule="exact"/>
        <w:ind w:firstLine="420"/>
        <w:rPr>
          <w:szCs w:val="21"/>
        </w:rPr>
      </w:pPr>
      <w:r>
        <w:rPr>
          <w:szCs w:val="21"/>
        </w:rPr>
        <w:t>h)</w:t>
      </w:r>
      <w:r>
        <w:rPr>
          <w:rFonts w:hint="eastAsia"/>
          <w:szCs w:val="21"/>
        </w:rPr>
        <w:t>额定绝缘水平；</w:t>
      </w:r>
    </w:p>
    <w:p w14:paraId="2064771A">
      <w:pPr>
        <w:pStyle w:val="61"/>
        <w:outlineLvl w:val="0"/>
      </w:pPr>
      <w:bookmarkStart w:id="23" w:name="_Toc192235768"/>
      <w:r>
        <w:rPr>
          <w:rFonts w:hint="eastAsia"/>
        </w:rPr>
        <w:t>6　试验</w:t>
      </w:r>
      <w:bookmarkEnd w:id="23"/>
    </w:p>
    <w:p w14:paraId="32F4408B">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6C70B76E">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26536DF7">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1B37DC0E">
      <w:pPr>
        <w:pStyle w:val="60"/>
      </w:pPr>
      <w:r>
        <w:rPr>
          <w:rFonts w:hint="eastAsia"/>
        </w:rPr>
        <w:t>6</w:t>
      </w:r>
      <w:r>
        <w:rPr>
          <w:rFonts w:hint="eastAsia"/>
          <w:spacing w:val="20"/>
        </w:rPr>
        <w:t>.</w:t>
      </w:r>
      <w:r>
        <w:rPr>
          <w:rFonts w:hint="eastAsia"/>
        </w:rPr>
        <w:t>4　出厂试验</w:t>
      </w:r>
    </w:p>
    <w:p w14:paraId="31745999">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622A4087">
      <w:pPr>
        <w:pStyle w:val="60"/>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582EF065">
      <w:pPr>
        <w:topLinePunct/>
        <w:spacing w:line="312" w:lineRule="exact"/>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40446842">
      <w:pPr>
        <w:pStyle w:val="61"/>
        <w:outlineLvl w:val="0"/>
      </w:pPr>
      <w:bookmarkStart w:id="24" w:name="_Toc192235769"/>
      <w:r>
        <w:rPr>
          <w:rFonts w:hint="eastAsia"/>
        </w:rPr>
        <w:t>7　技术服务、工厂检验</w:t>
      </w:r>
      <w:bookmarkEnd w:id="24"/>
    </w:p>
    <w:p w14:paraId="1E073BC9">
      <w:pPr>
        <w:pStyle w:val="60"/>
      </w:pPr>
      <w:r>
        <w:rPr>
          <w:rFonts w:hint="eastAsia"/>
        </w:rPr>
        <w:t>7</w:t>
      </w:r>
      <w:r>
        <w:rPr>
          <w:rFonts w:hint="eastAsia"/>
          <w:spacing w:val="20"/>
        </w:rPr>
        <w:t>.</w:t>
      </w:r>
      <w:r>
        <w:rPr>
          <w:rFonts w:hint="eastAsia"/>
        </w:rPr>
        <w:t>1　技术服务</w:t>
      </w:r>
    </w:p>
    <w:p w14:paraId="17387ED4">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7D430600">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5D4EBABD">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39EA4530">
      <w:pPr>
        <w:ind w:left="840" w:hanging="420"/>
      </w:pPr>
      <w:r>
        <w:t>a</w:t>
      </w:r>
      <w:r>
        <w:rPr>
          <w:rFonts w:hint="eastAsia"/>
        </w:rPr>
        <w:t>）</w:t>
      </w:r>
      <w:r>
        <w:tab/>
      </w:r>
      <w:r>
        <w:rPr>
          <w:rFonts w:hint="eastAsia"/>
        </w:rPr>
        <w:t>投标人技术人员应按合同规定完成有关设备的技术服务，指导设备的安装、调试。</w:t>
      </w:r>
    </w:p>
    <w:p w14:paraId="1517EFE7">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52253F5A">
      <w:pPr>
        <w:ind w:left="840" w:hanging="420"/>
      </w:pPr>
      <w:r>
        <w:t>c</w:t>
      </w:r>
      <w:r>
        <w:rPr>
          <w:rFonts w:hint="eastAsia"/>
        </w:rPr>
        <w:t>）</w:t>
      </w:r>
      <w:r>
        <w:tab/>
      </w:r>
      <w:r>
        <w:rPr>
          <w:rFonts w:hint="eastAsia"/>
        </w:rPr>
        <w:t>投标人技术人员有义务协助招标人在现场对运行和维护的人员进行必要的培训。</w:t>
      </w:r>
    </w:p>
    <w:p w14:paraId="65432C6D">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59724DB1">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5" w:name="_Toc327369532"/>
    </w:p>
    <w:bookmarkEnd w:id="25"/>
    <w:p w14:paraId="30F03C5D">
      <w:pPr>
        <w:pStyle w:val="60"/>
      </w:pPr>
      <w:r>
        <w:rPr>
          <w:rFonts w:hint="eastAsia"/>
        </w:rPr>
        <w:t>7</w:t>
      </w:r>
      <w:r>
        <w:rPr>
          <w:rFonts w:hint="eastAsia"/>
          <w:spacing w:val="20"/>
        </w:rPr>
        <w:t>.</w:t>
      </w:r>
      <w:r>
        <w:rPr>
          <w:rFonts w:hint="eastAsia"/>
        </w:rPr>
        <w:t>2　</w:t>
      </w:r>
      <w:r>
        <w:rPr>
          <w:rFonts w:hint="eastAsia"/>
          <w:snapToGrid w:val="0"/>
        </w:rPr>
        <w:t>工厂检验</w:t>
      </w:r>
    </w:p>
    <w:p w14:paraId="0B2E5A5D">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572D1D94">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2DF3368A">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3B624AD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1FFFCC64">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0259C54D">
      <w:pPr>
        <w:pStyle w:val="60"/>
      </w:pPr>
      <w:bookmarkStart w:id="26" w:name="_Toc178439789"/>
      <w:bookmarkStart w:id="27" w:name="_Toc269375989"/>
      <w:r>
        <w:rPr>
          <w:rFonts w:hint="eastAsia"/>
        </w:rPr>
        <w:t>7</w:t>
      </w:r>
      <w:r>
        <w:rPr>
          <w:rFonts w:hint="eastAsia"/>
          <w:spacing w:val="20"/>
        </w:rPr>
        <w:t>.3</w:t>
      </w:r>
      <w:r>
        <w:rPr>
          <w:rFonts w:hint="eastAsia"/>
        </w:rPr>
        <w:t>　</w:t>
      </w:r>
      <w:r>
        <w:rPr>
          <w:rFonts w:hint="eastAsia"/>
          <w:snapToGrid w:val="0"/>
        </w:rPr>
        <w:t>售后服务</w:t>
      </w:r>
    </w:p>
    <w:bookmarkEnd w:id="26"/>
    <w:bookmarkEnd w:id="27"/>
    <w:p w14:paraId="70E6D95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07DBB886">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2D4CDA36">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28380970">
      <w:pPr>
        <w:pStyle w:val="61"/>
        <w:outlineLvl w:val="0"/>
      </w:pPr>
      <w:bookmarkStart w:id="28" w:name="_Toc192235770"/>
      <w:r>
        <w:rPr>
          <w:rFonts w:hint="eastAsia"/>
        </w:rPr>
        <w:t>8　报价表</w:t>
      </w:r>
      <w:bookmarkEnd w:id="28"/>
    </w:p>
    <w:p w14:paraId="253646BB">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9"/>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282B3A08">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566F709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61F7F9D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3EC0F2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4EDE90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7276F7E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63A3EC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600D6E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647F31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58125DD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5862159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6BA6511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5D209A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383A5401">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LSZ117-10 600/5 </w:t>
            </w:r>
            <w:r>
              <w:rPr>
                <w:szCs w:val="21"/>
                <w:highlight w:val="none"/>
              </w:rPr>
              <w:t>0.5</w:t>
            </w:r>
            <w:r>
              <w:rPr>
                <w:rFonts w:hint="eastAsia"/>
                <w:szCs w:val="21"/>
                <w:highlight w:val="none"/>
              </w:rPr>
              <w:t>S（5P10）5VA</w:t>
            </w:r>
          </w:p>
        </w:tc>
        <w:tc>
          <w:tcPr>
            <w:tcW w:w="779" w:type="dxa"/>
            <w:tcBorders>
              <w:top w:val="nil"/>
              <w:left w:val="nil"/>
              <w:bottom w:val="single" w:color="auto" w:sz="4" w:space="0"/>
              <w:right w:val="single" w:color="auto" w:sz="4" w:space="0"/>
            </w:tcBorders>
            <w:shd w:val="clear" w:color="auto" w:fill="auto"/>
            <w:vAlign w:val="center"/>
          </w:tcPr>
          <w:p w14:paraId="0D517AB0">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43BCC404">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1016D97D">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7ECC659F">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29E1F026">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663635D">
            <w:pPr>
              <w:widowControl/>
              <w:jc w:val="center"/>
              <w:rPr>
                <w:rFonts w:hint="eastAsia" w:ascii="宋体" w:hAnsi="宋体" w:cs="宋体"/>
                <w:color w:val="000000"/>
                <w:kern w:val="0"/>
                <w:sz w:val="22"/>
                <w:szCs w:val="22"/>
                <w:highlight w:val="yellow"/>
              </w:rPr>
            </w:pPr>
          </w:p>
        </w:tc>
      </w:tr>
      <w:tr w14:paraId="68F97E51">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588B35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752AA175">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xml:space="preserve">LSZ117-10 600/1 </w:t>
            </w:r>
            <w:r>
              <w:rPr>
                <w:szCs w:val="21"/>
                <w:highlight w:val="none"/>
              </w:rPr>
              <w:t>0.5</w:t>
            </w:r>
            <w:r>
              <w:rPr>
                <w:rFonts w:hint="eastAsia"/>
                <w:szCs w:val="21"/>
                <w:highlight w:val="none"/>
              </w:rPr>
              <w:t>S（5P10）1VA</w:t>
            </w:r>
          </w:p>
        </w:tc>
        <w:tc>
          <w:tcPr>
            <w:tcW w:w="779" w:type="dxa"/>
            <w:tcBorders>
              <w:top w:val="nil"/>
              <w:left w:val="nil"/>
              <w:bottom w:val="single" w:color="auto" w:sz="4" w:space="0"/>
              <w:right w:val="single" w:color="auto" w:sz="4" w:space="0"/>
            </w:tcBorders>
            <w:shd w:val="clear" w:color="auto" w:fill="auto"/>
            <w:vAlign w:val="center"/>
          </w:tcPr>
          <w:p w14:paraId="19CE5300">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53D03A59">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07D5334C">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553B1441">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5C4F6F10">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502B2F9C">
            <w:pPr>
              <w:widowControl/>
              <w:jc w:val="center"/>
              <w:rPr>
                <w:rFonts w:hint="eastAsia" w:ascii="宋体" w:hAnsi="宋体" w:cs="宋体"/>
                <w:color w:val="000000"/>
                <w:kern w:val="0"/>
                <w:sz w:val="22"/>
                <w:szCs w:val="22"/>
                <w:highlight w:val="yellow"/>
              </w:rPr>
            </w:pPr>
          </w:p>
        </w:tc>
      </w:tr>
      <w:tr w14:paraId="614AC37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72545D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5BBBA1F3">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LXZ-10 50/1 3(10P5) 1VA</w:t>
            </w:r>
          </w:p>
        </w:tc>
        <w:tc>
          <w:tcPr>
            <w:tcW w:w="779" w:type="dxa"/>
            <w:tcBorders>
              <w:top w:val="nil"/>
              <w:left w:val="nil"/>
              <w:bottom w:val="single" w:color="auto" w:sz="4" w:space="0"/>
              <w:right w:val="single" w:color="auto" w:sz="4" w:space="0"/>
            </w:tcBorders>
            <w:shd w:val="clear" w:color="auto" w:fill="auto"/>
            <w:vAlign w:val="center"/>
          </w:tcPr>
          <w:p w14:paraId="5ED80610">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6F7EB672">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2465452F">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55187ACD">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32C23B28">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3237EAA">
            <w:pPr>
              <w:widowControl/>
              <w:jc w:val="center"/>
              <w:rPr>
                <w:rFonts w:hint="eastAsia" w:ascii="宋体" w:hAnsi="宋体" w:cs="宋体"/>
                <w:color w:val="000000"/>
                <w:kern w:val="0"/>
                <w:sz w:val="22"/>
                <w:szCs w:val="22"/>
                <w:highlight w:val="yellow"/>
              </w:rPr>
            </w:pPr>
          </w:p>
        </w:tc>
      </w:tr>
      <w:tr w14:paraId="0B64E7A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791C8E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4324" w:type="dxa"/>
            <w:tcBorders>
              <w:top w:val="nil"/>
              <w:left w:val="nil"/>
              <w:bottom w:val="single" w:color="auto" w:sz="4" w:space="0"/>
              <w:right w:val="single" w:color="auto" w:sz="4" w:space="0"/>
            </w:tcBorders>
            <w:shd w:val="clear" w:color="auto" w:fill="auto"/>
            <w:vAlign w:val="center"/>
          </w:tcPr>
          <w:p w14:paraId="4233E6FF">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LXZ-10 100/1 3(10P5) 1VA</w:t>
            </w:r>
          </w:p>
        </w:tc>
        <w:tc>
          <w:tcPr>
            <w:tcW w:w="779" w:type="dxa"/>
            <w:tcBorders>
              <w:top w:val="nil"/>
              <w:left w:val="nil"/>
              <w:bottom w:val="single" w:color="auto" w:sz="4" w:space="0"/>
              <w:right w:val="single" w:color="auto" w:sz="4" w:space="0"/>
            </w:tcBorders>
            <w:shd w:val="clear" w:color="auto" w:fill="auto"/>
            <w:vAlign w:val="center"/>
          </w:tcPr>
          <w:p w14:paraId="65B208B8">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7E03DB8D">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74FCF805">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5773DC48">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EE8AB42">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359D350A">
            <w:pPr>
              <w:widowControl/>
              <w:jc w:val="center"/>
              <w:rPr>
                <w:rFonts w:hint="eastAsia" w:ascii="宋体" w:hAnsi="宋体" w:cs="宋体"/>
                <w:color w:val="000000"/>
                <w:kern w:val="0"/>
                <w:sz w:val="22"/>
                <w:szCs w:val="22"/>
                <w:highlight w:val="yellow"/>
              </w:rPr>
            </w:pPr>
          </w:p>
        </w:tc>
      </w:tr>
      <w:tr w14:paraId="1F4FA6F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7F4CCE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4324" w:type="dxa"/>
            <w:tcBorders>
              <w:top w:val="nil"/>
              <w:left w:val="nil"/>
              <w:bottom w:val="single" w:color="auto" w:sz="4" w:space="0"/>
              <w:right w:val="single" w:color="auto" w:sz="4" w:space="0"/>
            </w:tcBorders>
            <w:shd w:val="clear" w:color="auto" w:fill="auto"/>
            <w:vAlign w:val="center"/>
          </w:tcPr>
          <w:p w14:paraId="3926F95A">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LZCG-10 100/5 0.2S 5VA</w:t>
            </w:r>
          </w:p>
        </w:tc>
        <w:tc>
          <w:tcPr>
            <w:tcW w:w="779" w:type="dxa"/>
            <w:tcBorders>
              <w:top w:val="nil"/>
              <w:left w:val="nil"/>
              <w:bottom w:val="single" w:color="auto" w:sz="4" w:space="0"/>
              <w:right w:val="single" w:color="auto" w:sz="4" w:space="0"/>
            </w:tcBorders>
            <w:shd w:val="clear" w:color="auto" w:fill="auto"/>
            <w:vAlign w:val="center"/>
          </w:tcPr>
          <w:p w14:paraId="12141039">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24B1B502">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008C8785">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69DD274A">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390A572F">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0730677">
            <w:pPr>
              <w:widowControl/>
              <w:jc w:val="center"/>
              <w:rPr>
                <w:rFonts w:hint="eastAsia" w:ascii="宋体" w:hAnsi="宋体" w:cs="宋体"/>
                <w:color w:val="000000"/>
                <w:kern w:val="0"/>
                <w:sz w:val="22"/>
                <w:szCs w:val="22"/>
                <w:highlight w:val="yellow"/>
              </w:rPr>
            </w:pPr>
          </w:p>
        </w:tc>
      </w:tr>
      <w:tr w14:paraId="12836A6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8EDC65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4324" w:type="dxa"/>
            <w:tcBorders>
              <w:top w:val="nil"/>
              <w:left w:val="nil"/>
              <w:bottom w:val="single" w:color="auto" w:sz="4" w:space="0"/>
              <w:right w:val="single" w:color="auto" w:sz="4" w:space="0"/>
            </w:tcBorders>
            <w:shd w:val="clear" w:color="auto" w:fill="auto"/>
            <w:vAlign w:val="center"/>
          </w:tcPr>
          <w:p w14:paraId="710AB29A">
            <w:pPr>
              <w:widowControl/>
              <w:jc w:val="left"/>
              <w:rPr>
                <w:rFonts w:hint="eastAsia" w:ascii="宋体" w:hAnsi="宋体" w:cs="宋体"/>
                <w:color w:val="000000"/>
                <w:kern w:val="0"/>
                <w:sz w:val="22"/>
                <w:szCs w:val="22"/>
                <w:highlight w:val="none"/>
              </w:rPr>
            </w:pPr>
            <w:r>
              <w:rPr>
                <w:rFonts w:ascii="宋体" w:hAnsi="宋体" w:cs="宋体"/>
                <w:color w:val="000000"/>
                <w:kern w:val="0"/>
                <w:sz w:val="22"/>
                <w:szCs w:val="22"/>
                <w:highlight w:val="none"/>
              </w:rPr>
              <w:t>JSZW12-10NFR</w:t>
            </w:r>
            <w:r>
              <w:rPr>
                <w:rFonts w:hint="eastAsia" w:ascii="宋体" w:hAnsi="宋体" w:cs="宋体"/>
                <w:color w:val="000000"/>
                <w:kern w:val="0"/>
                <w:sz w:val="22"/>
                <w:szCs w:val="22"/>
                <w:highlight w:val="none"/>
              </w:rPr>
              <w:t xml:space="preserve"> 10/√3/0.1/√3/0.22/√3/0.1/3 </w:t>
            </w:r>
            <w:r>
              <w:rPr>
                <w:rFonts w:ascii="宋体" w:hAnsi="宋体" w:cs="宋体"/>
                <w:color w:val="000000"/>
                <w:kern w:val="0"/>
                <w:sz w:val="22"/>
                <w:szCs w:val="22"/>
                <w:highlight w:val="none"/>
              </w:rPr>
              <w:t>0.5/3/3P 30/</w:t>
            </w:r>
            <w:r>
              <w:rPr>
                <w:rFonts w:hint="eastAsia" w:ascii="宋体" w:hAnsi="宋体" w:cs="宋体"/>
                <w:color w:val="000000"/>
                <w:kern w:val="0"/>
                <w:sz w:val="22"/>
                <w:szCs w:val="22"/>
                <w:highlight w:val="none"/>
              </w:rPr>
              <w:t>3</w:t>
            </w:r>
            <w:r>
              <w:rPr>
                <w:rFonts w:ascii="宋体" w:hAnsi="宋体" w:cs="宋体"/>
                <w:color w:val="000000"/>
                <w:kern w:val="0"/>
                <w:sz w:val="22"/>
                <w:szCs w:val="22"/>
                <w:highlight w:val="none"/>
              </w:rPr>
              <w:t>00/50VA</w:t>
            </w:r>
          </w:p>
        </w:tc>
        <w:tc>
          <w:tcPr>
            <w:tcW w:w="779" w:type="dxa"/>
            <w:tcBorders>
              <w:top w:val="nil"/>
              <w:left w:val="nil"/>
              <w:bottom w:val="single" w:color="auto" w:sz="4" w:space="0"/>
              <w:right w:val="single" w:color="auto" w:sz="4" w:space="0"/>
            </w:tcBorders>
            <w:shd w:val="clear" w:color="auto" w:fill="auto"/>
            <w:vAlign w:val="center"/>
          </w:tcPr>
          <w:p w14:paraId="789C049E">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384B4BF6">
            <w:pPr>
              <w:widowControl/>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5B6FE952">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23038BF5">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2D4F6166">
            <w:pPr>
              <w:widowControl/>
              <w:jc w:val="left"/>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77353CF">
            <w:pPr>
              <w:widowControl/>
              <w:jc w:val="center"/>
              <w:rPr>
                <w:rFonts w:hint="eastAsia" w:ascii="宋体" w:hAnsi="宋体" w:cs="宋体"/>
                <w:color w:val="000000"/>
                <w:kern w:val="0"/>
                <w:sz w:val="22"/>
                <w:szCs w:val="22"/>
                <w:highlight w:val="yellow"/>
              </w:rPr>
            </w:pPr>
          </w:p>
        </w:tc>
      </w:tr>
      <w:tr w14:paraId="655926A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F525EC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4324" w:type="dxa"/>
            <w:tcBorders>
              <w:top w:val="nil"/>
              <w:left w:val="nil"/>
              <w:bottom w:val="single" w:color="auto" w:sz="4" w:space="0"/>
              <w:right w:val="single" w:color="auto" w:sz="4" w:space="0"/>
            </w:tcBorders>
            <w:shd w:val="clear" w:color="auto" w:fill="auto"/>
            <w:vAlign w:val="center"/>
          </w:tcPr>
          <w:p w14:paraId="6E65EF2E">
            <w:pPr>
              <w:widowControl/>
              <w:jc w:val="left"/>
              <w:rPr>
                <w:rFonts w:hint="eastAsia"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2CD411CE">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32C5E0A4">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67F6194C">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B604CF1">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F1B7E6A">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BC3C012">
            <w:pPr>
              <w:widowControl/>
              <w:jc w:val="center"/>
              <w:rPr>
                <w:rFonts w:hint="eastAsia" w:ascii="宋体" w:hAnsi="宋体" w:cs="宋体"/>
                <w:color w:val="000000"/>
                <w:kern w:val="0"/>
                <w:sz w:val="22"/>
                <w:szCs w:val="22"/>
                <w:highlight w:val="yellow"/>
              </w:rPr>
            </w:pPr>
          </w:p>
        </w:tc>
      </w:tr>
      <w:tr w14:paraId="5FE3A7F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F11A78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4324" w:type="dxa"/>
            <w:tcBorders>
              <w:top w:val="nil"/>
              <w:left w:val="nil"/>
              <w:bottom w:val="single" w:color="auto" w:sz="4" w:space="0"/>
              <w:right w:val="single" w:color="auto" w:sz="4" w:space="0"/>
            </w:tcBorders>
            <w:shd w:val="clear" w:color="auto" w:fill="auto"/>
            <w:vAlign w:val="center"/>
          </w:tcPr>
          <w:p w14:paraId="7FB5FFB5">
            <w:pPr>
              <w:widowControl/>
              <w:jc w:val="left"/>
              <w:rPr>
                <w:rFonts w:hint="eastAsia"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35A0AB93">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774B4318">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1447587E">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7AABD15">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1A9AA67">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8FE010A">
            <w:pPr>
              <w:widowControl/>
              <w:jc w:val="center"/>
              <w:rPr>
                <w:rFonts w:hint="eastAsia" w:ascii="宋体" w:hAnsi="宋体" w:cs="宋体"/>
                <w:color w:val="000000"/>
                <w:kern w:val="0"/>
                <w:sz w:val="22"/>
                <w:szCs w:val="22"/>
                <w:highlight w:val="yellow"/>
              </w:rPr>
            </w:pPr>
          </w:p>
        </w:tc>
      </w:tr>
      <w:tr w14:paraId="184C986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CA9AEA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4324" w:type="dxa"/>
            <w:tcBorders>
              <w:top w:val="nil"/>
              <w:left w:val="nil"/>
              <w:bottom w:val="single" w:color="auto" w:sz="4" w:space="0"/>
              <w:right w:val="single" w:color="auto" w:sz="4" w:space="0"/>
            </w:tcBorders>
            <w:shd w:val="clear" w:color="auto" w:fill="auto"/>
            <w:vAlign w:val="center"/>
          </w:tcPr>
          <w:p w14:paraId="70B3CC1D">
            <w:pPr>
              <w:widowControl/>
              <w:jc w:val="left"/>
              <w:rPr>
                <w:rFonts w:hint="eastAsia"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53C7446A">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51116E03">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690F6934">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4DF08A16">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A65734F">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5EF7DB2">
            <w:pPr>
              <w:widowControl/>
              <w:jc w:val="center"/>
              <w:rPr>
                <w:rFonts w:hint="eastAsia" w:ascii="宋体" w:hAnsi="宋体" w:cs="宋体"/>
                <w:color w:val="000000"/>
                <w:kern w:val="0"/>
                <w:sz w:val="22"/>
                <w:szCs w:val="22"/>
                <w:highlight w:val="yellow"/>
              </w:rPr>
            </w:pPr>
          </w:p>
        </w:tc>
      </w:tr>
      <w:tr w14:paraId="5315C50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62602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4324" w:type="dxa"/>
            <w:tcBorders>
              <w:top w:val="nil"/>
              <w:left w:val="nil"/>
              <w:bottom w:val="single" w:color="auto" w:sz="4" w:space="0"/>
              <w:right w:val="single" w:color="auto" w:sz="4" w:space="0"/>
            </w:tcBorders>
            <w:shd w:val="clear" w:color="auto" w:fill="auto"/>
            <w:vAlign w:val="center"/>
          </w:tcPr>
          <w:p w14:paraId="66DF3561">
            <w:pPr>
              <w:widowControl/>
              <w:jc w:val="left"/>
              <w:rPr>
                <w:rFonts w:hint="eastAsia"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450911BD">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12B4AEA9">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6BAE679F">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64CFA58">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DF7719B">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51999A1">
            <w:pPr>
              <w:widowControl/>
              <w:jc w:val="center"/>
              <w:rPr>
                <w:rFonts w:hint="eastAsia" w:ascii="宋体" w:hAnsi="宋体" w:cs="宋体"/>
                <w:color w:val="000000"/>
                <w:kern w:val="0"/>
                <w:sz w:val="22"/>
                <w:szCs w:val="22"/>
                <w:highlight w:val="yellow"/>
              </w:rPr>
            </w:pPr>
          </w:p>
        </w:tc>
      </w:tr>
      <w:tr w14:paraId="20E93E2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ACC012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4324" w:type="dxa"/>
            <w:tcBorders>
              <w:top w:val="nil"/>
              <w:left w:val="nil"/>
              <w:bottom w:val="single" w:color="auto" w:sz="4" w:space="0"/>
              <w:right w:val="single" w:color="auto" w:sz="4" w:space="0"/>
            </w:tcBorders>
            <w:shd w:val="clear" w:color="auto" w:fill="auto"/>
            <w:vAlign w:val="center"/>
          </w:tcPr>
          <w:p w14:paraId="31C47D76">
            <w:pPr>
              <w:widowControl/>
              <w:jc w:val="left"/>
              <w:rPr>
                <w:rFonts w:hint="eastAsia"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3FD079B3">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6925FC99">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31DE1270">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E99D2BF">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F687FD9">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B3B2B4C">
            <w:pPr>
              <w:widowControl/>
              <w:jc w:val="center"/>
              <w:rPr>
                <w:rFonts w:hint="eastAsia" w:ascii="宋体" w:hAnsi="宋体" w:cs="宋体"/>
                <w:color w:val="000000"/>
                <w:kern w:val="0"/>
                <w:sz w:val="22"/>
                <w:szCs w:val="22"/>
                <w:highlight w:val="yellow"/>
              </w:rPr>
            </w:pPr>
          </w:p>
        </w:tc>
      </w:tr>
      <w:tr w14:paraId="636936F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D0D6E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4324" w:type="dxa"/>
            <w:tcBorders>
              <w:top w:val="nil"/>
              <w:left w:val="nil"/>
              <w:bottom w:val="single" w:color="auto" w:sz="4" w:space="0"/>
              <w:right w:val="single" w:color="auto" w:sz="4" w:space="0"/>
            </w:tcBorders>
            <w:shd w:val="clear" w:color="auto" w:fill="auto"/>
            <w:vAlign w:val="center"/>
          </w:tcPr>
          <w:p w14:paraId="78BBE1B5">
            <w:pPr>
              <w:widowControl/>
              <w:jc w:val="left"/>
              <w:rPr>
                <w:rFonts w:hint="eastAsia"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047453D1">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4E9F9467">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49C24E5B">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78C1ECA4">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882DCE1">
            <w:pPr>
              <w:widowControl/>
              <w:jc w:val="left"/>
              <w:rPr>
                <w:rFonts w:hint="eastAsia"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3907A9D">
            <w:pPr>
              <w:widowControl/>
              <w:jc w:val="left"/>
              <w:rPr>
                <w:rFonts w:hint="eastAsia" w:ascii="宋体" w:hAnsi="宋体" w:cs="宋体"/>
                <w:color w:val="000000"/>
                <w:kern w:val="0"/>
                <w:sz w:val="22"/>
                <w:szCs w:val="22"/>
                <w:highlight w:val="yellow"/>
              </w:rPr>
            </w:pPr>
          </w:p>
        </w:tc>
      </w:tr>
      <w:tr w14:paraId="1F08313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ABBD4B0">
            <w:pPr>
              <w:widowControl/>
              <w:jc w:val="center"/>
              <w:rPr>
                <w:rFonts w:hint="eastAsia" w:ascii="宋体" w:hAnsi="宋体" w:cs="宋体"/>
                <w:color w:val="000000"/>
                <w:kern w:val="0"/>
                <w:sz w:val="22"/>
                <w:szCs w:val="22"/>
              </w:rPr>
            </w:pPr>
          </w:p>
        </w:tc>
        <w:tc>
          <w:tcPr>
            <w:tcW w:w="4324" w:type="dxa"/>
            <w:tcBorders>
              <w:top w:val="nil"/>
              <w:left w:val="nil"/>
              <w:bottom w:val="single" w:color="auto" w:sz="4" w:space="0"/>
              <w:right w:val="single" w:color="auto" w:sz="4" w:space="0"/>
            </w:tcBorders>
            <w:shd w:val="clear" w:color="auto" w:fill="auto"/>
            <w:vAlign w:val="center"/>
          </w:tcPr>
          <w:p w14:paraId="6CA13755">
            <w:pPr>
              <w:widowControl/>
              <w:jc w:val="left"/>
              <w:rPr>
                <w:rFonts w:hint="eastAsia" w:ascii="宋体" w:hAnsi="宋体" w:cs="宋体"/>
                <w:color w:val="000000"/>
                <w:kern w:val="0"/>
                <w:sz w:val="22"/>
                <w:szCs w:val="22"/>
              </w:rPr>
            </w:pPr>
          </w:p>
        </w:tc>
        <w:tc>
          <w:tcPr>
            <w:tcW w:w="779" w:type="dxa"/>
            <w:tcBorders>
              <w:top w:val="nil"/>
              <w:left w:val="nil"/>
              <w:bottom w:val="single" w:color="auto" w:sz="4" w:space="0"/>
              <w:right w:val="single" w:color="auto" w:sz="4" w:space="0"/>
            </w:tcBorders>
            <w:shd w:val="clear" w:color="auto" w:fill="auto"/>
            <w:vAlign w:val="center"/>
          </w:tcPr>
          <w:p w14:paraId="77C25129">
            <w:pPr>
              <w:widowControl/>
              <w:jc w:val="center"/>
              <w:rPr>
                <w:rFonts w:hint="eastAsia" w:ascii="宋体" w:hAnsi="宋体" w:cs="宋体"/>
                <w:color w:val="000000"/>
                <w:kern w:val="0"/>
                <w:sz w:val="22"/>
                <w:szCs w:val="22"/>
              </w:rPr>
            </w:pPr>
          </w:p>
        </w:tc>
        <w:tc>
          <w:tcPr>
            <w:tcW w:w="939" w:type="dxa"/>
            <w:tcBorders>
              <w:top w:val="nil"/>
              <w:left w:val="nil"/>
              <w:bottom w:val="single" w:color="auto" w:sz="4" w:space="0"/>
              <w:right w:val="single" w:color="auto" w:sz="4" w:space="0"/>
            </w:tcBorders>
            <w:shd w:val="clear" w:color="auto" w:fill="auto"/>
            <w:vAlign w:val="center"/>
          </w:tcPr>
          <w:p w14:paraId="12C7241D">
            <w:pPr>
              <w:widowControl/>
              <w:jc w:val="center"/>
              <w:rPr>
                <w:rFonts w:hint="eastAsia" w:ascii="宋体" w:hAnsi="宋体" w:cs="宋体"/>
                <w:color w:val="000000"/>
                <w:kern w:val="0"/>
                <w:sz w:val="22"/>
                <w:szCs w:val="22"/>
              </w:rPr>
            </w:pPr>
          </w:p>
        </w:tc>
        <w:tc>
          <w:tcPr>
            <w:tcW w:w="2086" w:type="dxa"/>
            <w:tcBorders>
              <w:top w:val="nil"/>
              <w:left w:val="nil"/>
              <w:bottom w:val="single" w:color="auto" w:sz="4" w:space="0"/>
              <w:right w:val="single" w:color="auto" w:sz="4" w:space="0"/>
            </w:tcBorders>
            <w:shd w:val="clear" w:color="auto" w:fill="auto"/>
            <w:vAlign w:val="center"/>
          </w:tcPr>
          <w:p w14:paraId="4A6D0EE8">
            <w:pPr>
              <w:widowControl/>
              <w:jc w:val="left"/>
              <w:rPr>
                <w:rFonts w:hint="eastAsia" w:ascii="宋体" w:hAnsi="宋体" w:cs="宋体"/>
                <w:color w:val="000000"/>
                <w:kern w:val="0"/>
                <w:sz w:val="22"/>
                <w:szCs w:val="22"/>
              </w:rPr>
            </w:pPr>
          </w:p>
        </w:tc>
        <w:tc>
          <w:tcPr>
            <w:tcW w:w="859" w:type="dxa"/>
            <w:tcBorders>
              <w:top w:val="nil"/>
              <w:left w:val="nil"/>
              <w:bottom w:val="single" w:color="auto" w:sz="4" w:space="0"/>
              <w:right w:val="single" w:color="auto" w:sz="4" w:space="0"/>
            </w:tcBorders>
            <w:shd w:val="clear" w:color="auto" w:fill="auto"/>
            <w:vAlign w:val="center"/>
          </w:tcPr>
          <w:p w14:paraId="15D384F8">
            <w:pPr>
              <w:widowControl/>
              <w:jc w:val="left"/>
              <w:rPr>
                <w:rFonts w:hint="eastAsia"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37D04A4B">
            <w:pPr>
              <w:widowControl/>
              <w:jc w:val="left"/>
              <w:rPr>
                <w:rFonts w:hint="eastAsia"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49599B65">
            <w:pPr>
              <w:widowControl/>
              <w:jc w:val="left"/>
              <w:rPr>
                <w:rFonts w:hint="eastAsia" w:ascii="宋体" w:hAnsi="宋体" w:cs="宋体"/>
                <w:color w:val="000000"/>
                <w:kern w:val="0"/>
                <w:sz w:val="22"/>
                <w:szCs w:val="22"/>
              </w:rPr>
            </w:pPr>
          </w:p>
        </w:tc>
      </w:tr>
      <w:tr w14:paraId="427039E6">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FD44B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44C0BC5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008148A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086BDE3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2F415D20">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4EFD0AA">
            <w:pPr>
              <w:rPr>
                <w:rFonts w:hint="eastAsia" w:ascii="宋体" w:hAnsi="宋体" w:cs="宋体"/>
                <w:color w:val="000000"/>
                <w:kern w:val="0"/>
                <w:sz w:val="22"/>
                <w:szCs w:val="22"/>
              </w:rPr>
            </w:pPr>
            <w:r>
              <w:rPr>
                <w:rFonts w:hint="eastAsia"/>
                <w:color w:val="000000"/>
                <w:sz w:val="22"/>
                <w:szCs w:val="22"/>
              </w:rPr>
              <w:t>说明：1、投标单位需严格按照此格式进行报价。</w:t>
            </w:r>
          </w:p>
        </w:tc>
      </w:tr>
      <w:tr w14:paraId="1F03E0A1">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702D660">
            <w:pPr>
              <w:rPr>
                <w:rFonts w:hint="eastAsia"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5B3B216C">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F097FB2">
            <w:pPr>
              <w:rPr>
                <w:rFonts w:hint="eastAsia"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7D119F12">
      <w:pPr>
        <w:topLinePunct/>
        <w:spacing w:line="312" w:lineRule="exact"/>
        <w:ind w:firstLine="420"/>
      </w:pPr>
    </w:p>
    <w:p w14:paraId="0F822942">
      <w:pPr>
        <w:topLinePunct/>
        <w:spacing w:line="312" w:lineRule="exact"/>
        <w:ind w:firstLine="420"/>
      </w:pPr>
    </w:p>
    <w:p w14:paraId="1BA554CB">
      <w:pPr>
        <w:topLinePunct/>
        <w:spacing w:line="312" w:lineRule="exact"/>
      </w:pPr>
    </w:p>
    <w:tbl>
      <w:tblPr>
        <w:tblStyle w:val="39"/>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5AA44C7D">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0DB77E53">
            <w:pPr>
              <w:jc w:val="center"/>
              <w:rPr>
                <w:rFonts w:hint="eastAsia" w:ascii="宋体" w:hAnsi="宋体" w:cs="宋体"/>
                <w:color w:val="000000"/>
                <w:sz w:val="22"/>
                <w:szCs w:val="22"/>
              </w:rPr>
            </w:pPr>
            <w:r>
              <w:rPr>
                <w:rFonts w:hint="eastAsia"/>
                <w:color w:val="000000"/>
                <w:sz w:val="22"/>
                <w:szCs w:val="22"/>
              </w:rPr>
              <w:t>分项报价表</w:t>
            </w:r>
          </w:p>
        </w:tc>
      </w:tr>
      <w:tr w14:paraId="0668FE26">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FD043A5">
            <w:pPr>
              <w:jc w:val="center"/>
              <w:rPr>
                <w:rFonts w:hint="eastAsia" w:ascii="宋体" w:hAnsi="宋体" w:cs="宋体"/>
                <w:color w:val="000000"/>
                <w:sz w:val="22"/>
                <w:szCs w:val="22"/>
              </w:rPr>
            </w:pPr>
            <w:r>
              <w:rPr>
                <w:rFonts w:hint="eastAsia"/>
                <w:color w:val="000000"/>
                <w:sz w:val="22"/>
                <w:szCs w:val="22"/>
              </w:rPr>
              <w:t>序号</w:t>
            </w:r>
          </w:p>
        </w:tc>
        <w:tc>
          <w:tcPr>
            <w:tcW w:w="3615" w:type="dxa"/>
            <w:tcBorders>
              <w:top w:val="nil"/>
              <w:left w:val="nil"/>
              <w:bottom w:val="single" w:color="auto" w:sz="8" w:space="0"/>
              <w:right w:val="single" w:color="auto" w:sz="8" w:space="0"/>
            </w:tcBorders>
            <w:shd w:val="clear" w:color="auto" w:fill="auto"/>
            <w:vAlign w:val="center"/>
          </w:tcPr>
          <w:p w14:paraId="0291FF92">
            <w:pPr>
              <w:jc w:val="center"/>
              <w:rPr>
                <w:rFonts w:hint="eastAsia" w:ascii="宋体" w:hAnsi="宋体" w:cs="宋体"/>
                <w:color w:val="000000"/>
                <w:sz w:val="22"/>
                <w:szCs w:val="22"/>
                <w:highlight w:val="yellow"/>
              </w:rPr>
            </w:pPr>
            <w:r>
              <w:rPr>
                <w:rFonts w:hint="eastAsia"/>
                <w:color w:val="000000"/>
                <w:sz w:val="22"/>
                <w:szCs w:val="22"/>
                <w:highlight w:val="yellow"/>
              </w:rPr>
              <w:t>产品技术描述</w:t>
            </w:r>
          </w:p>
        </w:tc>
        <w:tc>
          <w:tcPr>
            <w:tcW w:w="835" w:type="dxa"/>
            <w:tcBorders>
              <w:top w:val="nil"/>
              <w:left w:val="nil"/>
              <w:bottom w:val="single" w:color="auto" w:sz="8" w:space="0"/>
              <w:right w:val="single" w:color="auto" w:sz="8" w:space="0"/>
            </w:tcBorders>
            <w:shd w:val="clear" w:color="auto" w:fill="auto"/>
            <w:vAlign w:val="center"/>
          </w:tcPr>
          <w:p w14:paraId="12A8CBA0">
            <w:pPr>
              <w:jc w:val="center"/>
              <w:rPr>
                <w:rFonts w:hint="eastAsia" w:ascii="宋体" w:hAnsi="宋体" w:cs="宋体"/>
                <w:color w:val="000000"/>
                <w:sz w:val="22"/>
                <w:szCs w:val="22"/>
                <w:highlight w:val="yellow"/>
              </w:rPr>
            </w:pPr>
            <w:r>
              <w:rPr>
                <w:rFonts w:hint="eastAsia"/>
                <w:color w:val="000000"/>
                <w:sz w:val="22"/>
                <w:szCs w:val="22"/>
                <w:highlight w:val="yellow"/>
              </w:rPr>
              <w:t>单位</w:t>
            </w:r>
          </w:p>
        </w:tc>
        <w:tc>
          <w:tcPr>
            <w:tcW w:w="936" w:type="dxa"/>
            <w:tcBorders>
              <w:top w:val="nil"/>
              <w:left w:val="nil"/>
              <w:bottom w:val="single" w:color="auto" w:sz="8" w:space="0"/>
              <w:right w:val="single" w:color="auto" w:sz="8" w:space="0"/>
            </w:tcBorders>
            <w:shd w:val="clear" w:color="auto" w:fill="auto"/>
            <w:vAlign w:val="center"/>
          </w:tcPr>
          <w:p w14:paraId="01B00EAB">
            <w:pPr>
              <w:jc w:val="center"/>
              <w:rPr>
                <w:rFonts w:hint="eastAsia" w:ascii="宋体" w:hAnsi="宋体" w:cs="宋体"/>
                <w:color w:val="000000"/>
                <w:sz w:val="22"/>
                <w:szCs w:val="22"/>
                <w:highlight w:val="yellow"/>
              </w:rPr>
            </w:pPr>
            <w:r>
              <w:rPr>
                <w:rFonts w:hint="eastAsia"/>
                <w:color w:val="000000"/>
                <w:sz w:val="22"/>
                <w:szCs w:val="22"/>
                <w:highlight w:val="yellow"/>
              </w:rPr>
              <w:t>数量</w:t>
            </w:r>
          </w:p>
        </w:tc>
        <w:tc>
          <w:tcPr>
            <w:tcW w:w="2104" w:type="dxa"/>
            <w:tcBorders>
              <w:top w:val="nil"/>
              <w:left w:val="nil"/>
              <w:bottom w:val="single" w:color="auto" w:sz="8" w:space="0"/>
              <w:right w:val="single" w:color="auto" w:sz="8" w:space="0"/>
            </w:tcBorders>
            <w:shd w:val="clear" w:color="auto" w:fill="auto"/>
            <w:vAlign w:val="center"/>
          </w:tcPr>
          <w:p w14:paraId="459EA78D">
            <w:pPr>
              <w:jc w:val="center"/>
              <w:rPr>
                <w:rFonts w:hint="eastAsia" w:ascii="宋体" w:hAnsi="宋体" w:cs="宋体"/>
                <w:color w:val="000000"/>
                <w:sz w:val="22"/>
                <w:szCs w:val="22"/>
                <w:highlight w:val="yellow"/>
              </w:rPr>
            </w:pPr>
            <w:r>
              <w:rPr>
                <w:rFonts w:hint="eastAsia"/>
                <w:color w:val="000000"/>
                <w:sz w:val="22"/>
                <w:szCs w:val="22"/>
                <w:highlight w:val="yellow"/>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57C6BEC7">
            <w:pPr>
              <w:jc w:val="center"/>
              <w:rPr>
                <w:rFonts w:hint="eastAsia" w:ascii="宋体" w:hAnsi="宋体" w:cs="宋体"/>
                <w:color w:val="000000"/>
                <w:sz w:val="22"/>
                <w:szCs w:val="22"/>
                <w:highlight w:val="yellow"/>
              </w:rPr>
            </w:pPr>
            <w:r>
              <w:rPr>
                <w:rFonts w:hint="eastAsia"/>
                <w:color w:val="000000"/>
                <w:sz w:val="22"/>
                <w:szCs w:val="22"/>
                <w:highlight w:val="yellow"/>
              </w:rPr>
              <w:t>合计</w:t>
            </w:r>
          </w:p>
        </w:tc>
        <w:tc>
          <w:tcPr>
            <w:tcW w:w="4153" w:type="dxa"/>
            <w:tcBorders>
              <w:top w:val="nil"/>
              <w:left w:val="nil"/>
              <w:bottom w:val="single" w:color="auto" w:sz="8" w:space="0"/>
              <w:right w:val="single" w:color="auto" w:sz="8" w:space="0"/>
            </w:tcBorders>
            <w:shd w:val="clear" w:color="auto" w:fill="auto"/>
            <w:vAlign w:val="center"/>
          </w:tcPr>
          <w:p w14:paraId="2BB3B419">
            <w:pPr>
              <w:jc w:val="center"/>
              <w:rPr>
                <w:rFonts w:hint="eastAsia" w:ascii="宋体" w:hAnsi="宋体" w:cs="宋体"/>
                <w:color w:val="000000"/>
                <w:sz w:val="22"/>
                <w:szCs w:val="22"/>
                <w:highlight w:val="yellow"/>
              </w:rPr>
            </w:pPr>
            <w:r>
              <w:rPr>
                <w:rFonts w:hint="eastAsia"/>
                <w:color w:val="000000"/>
                <w:sz w:val="22"/>
                <w:szCs w:val="22"/>
                <w:highlight w:val="yellow"/>
              </w:rPr>
              <w:t>其他说明(按不同变比分别报价)</w:t>
            </w:r>
          </w:p>
        </w:tc>
      </w:tr>
      <w:tr w14:paraId="6545D99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5B6ACC3">
            <w:pPr>
              <w:jc w:val="center"/>
              <w:rPr>
                <w:rFonts w:hint="eastAsia" w:ascii="宋体" w:hAnsi="宋体" w:cs="宋体"/>
                <w:color w:val="000000"/>
                <w:sz w:val="22"/>
                <w:szCs w:val="22"/>
              </w:rPr>
            </w:pPr>
            <w:r>
              <w:rPr>
                <w:rFonts w:hint="eastAsia"/>
                <w:color w:val="000000"/>
                <w:sz w:val="22"/>
                <w:szCs w:val="22"/>
              </w:rPr>
              <w:t>1</w:t>
            </w:r>
          </w:p>
        </w:tc>
        <w:tc>
          <w:tcPr>
            <w:tcW w:w="3615" w:type="dxa"/>
            <w:tcBorders>
              <w:top w:val="nil"/>
              <w:left w:val="nil"/>
              <w:bottom w:val="single" w:color="auto" w:sz="8" w:space="0"/>
              <w:right w:val="single" w:color="auto" w:sz="8" w:space="0"/>
            </w:tcBorders>
            <w:shd w:val="clear" w:color="auto" w:fill="auto"/>
            <w:vAlign w:val="center"/>
          </w:tcPr>
          <w:p w14:paraId="4F1DE49F">
            <w:pPr>
              <w:topLinePunct/>
              <w:adjustRightInd w:val="0"/>
              <w:snapToGrid w:val="0"/>
              <w:spacing w:before="34" w:after="34"/>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 xml:space="preserve">LSZ117-10 600/5 </w:t>
            </w:r>
            <w:r>
              <w:rPr>
                <w:szCs w:val="21"/>
              </w:rPr>
              <w:t>0.5</w:t>
            </w:r>
            <w:r>
              <w:rPr>
                <w:rFonts w:hint="eastAsia"/>
                <w:szCs w:val="21"/>
              </w:rPr>
              <w:t>S（5P10）5VA</w:t>
            </w:r>
          </w:p>
        </w:tc>
        <w:tc>
          <w:tcPr>
            <w:tcW w:w="835" w:type="dxa"/>
            <w:tcBorders>
              <w:top w:val="nil"/>
              <w:left w:val="nil"/>
              <w:bottom w:val="single" w:color="auto" w:sz="8" w:space="0"/>
              <w:right w:val="single" w:color="auto" w:sz="8" w:space="0"/>
            </w:tcBorders>
            <w:shd w:val="clear" w:color="auto" w:fill="auto"/>
            <w:vAlign w:val="center"/>
          </w:tcPr>
          <w:p w14:paraId="1EC508BE">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只</w:t>
            </w:r>
          </w:p>
        </w:tc>
        <w:tc>
          <w:tcPr>
            <w:tcW w:w="936" w:type="dxa"/>
            <w:tcBorders>
              <w:top w:val="nil"/>
              <w:left w:val="nil"/>
              <w:bottom w:val="single" w:color="auto" w:sz="8" w:space="0"/>
              <w:right w:val="single" w:color="auto" w:sz="8" w:space="0"/>
            </w:tcBorders>
            <w:shd w:val="clear" w:color="auto" w:fill="auto"/>
            <w:vAlign w:val="center"/>
          </w:tcPr>
          <w:p w14:paraId="5ADD59E1">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1</w:t>
            </w:r>
          </w:p>
        </w:tc>
        <w:tc>
          <w:tcPr>
            <w:tcW w:w="2104" w:type="dxa"/>
            <w:tcBorders>
              <w:top w:val="nil"/>
              <w:left w:val="nil"/>
              <w:bottom w:val="single" w:color="auto" w:sz="8" w:space="0"/>
              <w:right w:val="single" w:color="auto" w:sz="8" w:space="0"/>
            </w:tcBorders>
            <w:shd w:val="clear" w:color="auto" w:fill="auto"/>
            <w:vAlign w:val="center"/>
          </w:tcPr>
          <w:p w14:paraId="7B78AEDC">
            <w:pPr>
              <w:jc w:val="center"/>
              <w:rPr>
                <w:rFonts w:hint="eastAsia"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815C7B5">
            <w:pPr>
              <w:rPr>
                <w:rFonts w:hint="eastAsia"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7708FDD5">
            <w:pPr>
              <w:widowControl/>
              <w:jc w:val="center"/>
              <w:rPr>
                <w:rFonts w:hint="eastAsia" w:ascii="宋体" w:hAnsi="宋体" w:cs="宋体"/>
                <w:color w:val="000000"/>
                <w:sz w:val="22"/>
                <w:szCs w:val="22"/>
                <w:highlight w:val="yellow"/>
              </w:rPr>
            </w:pPr>
          </w:p>
        </w:tc>
      </w:tr>
      <w:tr w14:paraId="074E9C6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6EE9417">
            <w:pPr>
              <w:jc w:val="center"/>
              <w:rPr>
                <w:rFonts w:hint="eastAsia"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72586845">
            <w:pPr>
              <w:widowControl/>
              <w:jc w:val="left"/>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 xml:space="preserve">LSZ117-10 600/1 </w:t>
            </w:r>
            <w:r>
              <w:rPr>
                <w:szCs w:val="21"/>
              </w:rPr>
              <w:t>0.5</w:t>
            </w:r>
            <w:r>
              <w:rPr>
                <w:rFonts w:hint="eastAsia"/>
                <w:szCs w:val="21"/>
              </w:rPr>
              <w:t>S（5P10）1VA</w:t>
            </w:r>
          </w:p>
        </w:tc>
        <w:tc>
          <w:tcPr>
            <w:tcW w:w="835" w:type="dxa"/>
            <w:tcBorders>
              <w:top w:val="nil"/>
              <w:left w:val="nil"/>
              <w:bottom w:val="single" w:color="auto" w:sz="8" w:space="0"/>
              <w:right w:val="single" w:color="auto" w:sz="8" w:space="0"/>
            </w:tcBorders>
            <w:shd w:val="clear" w:color="auto" w:fill="auto"/>
            <w:vAlign w:val="center"/>
          </w:tcPr>
          <w:p w14:paraId="197BA1B6">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只</w:t>
            </w:r>
          </w:p>
        </w:tc>
        <w:tc>
          <w:tcPr>
            <w:tcW w:w="936" w:type="dxa"/>
            <w:tcBorders>
              <w:top w:val="nil"/>
              <w:left w:val="nil"/>
              <w:bottom w:val="single" w:color="auto" w:sz="8" w:space="0"/>
              <w:right w:val="single" w:color="auto" w:sz="8" w:space="0"/>
            </w:tcBorders>
            <w:shd w:val="clear" w:color="auto" w:fill="auto"/>
            <w:vAlign w:val="center"/>
          </w:tcPr>
          <w:p w14:paraId="752D2F7F">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1</w:t>
            </w:r>
          </w:p>
        </w:tc>
        <w:tc>
          <w:tcPr>
            <w:tcW w:w="2104" w:type="dxa"/>
            <w:tcBorders>
              <w:top w:val="nil"/>
              <w:left w:val="nil"/>
              <w:bottom w:val="single" w:color="auto" w:sz="8" w:space="0"/>
              <w:right w:val="single" w:color="auto" w:sz="8" w:space="0"/>
            </w:tcBorders>
            <w:shd w:val="clear" w:color="auto" w:fill="auto"/>
            <w:vAlign w:val="center"/>
          </w:tcPr>
          <w:p w14:paraId="6A5C08FF">
            <w:pPr>
              <w:jc w:val="center"/>
              <w:rPr>
                <w:rFonts w:hint="eastAsia"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1A3CED8">
            <w:pPr>
              <w:rPr>
                <w:rFonts w:hint="eastAsia"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BE2137B">
            <w:pPr>
              <w:widowControl/>
              <w:jc w:val="center"/>
              <w:rPr>
                <w:rFonts w:hint="eastAsia" w:ascii="宋体" w:hAnsi="宋体" w:cs="宋体"/>
                <w:color w:val="000000"/>
                <w:sz w:val="22"/>
                <w:szCs w:val="22"/>
                <w:highlight w:val="yellow"/>
              </w:rPr>
            </w:pPr>
          </w:p>
        </w:tc>
      </w:tr>
      <w:tr w14:paraId="5D2A0154">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BEE5837">
            <w:pPr>
              <w:jc w:val="center"/>
              <w:rPr>
                <w:rFonts w:hint="eastAsia"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14A0236F">
            <w:pPr>
              <w:widowControl/>
              <w:jc w:val="left"/>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LXZ-10 50/1 3(10P5) 1VA</w:t>
            </w:r>
          </w:p>
        </w:tc>
        <w:tc>
          <w:tcPr>
            <w:tcW w:w="835" w:type="dxa"/>
            <w:tcBorders>
              <w:top w:val="nil"/>
              <w:left w:val="nil"/>
              <w:bottom w:val="single" w:color="auto" w:sz="8" w:space="0"/>
              <w:right w:val="single" w:color="auto" w:sz="8" w:space="0"/>
            </w:tcBorders>
            <w:shd w:val="clear" w:color="auto" w:fill="auto"/>
            <w:vAlign w:val="center"/>
          </w:tcPr>
          <w:p w14:paraId="798AEF6F">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只</w:t>
            </w:r>
          </w:p>
        </w:tc>
        <w:tc>
          <w:tcPr>
            <w:tcW w:w="936" w:type="dxa"/>
            <w:tcBorders>
              <w:top w:val="nil"/>
              <w:left w:val="nil"/>
              <w:bottom w:val="single" w:color="auto" w:sz="8" w:space="0"/>
              <w:right w:val="single" w:color="auto" w:sz="8" w:space="0"/>
            </w:tcBorders>
            <w:shd w:val="clear" w:color="auto" w:fill="auto"/>
            <w:vAlign w:val="center"/>
          </w:tcPr>
          <w:p w14:paraId="6BA6FB52">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1</w:t>
            </w:r>
          </w:p>
        </w:tc>
        <w:tc>
          <w:tcPr>
            <w:tcW w:w="2104" w:type="dxa"/>
            <w:tcBorders>
              <w:top w:val="nil"/>
              <w:left w:val="nil"/>
              <w:bottom w:val="single" w:color="auto" w:sz="8" w:space="0"/>
              <w:right w:val="single" w:color="auto" w:sz="8" w:space="0"/>
            </w:tcBorders>
            <w:shd w:val="clear" w:color="auto" w:fill="auto"/>
            <w:vAlign w:val="center"/>
          </w:tcPr>
          <w:p w14:paraId="7C44EB57">
            <w:pPr>
              <w:jc w:val="center"/>
              <w:rPr>
                <w:rFonts w:hint="eastAsia"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6707770">
            <w:pPr>
              <w:rPr>
                <w:rFonts w:hint="eastAsia"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693EAAD7">
            <w:pPr>
              <w:widowControl/>
              <w:jc w:val="center"/>
              <w:rPr>
                <w:rFonts w:hint="eastAsia" w:ascii="宋体" w:hAnsi="宋体" w:cs="宋体"/>
                <w:color w:val="000000"/>
                <w:sz w:val="22"/>
                <w:szCs w:val="22"/>
                <w:highlight w:val="yellow"/>
              </w:rPr>
            </w:pPr>
          </w:p>
        </w:tc>
      </w:tr>
      <w:tr w14:paraId="4913A904">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596CE39">
            <w:pPr>
              <w:jc w:val="center"/>
              <w:rPr>
                <w:rFonts w:hint="eastAsia"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4030E853">
            <w:pPr>
              <w:widowControl/>
              <w:jc w:val="left"/>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LXZ-10 100/1 3(10P5) 1VA</w:t>
            </w:r>
          </w:p>
        </w:tc>
        <w:tc>
          <w:tcPr>
            <w:tcW w:w="835" w:type="dxa"/>
            <w:tcBorders>
              <w:top w:val="nil"/>
              <w:left w:val="nil"/>
              <w:bottom w:val="single" w:color="auto" w:sz="8" w:space="0"/>
              <w:right w:val="single" w:color="auto" w:sz="8" w:space="0"/>
            </w:tcBorders>
            <w:shd w:val="clear" w:color="auto" w:fill="auto"/>
            <w:vAlign w:val="center"/>
          </w:tcPr>
          <w:p w14:paraId="11EF4ECB">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只</w:t>
            </w:r>
          </w:p>
        </w:tc>
        <w:tc>
          <w:tcPr>
            <w:tcW w:w="936" w:type="dxa"/>
            <w:tcBorders>
              <w:top w:val="nil"/>
              <w:left w:val="nil"/>
              <w:bottom w:val="single" w:color="auto" w:sz="8" w:space="0"/>
              <w:right w:val="single" w:color="auto" w:sz="8" w:space="0"/>
            </w:tcBorders>
            <w:shd w:val="clear" w:color="auto" w:fill="auto"/>
            <w:vAlign w:val="center"/>
          </w:tcPr>
          <w:p w14:paraId="3D5D2540">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1</w:t>
            </w:r>
          </w:p>
        </w:tc>
        <w:tc>
          <w:tcPr>
            <w:tcW w:w="2104" w:type="dxa"/>
            <w:tcBorders>
              <w:top w:val="nil"/>
              <w:left w:val="nil"/>
              <w:bottom w:val="single" w:color="auto" w:sz="8" w:space="0"/>
              <w:right w:val="single" w:color="auto" w:sz="8" w:space="0"/>
            </w:tcBorders>
            <w:shd w:val="clear" w:color="auto" w:fill="auto"/>
            <w:vAlign w:val="center"/>
          </w:tcPr>
          <w:p w14:paraId="1F5767BD">
            <w:pPr>
              <w:jc w:val="center"/>
              <w:rPr>
                <w:rFonts w:hint="eastAsia"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185A111">
            <w:pPr>
              <w:rPr>
                <w:rFonts w:hint="eastAsia"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46E423B">
            <w:pPr>
              <w:widowControl/>
              <w:jc w:val="center"/>
              <w:rPr>
                <w:rFonts w:hint="eastAsia" w:ascii="宋体" w:hAnsi="宋体" w:cs="宋体"/>
                <w:color w:val="000000"/>
                <w:sz w:val="22"/>
                <w:szCs w:val="22"/>
                <w:highlight w:val="yellow"/>
              </w:rPr>
            </w:pPr>
          </w:p>
        </w:tc>
      </w:tr>
      <w:tr w14:paraId="7E156EDF">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58B46AF">
            <w:pPr>
              <w:jc w:val="center"/>
              <w:rPr>
                <w:rFonts w:hint="eastAsia"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30B81687">
            <w:pPr>
              <w:widowControl/>
              <w:jc w:val="left"/>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LZCG-10 100/5 0.2S 5VA</w:t>
            </w:r>
          </w:p>
        </w:tc>
        <w:tc>
          <w:tcPr>
            <w:tcW w:w="835" w:type="dxa"/>
            <w:tcBorders>
              <w:top w:val="nil"/>
              <w:left w:val="nil"/>
              <w:bottom w:val="single" w:color="auto" w:sz="8" w:space="0"/>
              <w:right w:val="single" w:color="auto" w:sz="8" w:space="0"/>
            </w:tcBorders>
            <w:shd w:val="clear" w:color="auto" w:fill="auto"/>
            <w:vAlign w:val="center"/>
          </w:tcPr>
          <w:p w14:paraId="221A099B">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只</w:t>
            </w:r>
          </w:p>
        </w:tc>
        <w:tc>
          <w:tcPr>
            <w:tcW w:w="936" w:type="dxa"/>
            <w:tcBorders>
              <w:top w:val="nil"/>
              <w:left w:val="nil"/>
              <w:bottom w:val="single" w:color="auto" w:sz="8" w:space="0"/>
              <w:right w:val="single" w:color="auto" w:sz="8" w:space="0"/>
            </w:tcBorders>
            <w:shd w:val="clear" w:color="auto" w:fill="auto"/>
            <w:vAlign w:val="center"/>
          </w:tcPr>
          <w:p w14:paraId="43422AE4">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1</w:t>
            </w:r>
          </w:p>
        </w:tc>
        <w:tc>
          <w:tcPr>
            <w:tcW w:w="2104" w:type="dxa"/>
            <w:tcBorders>
              <w:top w:val="nil"/>
              <w:left w:val="nil"/>
              <w:bottom w:val="single" w:color="auto" w:sz="8" w:space="0"/>
              <w:right w:val="single" w:color="auto" w:sz="8" w:space="0"/>
            </w:tcBorders>
            <w:shd w:val="clear" w:color="auto" w:fill="auto"/>
            <w:vAlign w:val="center"/>
          </w:tcPr>
          <w:p w14:paraId="352ECDA0">
            <w:pPr>
              <w:jc w:val="center"/>
              <w:rPr>
                <w:rFonts w:hint="eastAsia"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4D89B06">
            <w:pPr>
              <w:rPr>
                <w:rFonts w:hint="eastAsia"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0166156">
            <w:pPr>
              <w:widowControl/>
              <w:jc w:val="center"/>
              <w:rPr>
                <w:rFonts w:hint="eastAsia" w:ascii="宋体" w:hAnsi="宋体" w:cs="宋体"/>
                <w:color w:val="000000"/>
                <w:sz w:val="22"/>
                <w:szCs w:val="22"/>
                <w:highlight w:val="yellow"/>
              </w:rPr>
            </w:pPr>
          </w:p>
        </w:tc>
      </w:tr>
      <w:tr w14:paraId="7F28A5B0">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4A07430">
            <w:pPr>
              <w:jc w:val="center"/>
              <w:rPr>
                <w:rFonts w:hint="eastAsia"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21EC48D5">
            <w:pPr>
              <w:widowControl/>
              <w:jc w:val="left"/>
              <w:rPr>
                <w:rFonts w:hint="eastAsia" w:ascii="宋体" w:hAnsi="宋体" w:cs="宋体"/>
                <w:color w:val="000000"/>
                <w:sz w:val="22"/>
                <w:szCs w:val="22"/>
                <w:highlight w:val="yellow"/>
              </w:rPr>
            </w:pPr>
            <w:r>
              <w:rPr>
                <w:rFonts w:ascii="宋体" w:hAnsi="宋体" w:cs="宋体"/>
                <w:color w:val="000000"/>
                <w:kern w:val="0"/>
                <w:sz w:val="22"/>
                <w:szCs w:val="22"/>
              </w:rPr>
              <w:t>JSZW12-10NFR</w:t>
            </w:r>
            <w:r>
              <w:rPr>
                <w:rFonts w:hint="eastAsia" w:ascii="宋体" w:hAnsi="宋体" w:cs="宋体"/>
                <w:color w:val="000000"/>
                <w:kern w:val="0"/>
                <w:sz w:val="22"/>
                <w:szCs w:val="22"/>
              </w:rPr>
              <w:t xml:space="preserve"> 10/√3/0.1/√3/0.22/√3/0.1/3 </w:t>
            </w:r>
            <w:r>
              <w:rPr>
                <w:rFonts w:ascii="宋体" w:hAnsi="宋体" w:cs="宋体"/>
                <w:color w:val="000000"/>
                <w:kern w:val="0"/>
                <w:sz w:val="22"/>
                <w:szCs w:val="22"/>
              </w:rPr>
              <w:t>0.5/3/3P 30/</w:t>
            </w:r>
            <w:r>
              <w:rPr>
                <w:rFonts w:hint="eastAsia" w:ascii="宋体" w:hAnsi="宋体" w:cs="宋体"/>
                <w:color w:val="000000"/>
                <w:kern w:val="0"/>
                <w:sz w:val="22"/>
                <w:szCs w:val="22"/>
              </w:rPr>
              <w:t>3</w:t>
            </w:r>
            <w:r>
              <w:rPr>
                <w:rFonts w:ascii="宋体" w:hAnsi="宋体" w:cs="宋体"/>
                <w:color w:val="000000"/>
                <w:kern w:val="0"/>
                <w:sz w:val="22"/>
                <w:szCs w:val="22"/>
              </w:rPr>
              <w:t>00/50VA</w:t>
            </w:r>
          </w:p>
        </w:tc>
        <w:tc>
          <w:tcPr>
            <w:tcW w:w="835" w:type="dxa"/>
            <w:tcBorders>
              <w:top w:val="nil"/>
              <w:left w:val="nil"/>
              <w:bottom w:val="single" w:color="auto" w:sz="8" w:space="0"/>
              <w:right w:val="single" w:color="auto" w:sz="8" w:space="0"/>
            </w:tcBorders>
            <w:shd w:val="clear" w:color="auto" w:fill="auto"/>
            <w:vAlign w:val="center"/>
          </w:tcPr>
          <w:p w14:paraId="7105A925">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只</w:t>
            </w:r>
          </w:p>
        </w:tc>
        <w:tc>
          <w:tcPr>
            <w:tcW w:w="936" w:type="dxa"/>
            <w:tcBorders>
              <w:top w:val="nil"/>
              <w:left w:val="nil"/>
              <w:bottom w:val="single" w:color="auto" w:sz="8" w:space="0"/>
              <w:right w:val="single" w:color="auto" w:sz="8" w:space="0"/>
            </w:tcBorders>
            <w:shd w:val="clear" w:color="auto" w:fill="auto"/>
            <w:vAlign w:val="center"/>
          </w:tcPr>
          <w:p w14:paraId="1356A516">
            <w:pPr>
              <w:jc w:val="center"/>
              <w:rPr>
                <w:rFonts w:hint="eastAsia" w:ascii="宋体" w:hAnsi="宋体" w:cs="宋体"/>
                <w:color w:val="000000"/>
                <w:sz w:val="22"/>
                <w:szCs w:val="22"/>
                <w:highlight w:val="yellow"/>
              </w:rPr>
            </w:pPr>
            <w:r>
              <w:rPr>
                <w:rFonts w:hint="eastAsia" w:ascii="宋体" w:hAnsi="宋体" w:cs="宋体"/>
                <w:color w:val="000000"/>
                <w:kern w:val="0"/>
                <w:sz w:val="22"/>
                <w:szCs w:val="22"/>
                <w:highlight w:val="yellow"/>
              </w:rPr>
              <w:t>1</w:t>
            </w:r>
          </w:p>
        </w:tc>
        <w:tc>
          <w:tcPr>
            <w:tcW w:w="2104" w:type="dxa"/>
            <w:tcBorders>
              <w:top w:val="nil"/>
              <w:left w:val="nil"/>
              <w:bottom w:val="single" w:color="auto" w:sz="8" w:space="0"/>
              <w:right w:val="single" w:color="auto" w:sz="8" w:space="0"/>
            </w:tcBorders>
            <w:shd w:val="clear" w:color="auto" w:fill="auto"/>
            <w:vAlign w:val="center"/>
          </w:tcPr>
          <w:p w14:paraId="464E5518">
            <w:pPr>
              <w:jc w:val="center"/>
              <w:rPr>
                <w:rFonts w:hint="eastAsia"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D6F3211">
            <w:pPr>
              <w:rPr>
                <w:rFonts w:hint="eastAsia"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4943FE7">
            <w:pPr>
              <w:widowControl/>
              <w:jc w:val="center"/>
              <w:rPr>
                <w:rFonts w:hint="eastAsia" w:ascii="宋体" w:hAnsi="宋体" w:cs="宋体"/>
                <w:color w:val="000000"/>
                <w:sz w:val="22"/>
                <w:szCs w:val="22"/>
                <w:highlight w:val="yellow"/>
              </w:rPr>
            </w:pPr>
          </w:p>
        </w:tc>
      </w:tr>
      <w:tr w14:paraId="316FC0C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195BCE0">
            <w:pPr>
              <w:jc w:val="center"/>
              <w:rPr>
                <w:color w:val="000000"/>
                <w:sz w:val="22"/>
                <w:szCs w:val="22"/>
              </w:rPr>
            </w:pPr>
            <w:r>
              <w:rPr>
                <w:rFonts w:hint="eastAsia"/>
                <w:color w:val="000000"/>
                <w:sz w:val="22"/>
                <w:szCs w:val="22"/>
              </w:rPr>
              <w:t>7</w:t>
            </w:r>
          </w:p>
        </w:tc>
        <w:tc>
          <w:tcPr>
            <w:tcW w:w="3615" w:type="dxa"/>
            <w:tcBorders>
              <w:top w:val="nil"/>
              <w:left w:val="nil"/>
              <w:bottom w:val="single" w:color="auto" w:sz="8" w:space="0"/>
              <w:right w:val="single" w:color="auto" w:sz="8" w:space="0"/>
            </w:tcBorders>
            <w:shd w:val="clear" w:color="auto" w:fill="auto"/>
            <w:vAlign w:val="center"/>
          </w:tcPr>
          <w:p w14:paraId="2423E432">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48FAEDB">
            <w:pPr>
              <w:jc w:val="center"/>
              <w:rPr>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5E5B625F">
            <w:pPr>
              <w:jc w:val="center"/>
              <w:rPr>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7C90662A">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7BC15BB">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3EEE762C">
            <w:pPr>
              <w:widowControl/>
              <w:jc w:val="center"/>
              <w:rPr>
                <w:color w:val="000000"/>
                <w:sz w:val="22"/>
                <w:szCs w:val="22"/>
                <w:highlight w:val="yellow"/>
              </w:rPr>
            </w:pPr>
          </w:p>
        </w:tc>
      </w:tr>
      <w:tr w14:paraId="69BD066E">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2E74BCC">
            <w:pPr>
              <w:jc w:val="center"/>
              <w:rPr>
                <w:color w:val="000000"/>
                <w:sz w:val="22"/>
                <w:szCs w:val="22"/>
              </w:rPr>
            </w:pPr>
            <w:r>
              <w:rPr>
                <w:rFonts w:hint="eastAsia"/>
                <w:color w:val="000000"/>
                <w:sz w:val="22"/>
                <w:szCs w:val="22"/>
              </w:rPr>
              <w:t>8</w:t>
            </w:r>
          </w:p>
        </w:tc>
        <w:tc>
          <w:tcPr>
            <w:tcW w:w="3615" w:type="dxa"/>
            <w:tcBorders>
              <w:top w:val="nil"/>
              <w:left w:val="nil"/>
              <w:bottom w:val="single" w:color="auto" w:sz="8" w:space="0"/>
              <w:right w:val="single" w:color="auto" w:sz="8" w:space="0"/>
            </w:tcBorders>
            <w:shd w:val="clear" w:color="auto" w:fill="auto"/>
            <w:vAlign w:val="center"/>
          </w:tcPr>
          <w:p w14:paraId="66755265">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4379EA10">
            <w:pPr>
              <w:jc w:val="center"/>
              <w:rPr>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587FFD01">
            <w:pPr>
              <w:jc w:val="center"/>
              <w:rPr>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D84076A">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2C83C8D">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D8EB853">
            <w:pPr>
              <w:widowControl/>
              <w:jc w:val="center"/>
              <w:rPr>
                <w:color w:val="000000"/>
                <w:sz w:val="22"/>
                <w:szCs w:val="22"/>
                <w:highlight w:val="yellow"/>
              </w:rPr>
            </w:pPr>
          </w:p>
        </w:tc>
      </w:tr>
      <w:tr w14:paraId="7B491AE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D2B83C7">
            <w:pPr>
              <w:jc w:val="center"/>
              <w:rPr>
                <w:color w:val="000000"/>
                <w:sz w:val="22"/>
                <w:szCs w:val="22"/>
              </w:rPr>
            </w:pPr>
            <w:r>
              <w:rPr>
                <w:rFonts w:hint="eastAsia"/>
                <w:color w:val="000000"/>
                <w:sz w:val="22"/>
                <w:szCs w:val="22"/>
              </w:rPr>
              <w:t>9</w:t>
            </w:r>
          </w:p>
        </w:tc>
        <w:tc>
          <w:tcPr>
            <w:tcW w:w="3615" w:type="dxa"/>
            <w:tcBorders>
              <w:top w:val="nil"/>
              <w:left w:val="nil"/>
              <w:bottom w:val="single" w:color="auto" w:sz="8" w:space="0"/>
              <w:right w:val="single" w:color="auto" w:sz="8" w:space="0"/>
            </w:tcBorders>
            <w:shd w:val="clear" w:color="auto" w:fill="auto"/>
            <w:vAlign w:val="center"/>
          </w:tcPr>
          <w:p w14:paraId="1FF726AD">
            <w:pPr>
              <w:widowControl/>
              <w:jc w:val="left"/>
              <w:rPr>
                <w:rFonts w:hint="eastAsia" w:ascii="宋体" w:hAnsi="宋体" w:cs="宋体"/>
                <w:color w:val="000000"/>
                <w:kern w:val="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46E50EBB">
            <w:pPr>
              <w:jc w:val="center"/>
              <w:rPr>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4A3AF0FC">
            <w:pPr>
              <w:jc w:val="center"/>
              <w:rPr>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40F51C30">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67C4AAB">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8FA0941">
            <w:pPr>
              <w:widowControl/>
              <w:jc w:val="center"/>
              <w:rPr>
                <w:color w:val="000000"/>
                <w:sz w:val="22"/>
                <w:szCs w:val="22"/>
                <w:highlight w:val="yellow"/>
              </w:rPr>
            </w:pPr>
          </w:p>
        </w:tc>
      </w:tr>
      <w:tr w14:paraId="0DB62199">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B268490">
            <w:pPr>
              <w:jc w:val="center"/>
              <w:rPr>
                <w:color w:val="000000"/>
                <w:sz w:val="22"/>
                <w:szCs w:val="22"/>
              </w:rPr>
            </w:pPr>
            <w:r>
              <w:rPr>
                <w:rFonts w:hint="eastAsia"/>
                <w:color w:val="000000"/>
                <w:sz w:val="22"/>
                <w:szCs w:val="22"/>
              </w:rPr>
              <w:t>10</w:t>
            </w:r>
          </w:p>
        </w:tc>
        <w:tc>
          <w:tcPr>
            <w:tcW w:w="3615" w:type="dxa"/>
            <w:tcBorders>
              <w:top w:val="nil"/>
              <w:left w:val="nil"/>
              <w:bottom w:val="single" w:color="auto" w:sz="8" w:space="0"/>
              <w:right w:val="single" w:color="auto" w:sz="8" w:space="0"/>
            </w:tcBorders>
            <w:shd w:val="clear" w:color="auto" w:fill="auto"/>
            <w:vAlign w:val="center"/>
          </w:tcPr>
          <w:p w14:paraId="6F449CAB">
            <w:pPr>
              <w:widowControl/>
              <w:jc w:val="left"/>
              <w:rPr>
                <w:rFonts w:hint="eastAsia" w:ascii="宋体" w:hAnsi="宋体" w:cs="宋体"/>
                <w:color w:val="000000"/>
                <w:kern w:val="0"/>
                <w:sz w:val="22"/>
                <w:szCs w:val="22"/>
              </w:rPr>
            </w:pPr>
          </w:p>
        </w:tc>
        <w:tc>
          <w:tcPr>
            <w:tcW w:w="835" w:type="dxa"/>
            <w:tcBorders>
              <w:top w:val="nil"/>
              <w:left w:val="nil"/>
              <w:bottom w:val="single" w:color="auto" w:sz="8" w:space="0"/>
              <w:right w:val="single" w:color="auto" w:sz="8" w:space="0"/>
            </w:tcBorders>
            <w:shd w:val="clear" w:color="auto" w:fill="auto"/>
            <w:vAlign w:val="center"/>
          </w:tcPr>
          <w:p w14:paraId="5C9AF200">
            <w:pPr>
              <w:jc w:val="center"/>
              <w:rPr>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21AAFB78">
            <w:pPr>
              <w:jc w:val="center"/>
              <w:rPr>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1081C6FE">
            <w:pPr>
              <w:jc w:val="center"/>
              <w:rPr>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5C5748EF">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305BB2D3">
            <w:pPr>
              <w:widowControl/>
              <w:jc w:val="center"/>
              <w:rPr>
                <w:color w:val="000000"/>
                <w:sz w:val="22"/>
                <w:szCs w:val="22"/>
              </w:rPr>
            </w:pPr>
          </w:p>
        </w:tc>
      </w:tr>
      <w:tr w14:paraId="1F8F04F8">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05FF1558">
            <w:pPr>
              <w:jc w:val="center"/>
              <w:rPr>
                <w:color w:val="000000"/>
                <w:sz w:val="22"/>
                <w:szCs w:val="22"/>
              </w:rPr>
            </w:pPr>
            <w:r>
              <w:rPr>
                <w:rFonts w:hint="eastAsia"/>
                <w:color w:val="000000"/>
                <w:sz w:val="22"/>
                <w:szCs w:val="22"/>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5186A514">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07391982">
            <w:pPr>
              <w:rPr>
                <w:color w:val="000000"/>
                <w:sz w:val="22"/>
                <w:szCs w:val="22"/>
              </w:rPr>
            </w:pPr>
          </w:p>
        </w:tc>
      </w:tr>
      <w:tr w14:paraId="7EB96E0F">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71C966A6">
            <w:pPr>
              <w:rPr>
                <w:rFonts w:hint="eastAsia" w:ascii="宋体" w:hAnsi="宋体" w:cs="宋体"/>
                <w:color w:val="000000"/>
                <w:sz w:val="22"/>
                <w:szCs w:val="22"/>
              </w:rPr>
            </w:pPr>
            <w:r>
              <w:rPr>
                <w:rFonts w:hint="eastAsia"/>
                <w:color w:val="000000"/>
                <w:sz w:val="22"/>
                <w:szCs w:val="22"/>
              </w:rPr>
              <w:t>说明：1、投标单位需严格按照此格式进行报价。</w:t>
            </w:r>
          </w:p>
        </w:tc>
      </w:tr>
      <w:tr w14:paraId="5699F98A">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5BA5E8ED">
            <w:pPr>
              <w:rPr>
                <w:rFonts w:hint="eastAsia"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6D5FA875">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7D75F108">
            <w:pPr>
              <w:rPr>
                <w:rFonts w:hint="eastAsia"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4B229C1B">
      <w:pPr>
        <w:topLinePunct/>
      </w:pPr>
    </w:p>
    <w:tbl>
      <w:tblPr>
        <w:tblStyle w:val="39"/>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0D20BAB9">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CC9014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货物单价分析表</w:t>
            </w:r>
          </w:p>
        </w:tc>
      </w:tr>
      <w:tr w14:paraId="5E62FA48">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1C0B7F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431A0A3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98F19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3151A16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707730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3A67A5D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39A02EF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006A6B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2D5B67E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2BAC977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6F30F1E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备注</w:t>
            </w:r>
          </w:p>
        </w:tc>
      </w:tr>
      <w:tr w14:paraId="2EB81CD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D96165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14D250C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线圈</w:t>
            </w:r>
          </w:p>
        </w:tc>
        <w:tc>
          <w:tcPr>
            <w:tcW w:w="3555" w:type="dxa"/>
            <w:tcBorders>
              <w:top w:val="nil"/>
              <w:left w:val="nil"/>
              <w:bottom w:val="single" w:color="auto" w:sz="4" w:space="0"/>
              <w:right w:val="single" w:color="auto" w:sz="4" w:space="0"/>
            </w:tcBorders>
            <w:shd w:val="clear" w:color="auto" w:fill="auto"/>
            <w:vAlign w:val="center"/>
          </w:tcPr>
          <w:p w14:paraId="36E732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EF3B9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B6E45C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8521A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5BDBBC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0B1A98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A9C430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7764C29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8BA1BB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3893C4F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铁芯</w:t>
            </w:r>
          </w:p>
        </w:tc>
        <w:tc>
          <w:tcPr>
            <w:tcW w:w="3555" w:type="dxa"/>
            <w:tcBorders>
              <w:top w:val="nil"/>
              <w:left w:val="nil"/>
              <w:bottom w:val="single" w:color="auto" w:sz="4" w:space="0"/>
              <w:right w:val="single" w:color="auto" w:sz="4" w:space="0"/>
            </w:tcBorders>
            <w:shd w:val="clear" w:color="auto" w:fill="auto"/>
            <w:vAlign w:val="center"/>
          </w:tcPr>
          <w:p w14:paraId="0AF06F5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1E6450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27040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9F648F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8CFB8D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FF5978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918F57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35F6F612">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0542DC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67E299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3F6B9E4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071030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4511AB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41502D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2F00D6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4A49E9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2F7AF8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530C6F1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84F633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1F0EB4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2221848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0672D7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BF079E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836916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05F33D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83BFA5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7E387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74020D6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C9A463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50B56B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壳体</w:t>
            </w:r>
          </w:p>
        </w:tc>
        <w:tc>
          <w:tcPr>
            <w:tcW w:w="3555" w:type="dxa"/>
            <w:tcBorders>
              <w:top w:val="nil"/>
              <w:left w:val="nil"/>
              <w:bottom w:val="single" w:color="auto" w:sz="4" w:space="0"/>
              <w:right w:val="single" w:color="auto" w:sz="4" w:space="0"/>
            </w:tcBorders>
            <w:shd w:val="clear" w:color="auto" w:fill="auto"/>
            <w:vAlign w:val="center"/>
          </w:tcPr>
          <w:p w14:paraId="048CFF2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68C69D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72BBDC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8B3341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5E05B7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3EBE79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3757E2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19B81177">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1D1063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05D735B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包装</w:t>
            </w:r>
          </w:p>
        </w:tc>
        <w:tc>
          <w:tcPr>
            <w:tcW w:w="3555" w:type="dxa"/>
            <w:tcBorders>
              <w:top w:val="nil"/>
              <w:left w:val="nil"/>
              <w:bottom w:val="single" w:color="auto" w:sz="4" w:space="0"/>
              <w:right w:val="single" w:color="auto" w:sz="4" w:space="0"/>
            </w:tcBorders>
            <w:shd w:val="clear" w:color="auto" w:fill="auto"/>
            <w:vAlign w:val="center"/>
          </w:tcPr>
          <w:p w14:paraId="336CF5C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4C0101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2AB8D0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E69FE9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3A241C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30E40B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E9A4CC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57927DB7">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7AF35B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09F1D6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运输费</w:t>
            </w:r>
          </w:p>
        </w:tc>
        <w:tc>
          <w:tcPr>
            <w:tcW w:w="3555" w:type="dxa"/>
            <w:tcBorders>
              <w:top w:val="nil"/>
              <w:left w:val="nil"/>
              <w:bottom w:val="single" w:color="auto" w:sz="4" w:space="0"/>
              <w:right w:val="single" w:color="auto" w:sz="4" w:space="0"/>
            </w:tcBorders>
            <w:shd w:val="clear" w:color="auto" w:fill="auto"/>
            <w:vAlign w:val="center"/>
          </w:tcPr>
          <w:p w14:paraId="7DC3A46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213B67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214CE0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E29C02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4134B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4698D1B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EE9F0E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49EA7AF2">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412637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76B932E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4A057EE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6562B7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7EF9C1CA">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18B1A2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426DD8F7">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6236EA8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17D10782">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E6B58A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3、投标人须提供2只样机，供开标时参考及中标后货物接收的参考样板。</w:t>
            </w:r>
          </w:p>
        </w:tc>
      </w:tr>
    </w:tbl>
    <w:p w14:paraId="7D92276A">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4CA37">
    <w:pPr>
      <w:pStyle w:val="26"/>
      <w:jc w:val="center"/>
    </w:pPr>
    <w:r>
      <w:fldChar w:fldCharType="begin"/>
    </w:r>
    <w:r>
      <w:instrText xml:space="preserve"> PAGE   \* MERGEFORMAT </w:instrText>
    </w:r>
    <w:r>
      <w:fldChar w:fldCharType="separate"/>
    </w:r>
    <w:r>
      <w:t>3</w:t>
    </w:r>
    <w:r>
      <w:rPr>
        <w:lang w:val="zh-CN"/>
      </w:rPr>
      <w:fldChar w:fldCharType="end"/>
    </w:r>
  </w:p>
  <w:p w14:paraId="1A8DD7BE">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7CED4">
    <w:pPr>
      <w:pStyle w:val="26"/>
      <w:jc w:val="center"/>
    </w:pPr>
    <w:r>
      <w:fldChar w:fldCharType="begin"/>
    </w:r>
    <w:r>
      <w:instrText xml:space="preserve"> PAGE   \* MERGEFORMAT </w:instrText>
    </w:r>
    <w:r>
      <w:fldChar w:fldCharType="separate"/>
    </w:r>
    <w:r>
      <w:t>1</w:t>
    </w:r>
    <w:r>
      <w:rPr>
        <w:lang w:val="zh-CN"/>
      </w:rPr>
      <w:fldChar w:fldCharType="end"/>
    </w:r>
  </w:p>
  <w:p w14:paraId="2318468D">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199E28"/>
    <w:multiLevelType w:val="singleLevel"/>
    <w:tmpl w:val="8D199E28"/>
    <w:lvl w:ilvl="0" w:tentative="0">
      <w:start w:val="4"/>
      <w:numFmt w:val="decimal"/>
      <w:suff w:val="nothing"/>
      <w:lvlText w:val="%1）"/>
      <w:lvlJc w:val="left"/>
    </w:lvl>
  </w:abstractNum>
  <w:abstractNum w:abstractNumId="1">
    <w:nsid w:val="3B676D35"/>
    <w:multiLevelType w:val="singleLevel"/>
    <w:tmpl w:val="3B676D35"/>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370AE"/>
    <w:rsid w:val="00045CC3"/>
    <w:rsid w:val="00052B72"/>
    <w:rsid w:val="0006061E"/>
    <w:rsid w:val="00061FA9"/>
    <w:rsid w:val="00066494"/>
    <w:rsid w:val="000769B5"/>
    <w:rsid w:val="00077CBC"/>
    <w:rsid w:val="000A7A21"/>
    <w:rsid w:val="000E0865"/>
    <w:rsid w:val="000E71D5"/>
    <w:rsid w:val="000F0DBA"/>
    <w:rsid w:val="0012069D"/>
    <w:rsid w:val="00122A64"/>
    <w:rsid w:val="00124CF9"/>
    <w:rsid w:val="00125A87"/>
    <w:rsid w:val="001273B0"/>
    <w:rsid w:val="001313B0"/>
    <w:rsid w:val="001352A0"/>
    <w:rsid w:val="001358F8"/>
    <w:rsid w:val="00141416"/>
    <w:rsid w:val="00146E6B"/>
    <w:rsid w:val="00150D82"/>
    <w:rsid w:val="00151200"/>
    <w:rsid w:val="00155E6D"/>
    <w:rsid w:val="00167BB5"/>
    <w:rsid w:val="00172A27"/>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275"/>
    <w:rsid w:val="00256966"/>
    <w:rsid w:val="00261356"/>
    <w:rsid w:val="00272408"/>
    <w:rsid w:val="00282E60"/>
    <w:rsid w:val="002A1454"/>
    <w:rsid w:val="002A42DE"/>
    <w:rsid w:val="002A660A"/>
    <w:rsid w:val="002A7817"/>
    <w:rsid w:val="002B3EC8"/>
    <w:rsid w:val="002B590D"/>
    <w:rsid w:val="002E011C"/>
    <w:rsid w:val="002E24A2"/>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04FF4"/>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077E"/>
    <w:rsid w:val="00B8123C"/>
    <w:rsid w:val="00B9061F"/>
    <w:rsid w:val="00B946D4"/>
    <w:rsid w:val="00BA592E"/>
    <w:rsid w:val="00BA77FA"/>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4F8E"/>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D0675"/>
    <w:rsid w:val="00DE0103"/>
    <w:rsid w:val="00DE0835"/>
    <w:rsid w:val="00DE4135"/>
    <w:rsid w:val="00DE4259"/>
    <w:rsid w:val="00DE6026"/>
    <w:rsid w:val="00DF448D"/>
    <w:rsid w:val="00DF44F3"/>
    <w:rsid w:val="00E1179E"/>
    <w:rsid w:val="00E242D2"/>
    <w:rsid w:val="00E24F51"/>
    <w:rsid w:val="00E303EC"/>
    <w:rsid w:val="00E33ED8"/>
    <w:rsid w:val="00E35B94"/>
    <w:rsid w:val="00E46590"/>
    <w:rsid w:val="00E467A4"/>
    <w:rsid w:val="00E506B2"/>
    <w:rsid w:val="00E6452B"/>
    <w:rsid w:val="00E70EF5"/>
    <w:rsid w:val="00E740AD"/>
    <w:rsid w:val="00E96BDF"/>
    <w:rsid w:val="00EA135C"/>
    <w:rsid w:val="00EB4034"/>
    <w:rsid w:val="00EB6EB0"/>
    <w:rsid w:val="00ED202D"/>
    <w:rsid w:val="00ED410A"/>
    <w:rsid w:val="00ED6417"/>
    <w:rsid w:val="00EE35AC"/>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58398D"/>
    <w:rsid w:val="04B96A4C"/>
    <w:rsid w:val="06C63181"/>
    <w:rsid w:val="06C867AC"/>
    <w:rsid w:val="07610F29"/>
    <w:rsid w:val="077943D1"/>
    <w:rsid w:val="088F6118"/>
    <w:rsid w:val="0A095984"/>
    <w:rsid w:val="0A546CFD"/>
    <w:rsid w:val="0AB4001B"/>
    <w:rsid w:val="0C3E7B22"/>
    <w:rsid w:val="0D4634C6"/>
    <w:rsid w:val="0E6352A9"/>
    <w:rsid w:val="101C207C"/>
    <w:rsid w:val="109D16D1"/>
    <w:rsid w:val="11C558AC"/>
    <w:rsid w:val="12912E05"/>
    <w:rsid w:val="13021E3F"/>
    <w:rsid w:val="144349CA"/>
    <w:rsid w:val="14486024"/>
    <w:rsid w:val="15651629"/>
    <w:rsid w:val="175F4C67"/>
    <w:rsid w:val="17DF51B5"/>
    <w:rsid w:val="18604C91"/>
    <w:rsid w:val="1B81532C"/>
    <w:rsid w:val="1E181AED"/>
    <w:rsid w:val="1E9F5249"/>
    <w:rsid w:val="212165FA"/>
    <w:rsid w:val="21354497"/>
    <w:rsid w:val="21812D83"/>
    <w:rsid w:val="21E408A9"/>
    <w:rsid w:val="22A93AEA"/>
    <w:rsid w:val="24757970"/>
    <w:rsid w:val="24A948B4"/>
    <w:rsid w:val="24CC02EC"/>
    <w:rsid w:val="28431B9D"/>
    <w:rsid w:val="2A9071E3"/>
    <w:rsid w:val="2AC25434"/>
    <w:rsid w:val="2D385E3D"/>
    <w:rsid w:val="301F5880"/>
    <w:rsid w:val="306D1203"/>
    <w:rsid w:val="343F0843"/>
    <w:rsid w:val="363E3B8C"/>
    <w:rsid w:val="36CE0F9D"/>
    <w:rsid w:val="37DC2334"/>
    <w:rsid w:val="38642B77"/>
    <w:rsid w:val="38910B5D"/>
    <w:rsid w:val="390A1721"/>
    <w:rsid w:val="3C3663D5"/>
    <w:rsid w:val="3CFB4CAB"/>
    <w:rsid w:val="3D504924"/>
    <w:rsid w:val="3D6313C6"/>
    <w:rsid w:val="3DC75867"/>
    <w:rsid w:val="3DE5069A"/>
    <w:rsid w:val="3E465FAD"/>
    <w:rsid w:val="3FA141F3"/>
    <w:rsid w:val="3FB86017"/>
    <w:rsid w:val="41566C15"/>
    <w:rsid w:val="42936744"/>
    <w:rsid w:val="42B70F03"/>
    <w:rsid w:val="457E0411"/>
    <w:rsid w:val="473232DB"/>
    <w:rsid w:val="4763732D"/>
    <w:rsid w:val="48E43FA6"/>
    <w:rsid w:val="49D51330"/>
    <w:rsid w:val="4C244078"/>
    <w:rsid w:val="4D655D09"/>
    <w:rsid w:val="4DEA3D63"/>
    <w:rsid w:val="4EA62C7A"/>
    <w:rsid w:val="4ED107DE"/>
    <w:rsid w:val="50365B27"/>
    <w:rsid w:val="505605DA"/>
    <w:rsid w:val="50C54111"/>
    <w:rsid w:val="514A216C"/>
    <w:rsid w:val="532838FB"/>
    <w:rsid w:val="535B2E50"/>
    <w:rsid w:val="548B3542"/>
    <w:rsid w:val="56E11498"/>
    <w:rsid w:val="58B42698"/>
    <w:rsid w:val="59114FB0"/>
    <w:rsid w:val="5B076365"/>
    <w:rsid w:val="5B93724D"/>
    <w:rsid w:val="5CD60B5E"/>
    <w:rsid w:val="5F9B4B6A"/>
    <w:rsid w:val="60422D79"/>
    <w:rsid w:val="60C345CC"/>
    <w:rsid w:val="61E559A8"/>
    <w:rsid w:val="67421678"/>
    <w:rsid w:val="6A254C33"/>
    <w:rsid w:val="6D3867BF"/>
    <w:rsid w:val="6D920153"/>
    <w:rsid w:val="733B1C68"/>
    <w:rsid w:val="74C64922"/>
    <w:rsid w:val="76804F78"/>
    <w:rsid w:val="77CF39A0"/>
    <w:rsid w:val="78F73403"/>
    <w:rsid w:val="7B1072F5"/>
    <w:rsid w:val="7C590591"/>
    <w:rsid w:val="7F271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paragraph" w:styleId="38">
    <w:name w:val="Body Text First Indent 2"/>
    <w:basedOn w:val="18"/>
    <w:link w:val="240"/>
    <w:unhideWhenUsed/>
    <w:qFormat/>
    <w:uiPriority w:val="99"/>
    <w:pPr>
      <w:snapToGrid/>
      <w:spacing w:after="120" w:line="240" w:lineRule="auto"/>
      <w:ind w:left="420" w:leftChars="200"/>
    </w:pPr>
    <w:rPr>
      <w:color w:val="auto"/>
      <w:kern w:val="2"/>
      <w:sz w:val="21"/>
    </w:r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字符"/>
    <w:basedOn w:val="40"/>
    <w:link w:val="25"/>
    <w:qFormat/>
    <w:uiPriority w:val="99"/>
    <w:rPr>
      <w:sz w:val="18"/>
      <w:szCs w:val="18"/>
    </w:rPr>
  </w:style>
  <w:style w:type="character" w:customStyle="1" w:styleId="47">
    <w:name w:val="标题 1 字符"/>
    <w:basedOn w:val="40"/>
    <w:link w:val="2"/>
    <w:qFormat/>
    <w:uiPriority w:val="0"/>
    <w:rPr>
      <w:rFonts w:ascii="Times New Roman" w:hAnsi="Times New Roman" w:eastAsia="宋体" w:cs="Times New Roman"/>
      <w:b/>
      <w:bCs/>
      <w:sz w:val="28"/>
      <w:szCs w:val="24"/>
    </w:rPr>
  </w:style>
  <w:style w:type="character" w:customStyle="1" w:styleId="48">
    <w:name w:val="标题 2 字符"/>
    <w:basedOn w:val="40"/>
    <w:link w:val="3"/>
    <w:qFormat/>
    <w:uiPriority w:val="0"/>
    <w:rPr>
      <w:rFonts w:ascii="Times New Roman" w:hAnsi="Times New Roman" w:eastAsia="黑体" w:cs="Times New Roman"/>
      <w:szCs w:val="20"/>
    </w:rPr>
  </w:style>
  <w:style w:type="character" w:customStyle="1" w:styleId="49">
    <w:name w:val="标题 3 字符"/>
    <w:basedOn w:val="40"/>
    <w:link w:val="4"/>
    <w:qFormat/>
    <w:uiPriority w:val="9"/>
    <w:rPr>
      <w:rFonts w:ascii="Calibri" w:hAnsi="Calibri" w:eastAsia="宋体" w:cs="Times New Roman"/>
      <w:b/>
      <w:bCs/>
      <w:sz w:val="32"/>
      <w:szCs w:val="32"/>
    </w:rPr>
  </w:style>
  <w:style w:type="character" w:customStyle="1" w:styleId="50">
    <w:name w:val="标题 4 字符"/>
    <w:basedOn w:val="40"/>
    <w:link w:val="5"/>
    <w:qFormat/>
    <w:uiPriority w:val="0"/>
    <w:rPr>
      <w:rFonts w:ascii="Arial" w:hAnsi="Arial" w:eastAsia="黑体" w:cs="Times New Roman"/>
      <w:b/>
      <w:sz w:val="28"/>
      <w:szCs w:val="20"/>
    </w:rPr>
  </w:style>
  <w:style w:type="character" w:customStyle="1" w:styleId="51">
    <w:name w:val="标题 5 字符"/>
    <w:basedOn w:val="40"/>
    <w:link w:val="6"/>
    <w:qFormat/>
    <w:uiPriority w:val="0"/>
    <w:rPr>
      <w:rFonts w:ascii="Times New Roman" w:hAnsi="Times New Roman" w:eastAsia="黑体" w:cs="Times New Roman"/>
      <w:szCs w:val="20"/>
    </w:rPr>
  </w:style>
  <w:style w:type="character" w:customStyle="1" w:styleId="52">
    <w:name w:val="标题 6 字符"/>
    <w:basedOn w:val="40"/>
    <w:link w:val="7"/>
    <w:qFormat/>
    <w:uiPriority w:val="0"/>
    <w:rPr>
      <w:rFonts w:ascii="Arial" w:hAnsi="Arial" w:eastAsia="黑体" w:cs="Times New Roman"/>
      <w:b/>
      <w:sz w:val="24"/>
      <w:szCs w:val="20"/>
    </w:rPr>
  </w:style>
  <w:style w:type="character" w:customStyle="1" w:styleId="53">
    <w:name w:val="标题 7 字符"/>
    <w:basedOn w:val="40"/>
    <w:link w:val="8"/>
    <w:qFormat/>
    <w:uiPriority w:val="0"/>
    <w:rPr>
      <w:rFonts w:ascii="Times New Roman" w:hAnsi="Times New Roman" w:eastAsia="宋体" w:cs="Times New Roman"/>
      <w:b/>
      <w:sz w:val="24"/>
      <w:szCs w:val="20"/>
    </w:rPr>
  </w:style>
  <w:style w:type="character" w:customStyle="1" w:styleId="54">
    <w:name w:val="标题 8 字符"/>
    <w:basedOn w:val="40"/>
    <w:link w:val="9"/>
    <w:qFormat/>
    <w:uiPriority w:val="0"/>
    <w:rPr>
      <w:rFonts w:ascii="Arial" w:hAnsi="Arial" w:eastAsia="黑体" w:cs="Times New Roman"/>
      <w:sz w:val="24"/>
      <w:szCs w:val="20"/>
    </w:rPr>
  </w:style>
  <w:style w:type="character" w:customStyle="1" w:styleId="55">
    <w:name w:val="标题 9 字符"/>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字符"/>
    <w:basedOn w:val="40"/>
    <w:link w:val="27"/>
    <w:qFormat/>
    <w:uiPriority w:val="0"/>
    <w:rPr>
      <w:rFonts w:ascii="Times New Roman" w:hAnsi="Times New Roman" w:eastAsia="宋体" w:cs="Times New Roman"/>
      <w:sz w:val="18"/>
      <w:szCs w:val="18"/>
    </w:rPr>
  </w:style>
  <w:style w:type="character" w:customStyle="1" w:styleId="59">
    <w:name w:val="页脚 字符"/>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字符"/>
    <w:basedOn w:val="40"/>
    <w:link w:val="16"/>
    <w:qFormat/>
    <w:uiPriority w:val="99"/>
    <w:rPr>
      <w:rFonts w:ascii="Times New Roman" w:hAnsi="Times New Roman" w:eastAsia="宋体" w:cs="Times New Roman"/>
      <w:szCs w:val="24"/>
    </w:rPr>
  </w:style>
  <w:style w:type="character" w:customStyle="1" w:styleId="70">
    <w:name w:val="批注主题 字符"/>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字符"/>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字符"/>
    <w:basedOn w:val="40"/>
    <w:link w:val="17"/>
    <w:qFormat/>
    <w:uiPriority w:val="99"/>
    <w:rPr>
      <w:rFonts w:ascii="Times New Roman" w:hAnsi="Times New Roman" w:eastAsia="宋体" w:cs="Times New Roman"/>
      <w:szCs w:val="24"/>
    </w:rPr>
  </w:style>
  <w:style w:type="character" w:customStyle="1" w:styleId="77">
    <w:name w:val="正文文本首行缩进 字符"/>
    <w:basedOn w:val="76"/>
    <w:link w:val="37"/>
    <w:qFormat/>
    <w:uiPriority w:val="0"/>
    <w:rPr>
      <w:rFonts w:ascii="Times New Roman" w:hAnsi="Times New Roman" w:eastAsia="宋体" w:cs="Times New Roman"/>
      <w:szCs w:val="24"/>
    </w:rPr>
  </w:style>
  <w:style w:type="character" w:customStyle="1" w:styleId="78">
    <w:name w:val="题注 字符"/>
    <w:link w:val="13"/>
    <w:qFormat/>
    <w:uiPriority w:val="0"/>
    <w:rPr>
      <w:rFonts w:ascii="Cambria" w:hAnsi="Cambria" w:eastAsia="黑体" w:cs="Times New Roman"/>
      <w:sz w:val="20"/>
      <w:szCs w:val="20"/>
    </w:rPr>
  </w:style>
  <w:style w:type="character" w:customStyle="1" w:styleId="79">
    <w:name w:val="正文文本缩进 字符"/>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字符"/>
    <w:basedOn w:val="40"/>
    <w:link w:val="21"/>
    <w:qFormat/>
    <w:uiPriority w:val="0"/>
    <w:rPr>
      <w:rFonts w:ascii="宋体" w:hAnsi="Courier New" w:eastAsia="宋体" w:cs="Times New Roman"/>
      <w:szCs w:val="20"/>
    </w:rPr>
  </w:style>
  <w:style w:type="character" w:customStyle="1" w:styleId="81">
    <w:name w:val="日期 字符"/>
    <w:basedOn w:val="40"/>
    <w:link w:val="23"/>
    <w:qFormat/>
    <w:uiPriority w:val="0"/>
    <w:rPr>
      <w:rFonts w:ascii="Times New Roman" w:hAnsi="Times New Roman" w:eastAsia="宋体" w:cs="Times New Roman"/>
      <w:kern w:val="0"/>
      <w:sz w:val="28"/>
      <w:szCs w:val="24"/>
    </w:rPr>
  </w:style>
  <w:style w:type="character" w:customStyle="1" w:styleId="82">
    <w:name w:val="正文文本缩进 2 字符"/>
    <w:basedOn w:val="40"/>
    <w:link w:val="24"/>
    <w:qFormat/>
    <w:uiPriority w:val="0"/>
    <w:rPr>
      <w:rFonts w:ascii="宋体" w:hAnsi="Times New Roman" w:eastAsia="宋体" w:cs="Times New Roman"/>
      <w:kern w:val="0"/>
      <w:sz w:val="20"/>
      <w:szCs w:val="24"/>
    </w:rPr>
  </w:style>
  <w:style w:type="character" w:customStyle="1" w:styleId="83">
    <w:name w:val="正文文本缩进 3 字符"/>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字符"/>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表段落1"/>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character" w:customStyle="1" w:styleId="240">
    <w:name w:val="正文文本首行缩进 2 字符"/>
    <w:basedOn w:val="79"/>
    <w:link w:val="38"/>
    <w:qFormat/>
    <w:uiPriority w:val="99"/>
    <w:rPr>
      <w:rFonts w:ascii="Times New Roman" w:hAnsi="Times New Roman" w:eastAsia="宋体" w:cs="Times New Roman"/>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12</Pages>
  <Words>2370</Words>
  <Characters>2648</Characters>
  <Lines>55</Lines>
  <Paragraphs>15</Paragraphs>
  <TotalTime>4</TotalTime>
  <ScaleCrop>false</ScaleCrop>
  <LinksUpToDate>false</LinksUpToDate>
  <CharactersWithSpaces>2758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2025-03-21T03:40:05Z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