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031027F2">
      <w:pPr>
        <w:spacing w:line="360" w:lineRule="auto"/>
        <w:jc w:val="center"/>
        <w:rPr>
          <w:rFonts w:hint="default" w:ascii="宋体" w:hAnsi="宋体"/>
          <w:b/>
          <w:sz w:val="48"/>
          <w:szCs w:val="48"/>
          <w:u w:val="single"/>
          <w:lang w:val="en-US"/>
        </w:rPr>
      </w:pPr>
      <w:r>
        <w:rPr>
          <w:rFonts w:hint="eastAsia" w:ascii="宋体" w:hAnsi="宋体"/>
          <w:b/>
          <w:sz w:val="52"/>
          <w:lang w:val="en-US" w:eastAsia="zh-CN"/>
        </w:rPr>
        <w:t>2025年度DTU电池管理单元</w:t>
      </w:r>
    </w:p>
    <w:p w14:paraId="6DB77608">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p>
    <w:p w14:paraId="415A10A7">
      <w:pPr>
        <w:spacing w:line="360" w:lineRule="auto"/>
        <w:jc w:val="center"/>
        <w:rPr>
          <w:rFonts w:ascii="宋体"/>
          <w:b/>
          <w:sz w:val="48"/>
          <w:szCs w:val="48"/>
        </w:rPr>
      </w:pPr>
    </w:p>
    <w:p w14:paraId="6DA49308">
      <w:pPr>
        <w:spacing w:line="360" w:lineRule="auto"/>
        <w:jc w:val="center"/>
        <w:rPr>
          <w:rFonts w:hint="eastAsia" w:ascii="宋体" w:hAnsi="宋体"/>
          <w:b/>
          <w:sz w:val="48"/>
          <w:szCs w:val="48"/>
        </w:rPr>
      </w:pPr>
    </w:p>
    <w:p w14:paraId="3987836C">
      <w:pPr>
        <w:spacing w:line="360" w:lineRule="auto"/>
        <w:jc w:val="center"/>
        <w:rPr>
          <w:rFonts w:ascii="宋体"/>
          <w:b/>
          <w:sz w:val="48"/>
          <w:szCs w:val="48"/>
        </w:rPr>
      </w:pPr>
      <w:r>
        <w:rPr>
          <w:rFonts w:hint="eastAsia" w:ascii="宋体"/>
          <w:b/>
          <w:sz w:val="48"/>
          <w:szCs w:val="48"/>
        </w:rPr>
        <w:t>技</w:t>
      </w:r>
    </w:p>
    <w:p w14:paraId="1F48F459">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0468698B">
      <w:pPr>
        <w:spacing w:line="360" w:lineRule="auto"/>
        <w:jc w:val="center"/>
        <w:rPr>
          <w:rFonts w:ascii="宋体"/>
          <w:b/>
          <w:sz w:val="48"/>
          <w:szCs w:val="48"/>
        </w:rPr>
      </w:pPr>
      <w:r>
        <w:rPr>
          <w:rFonts w:hint="eastAsia" w:ascii="宋体"/>
          <w:b/>
          <w:sz w:val="48"/>
          <w:szCs w:val="48"/>
          <w:lang w:val="en-US" w:eastAsia="zh-CN"/>
        </w:rPr>
        <w:t>书</w:t>
      </w:r>
    </w:p>
    <w:p w14:paraId="3CB75385">
      <w:pPr>
        <w:jc w:val="center"/>
        <w:rPr>
          <w:rFonts w:ascii="宋体" w:hAnsi="宋体"/>
          <w:b/>
          <w:sz w:val="48"/>
          <w:szCs w:val="48"/>
        </w:rPr>
      </w:pPr>
    </w:p>
    <w:p w14:paraId="5676C039">
      <w:pPr>
        <w:jc w:val="center"/>
        <w:rPr>
          <w:rFonts w:ascii="宋体" w:hAnsi="宋体" w:cs="宋体"/>
          <w:sz w:val="22"/>
          <w:szCs w:val="22"/>
        </w:rPr>
      </w:pPr>
    </w:p>
    <w:p w14:paraId="1FD7AD93">
      <w:pPr>
        <w:spacing w:line="360" w:lineRule="auto"/>
        <w:jc w:val="center"/>
        <w:rPr>
          <w:rFonts w:ascii="方正小标宋简体" w:eastAsia="方正小标宋简体"/>
          <w:sz w:val="72"/>
          <w:szCs w:val="72"/>
        </w:rPr>
      </w:pPr>
    </w:p>
    <w:p w14:paraId="1133E9F9">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03D79BE6">
      <w:pPr>
        <w:pStyle w:val="56"/>
        <w:spacing w:before="560" w:after="560" w:line="240" w:lineRule="auto"/>
        <w:rPr>
          <w:rFonts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2025年0</w:t>
      </w:r>
      <w:r>
        <w:rPr>
          <w:rFonts w:asciiTheme="minorEastAsia" w:hAnsiTheme="minorEastAsia" w:eastAsiaTheme="minorEastAsia"/>
          <w:b/>
          <w:sz w:val="36"/>
          <w:szCs w:val="36"/>
        </w:rPr>
        <w:t>3</w:t>
      </w:r>
      <w:r>
        <w:rPr>
          <w:rFonts w:hint="eastAsia" w:asciiTheme="minorEastAsia" w:hAnsiTheme="minorEastAsia" w:eastAsiaTheme="minorEastAsia"/>
          <w:b/>
          <w:sz w:val="36"/>
          <w:szCs w:val="36"/>
        </w:rPr>
        <w:t>月</w:t>
      </w:r>
    </w:p>
    <w:p w14:paraId="534445CA">
      <w:pPr>
        <w:pStyle w:val="223"/>
        <w:jc w:val="center"/>
        <w:rPr>
          <w:rFonts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700CC8DD">
          <w:pPr>
            <w:widowControl/>
            <w:jc w:val="center"/>
          </w:pPr>
        </w:p>
        <w:p w14:paraId="534EA755">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4"/>
            </w:rPr>
            <w:t>1</w:t>
          </w:r>
          <w:r>
            <w:rPr>
              <w:rStyle w:val="44"/>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55FE0C25">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4"/>
            </w:rPr>
            <w:t>2</w:t>
          </w:r>
          <w:r>
            <w:rPr>
              <w:rStyle w:val="44"/>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545A105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4"/>
            </w:rPr>
            <w:t>3</w:t>
          </w:r>
          <w:r>
            <w:rPr>
              <w:rStyle w:val="44"/>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78F6425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4"/>
            </w:rPr>
            <w:t>4</w:t>
          </w:r>
          <w:r>
            <w:rPr>
              <w:rStyle w:val="44"/>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2090DA49">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4"/>
            </w:rPr>
            <w:t>5</w:t>
          </w:r>
          <w:r>
            <w:rPr>
              <w:rStyle w:val="44"/>
              <w:rFonts w:hint="eastAsia"/>
            </w:rPr>
            <w:t>　技术参数和性能要求</w:t>
          </w:r>
          <w:r>
            <w:tab/>
          </w:r>
          <w:r>
            <w:fldChar w:fldCharType="begin"/>
          </w:r>
          <w:r>
            <w:instrText xml:space="preserve"> PAGEREF _Toc438720045 \h </w:instrText>
          </w:r>
          <w:r>
            <w:fldChar w:fldCharType="separate"/>
          </w:r>
          <w:r>
            <w:t>5</w:t>
          </w:r>
          <w:r>
            <w:fldChar w:fldCharType="end"/>
          </w:r>
          <w:r>
            <w:fldChar w:fldCharType="end"/>
          </w:r>
        </w:p>
        <w:p w14:paraId="71D49883">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4"/>
            </w:rPr>
            <w:t>6</w:t>
          </w:r>
          <w:r>
            <w:rPr>
              <w:rStyle w:val="44"/>
              <w:rFonts w:hint="eastAsia"/>
            </w:rPr>
            <w:t>　试验</w:t>
          </w:r>
          <w:r>
            <w:tab/>
          </w:r>
          <w:r>
            <w:fldChar w:fldCharType="begin"/>
          </w:r>
          <w:r>
            <w:instrText xml:space="preserve"> PAGEREF _Toc438720046 \h </w:instrText>
          </w:r>
          <w:r>
            <w:fldChar w:fldCharType="separate"/>
          </w:r>
          <w:r>
            <w:t>10</w:t>
          </w:r>
          <w:r>
            <w:fldChar w:fldCharType="end"/>
          </w:r>
          <w:r>
            <w:fldChar w:fldCharType="end"/>
          </w:r>
        </w:p>
        <w:p w14:paraId="2C1A209E">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4"/>
            </w:rPr>
            <w:t>7</w:t>
          </w:r>
          <w:r>
            <w:rPr>
              <w:rStyle w:val="44"/>
              <w:rFonts w:hint="eastAsia"/>
            </w:rPr>
            <w:t>　技术服务、工厂检验</w:t>
          </w:r>
          <w:r>
            <w:tab/>
          </w:r>
          <w:r>
            <w:fldChar w:fldCharType="begin"/>
          </w:r>
          <w:r>
            <w:instrText xml:space="preserve"> PAGEREF _Toc438720047 \h </w:instrText>
          </w:r>
          <w:r>
            <w:fldChar w:fldCharType="separate"/>
          </w:r>
          <w:r>
            <w:t>10</w:t>
          </w:r>
          <w:r>
            <w:fldChar w:fldCharType="end"/>
          </w:r>
          <w:r>
            <w:fldChar w:fldCharType="end"/>
          </w:r>
        </w:p>
        <w:p w14:paraId="732E883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4"/>
            </w:rPr>
            <w:t>8</w:t>
          </w:r>
          <w:r>
            <w:rPr>
              <w:rStyle w:val="44"/>
              <w:rFonts w:hint="eastAsia"/>
            </w:rPr>
            <w:t>　报价表</w:t>
          </w:r>
          <w:r>
            <w:tab/>
          </w:r>
          <w:r>
            <w:fldChar w:fldCharType="begin"/>
          </w:r>
          <w:r>
            <w:instrText xml:space="preserve"> PAGEREF _Toc438720048 \h </w:instrText>
          </w:r>
          <w:r>
            <w:fldChar w:fldCharType="separate"/>
          </w:r>
          <w:r>
            <w:t>11</w:t>
          </w:r>
          <w:r>
            <w:fldChar w:fldCharType="end"/>
          </w:r>
          <w:r>
            <w:fldChar w:fldCharType="end"/>
          </w:r>
        </w:p>
        <w:p w14:paraId="539DBB69">
          <w:pPr>
            <w:adjustRightInd w:val="0"/>
            <w:snapToGrid w:val="0"/>
          </w:pPr>
          <w:r>
            <w:rPr>
              <w:szCs w:val="21"/>
            </w:rPr>
            <w:fldChar w:fldCharType="end"/>
          </w:r>
        </w:p>
      </w:sdtContent>
    </w:sdt>
    <w:p w14:paraId="4716E3B1">
      <w:pPr>
        <w:widowControl/>
        <w:jc w:val="center"/>
        <w:rPr>
          <w:rFonts w:asciiTheme="minorEastAsia" w:hAnsiTheme="minorEastAsia" w:eastAsiaTheme="minorEastAsia"/>
          <w:b/>
          <w:sz w:val="36"/>
          <w:szCs w:val="36"/>
        </w:rPr>
      </w:pPr>
    </w:p>
    <w:p w14:paraId="5C6AFD1A">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7C256AB6">
      <w:pPr>
        <w:pStyle w:val="61"/>
        <w:outlineLvl w:val="0"/>
      </w:pPr>
      <w:bookmarkStart w:id="0" w:name="_Toc355884468"/>
      <w:bookmarkStart w:id="1" w:name="_Toc344384427"/>
      <w:bookmarkStart w:id="2" w:name="_Toc396866892"/>
      <w:bookmarkStart w:id="3" w:name="_Toc438720041"/>
      <w:r>
        <w:rPr>
          <w:rFonts w:hint="eastAsia"/>
        </w:rPr>
        <w:t>1　范围</w:t>
      </w:r>
      <w:bookmarkEnd w:id="0"/>
      <w:bookmarkEnd w:id="1"/>
      <w:bookmarkEnd w:id="2"/>
      <w:bookmarkEnd w:id="3"/>
    </w:p>
    <w:p w14:paraId="03B9D0DA">
      <w:pPr>
        <w:topLinePunct/>
        <w:spacing w:line="326" w:lineRule="exact"/>
        <w:ind w:firstLine="420"/>
        <w:rPr>
          <w:snapToGrid w:val="0"/>
          <w:szCs w:val="21"/>
        </w:rPr>
      </w:pPr>
      <w:r>
        <w:rPr>
          <w:rFonts w:hint="eastAsia"/>
          <w:snapToGrid w:val="0"/>
          <w:szCs w:val="21"/>
        </w:rPr>
        <w:t>本部分规定了D</w:t>
      </w:r>
      <w:r>
        <w:rPr>
          <w:snapToGrid w:val="0"/>
          <w:szCs w:val="21"/>
        </w:rPr>
        <w:t>TU</w:t>
      </w:r>
      <w:r>
        <w:rPr>
          <w:rFonts w:hint="eastAsia"/>
          <w:snapToGrid w:val="0"/>
          <w:szCs w:val="21"/>
        </w:rPr>
        <w:t>电池管理单元招标的总则、技术参数和性能要求、试验、包装、运输、交货及工厂检验和监造的一般要求。</w:t>
      </w:r>
    </w:p>
    <w:p w14:paraId="090A894C">
      <w:pPr>
        <w:topLinePunct/>
        <w:spacing w:line="326" w:lineRule="exact"/>
        <w:ind w:firstLine="420"/>
        <w:rPr>
          <w:snapToGrid w:val="0"/>
          <w:szCs w:val="21"/>
        </w:rPr>
      </w:pPr>
      <w:r>
        <w:rPr>
          <w:rFonts w:hint="eastAsia"/>
          <w:snapToGrid w:val="0"/>
          <w:szCs w:val="21"/>
        </w:rPr>
        <w:t>本部分适用于D</w:t>
      </w:r>
      <w:r>
        <w:rPr>
          <w:snapToGrid w:val="0"/>
          <w:szCs w:val="21"/>
        </w:rPr>
        <w:t>TU</w:t>
      </w:r>
      <w:r>
        <w:rPr>
          <w:rFonts w:hint="eastAsia"/>
          <w:snapToGrid w:val="0"/>
          <w:szCs w:val="21"/>
        </w:rPr>
        <w:t>电池管理单元的招标。</w:t>
      </w:r>
    </w:p>
    <w:p w14:paraId="639077AA">
      <w:pPr>
        <w:pStyle w:val="61"/>
        <w:outlineLvl w:val="0"/>
      </w:pPr>
      <w:bookmarkStart w:id="4" w:name="_Toc438720042"/>
      <w:r>
        <w:rPr>
          <w:rFonts w:hint="eastAsia"/>
        </w:rPr>
        <w:t>2　规范性引用文件</w:t>
      </w:r>
      <w:bookmarkEnd w:id="4"/>
    </w:p>
    <w:p w14:paraId="2D745DFD">
      <w:pPr>
        <w:topLinePunct/>
        <w:spacing w:line="326" w:lineRule="exact"/>
        <w:ind w:firstLine="420"/>
        <w:rPr>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29E44BC5">
      <w:pPr>
        <w:topLinePunct/>
        <w:spacing w:line="326" w:lineRule="exact"/>
        <w:ind w:firstLine="420"/>
        <w:rPr>
          <w:snapToGrid w:val="0"/>
          <w:szCs w:val="21"/>
        </w:rPr>
      </w:pPr>
    </w:p>
    <w:p w14:paraId="3017D12E">
      <w:pPr>
        <w:topLinePunct/>
        <w:spacing w:line="326" w:lineRule="exact"/>
        <w:ind w:firstLine="420"/>
        <w:rPr>
          <w:snapToGrid w:val="0"/>
          <w:szCs w:val="21"/>
        </w:rPr>
      </w:pPr>
      <w:r>
        <w:rPr>
          <w:rFonts w:hint="eastAsia"/>
          <w:snapToGrid w:val="0"/>
          <w:szCs w:val="21"/>
        </w:rPr>
        <w:t>《12千伏一二次融合环网柜（箱）及配电自动化终端（DTU）标准化设计方案（2021版）》</w:t>
      </w:r>
    </w:p>
    <w:p w14:paraId="5B38A111">
      <w:pPr>
        <w:pStyle w:val="61"/>
        <w:outlineLvl w:val="0"/>
      </w:pPr>
      <w:bookmarkStart w:id="5" w:name="_Toc438720043"/>
      <w:r>
        <w:rPr>
          <w:rFonts w:hint="eastAsia"/>
        </w:rPr>
        <w:t>3　术语和定义</w:t>
      </w:r>
      <w:bookmarkEnd w:id="5"/>
    </w:p>
    <w:p w14:paraId="330CB702">
      <w:pPr>
        <w:topLinePunct/>
        <w:spacing w:line="326" w:lineRule="exact"/>
        <w:ind w:firstLine="420"/>
        <w:rPr>
          <w:snapToGrid w:val="0"/>
          <w:szCs w:val="21"/>
        </w:rPr>
      </w:pPr>
      <w:r>
        <w:rPr>
          <w:rFonts w:hint="eastAsia"/>
          <w:snapToGrid w:val="0"/>
          <w:szCs w:val="21"/>
        </w:rPr>
        <w:t>下列术语和定义适用于本文件。</w:t>
      </w:r>
    </w:p>
    <w:p w14:paraId="4BF287AB">
      <w:pPr>
        <w:topLinePunct/>
        <w:spacing w:line="326" w:lineRule="exact"/>
        <w:ind w:firstLine="420"/>
        <w:rPr>
          <w:snapToGrid w:val="0"/>
          <w:szCs w:val="21"/>
        </w:rPr>
      </w:pPr>
      <w:r>
        <w:rPr>
          <w:snapToGrid w:val="0"/>
          <w:szCs w:val="21"/>
        </w:rPr>
        <w:t>3.1</w:t>
      </w:r>
      <w:r>
        <w:rPr>
          <w:rFonts w:hint="eastAsia"/>
          <w:snapToGrid w:val="0"/>
          <w:szCs w:val="21"/>
        </w:rPr>
        <w:t>　</w:t>
      </w:r>
    </w:p>
    <w:p w14:paraId="611929F1">
      <w:pPr>
        <w:topLinePunct/>
        <w:spacing w:line="326" w:lineRule="exact"/>
        <w:ind w:firstLine="420"/>
        <w:rPr>
          <w:snapToGrid w:val="0"/>
          <w:szCs w:val="21"/>
        </w:rPr>
      </w:pPr>
      <w:r>
        <w:rPr>
          <w:rFonts w:hint="eastAsia"/>
          <w:snapToGrid w:val="0"/>
          <w:szCs w:val="21"/>
        </w:rPr>
        <w:t>招标人　</w:t>
      </w:r>
      <w:r>
        <w:rPr>
          <w:snapToGrid w:val="0"/>
          <w:szCs w:val="21"/>
        </w:rPr>
        <w:t>bidder</w:t>
      </w:r>
    </w:p>
    <w:p w14:paraId="17DA1E6B">
      <w:pPr>
        <w:topLinePunct/>
        <w:spacing w:line="326" w:lineRule="exact"/>
        <w:ind w:firstLine="420"/>
        <w:rPr>
          <w:snapToGrid w:val="0"/>
          <w:szCs w:val="21"/>
        </w:rPr>
      </w:pPr>
      <w:r>
        <w:rPr>
          <w:rFonts w:hint="eastAsia"/>
          <w:snapToGrid w:val="0"/>
          <w:szCs w:val="21"/>
        </w:rPr>
        <w:t>提出招标项目，进行招标的法人或其他组织。</w:t>
      </w:r>
    </w:p>
    <w:p w14:paraId="7FA4AC8F">
      <w:pPr>
        <w:topLinePunct/>
        <w:spacing w:line="326" w:lineRule="exact"/>
        <w:ind w:firstLine="420"/>
        <w:rPr>
          <w:snapToGrid w:val="0"/>
          <w:szCs w:val="21"/>
        </w:rPr>
      </w:pPr>
      <w:r>
        <w:rPr>
          <w:snapToGrid w:val="0"/>
          <w:szCs w:val="21"/>
        </w:rPr>
        <w:t>3.2</w:t>
      </w:r>
      <w:r>
        <w:rPr>
          <w:rFonts w:hint="eastAsia"/>
          <w:snapToGrid w:val="0"/>
          <w:szCs w:val="21"/>
        </w:rPr>
        <w:t>　</w:t>
      </w:r>
    </w:p>
    <w:p w14:paraId="6956F448">
      <w:pPr>
        <w:topLinePunct/>
        <w:spacing w:line="326" w:lineRule="exact"/>
        <w:ind w:firstLine="420"/>
        <w:rPr>
          <w:snapToGrid w:val="0"/>
          <w:szCs w:val="21"/>
        </w:rPr>
      </w:pPr>
      <w:r>
        <w:rPr>
          <w:rFonts w:hint="eastAsia"/>
          <w:snapToGrid w:val="0"/>
          <w:szCs w:val="21"/>
        </w:rPr>
        <w:t>投标人　</w:t>
      </w:r>
      <w:r>
        <w:rPr>
          <w:snapToGrid w:val="0"/>
          <w:szCs w:val="21"/>
        </w:rPr>
        <w:t>tenderer</w:t>
      </w:r>
    </w:p>
    <w:p w14:paraId="42F22421">
      <w:pPr>
        <w:topLinePunct/>
        <w:spacing w:line="326" w:lineRule="exact"/>
        <w:ind w:firstLine="420"/>
        <w:rPr>
          <w:snapToGrid w:val="0"/>
          <w:szCs w:val="21"/>
        </w:rPr>
      </w:pPr>
      <w:r>
        <w:rPr>
          <w:rFonts w:hint="eastAsia"/>
          <w:snapToGrid w:val="0"/>
          <w:szCs w:val="21"/>
        </w:rPr>
        <w:t>响应招标、参加投标竞争的法人或者其他组织。</w:t>
      </w:r>
    </w:p>
    <w:p w14:paraId="520DDF0C">
      <w:pPr>
        <w:topLinePunct/>
        <w:spacing w:line="326" w:lineRule="exact"/>
        <w:ind w:firstLine="420"/>
        <w:rPr>
          <w:snapToGrid w:val="0"/>
          <w:szCs w:val="21"/>
        </w:rPr>
      </w:pPr>
      <w:r>
        <w:rPr>
          <w:snapToGrid w:val="0"/>
          <w:szCs w:val="21"/>
        </w:rPr>
        <w:t>3.3</w:t>
      </w:r>
      <w:r>
        <w:rPr>
          <w:rFonts w:hint="eastAsia"/>
          <w:snapToGrid w:val="0"/>
          <w:szCs w:val="21"/>
        </w:rPr>
        <w:t>　</w:t>
      </w:r>
    </w:p>
    <w:p w14:paraId="6ABC972C">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5B102874">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675C9B9F">
      <w:pPr>
        <w:topLinePunct/>
        <w:spacing w:line="326" w:lineRule="exact"/>
        <w:ind w:firstLine="420"/>
        <w:rPr>
          <w:snapToGrid w:val="0"/>
          <w:szCs w:val="21"/>
        </w:rPr>
      </w:pPr>
      <w:r>
        <w:rPr>
          <w:snapToGrid w:val="0"/>
          <w:szCs w:val="21"/>
        </w:rPr>
        <w:t>3.4</w:t>
      </w:r>
    </w:p>
    <w:p w14:paraId="795EED27">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0CCABD50">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3B686FB3">
      <w:pPr>
        <w:pStyle w:val="61"/>
        <w:outlineLvl w:val="0"/>
      </w:pPr>
      <w:bookmarkStart w:id="6" w:name="_Toc438720044"/>
      <w:r>
        <w:rPr>
          <w:rFonts w:hint="eastAsia"/>
        </w:rPr>
        <w:t>4　总则</w:t>
      </w:r>
      <w:bookmarkEnd w:id="6"/>
    </w:p>
    <w:p w14:paraId="534C3138">
      <w:pPr>
        <w:pStyle w:val="60"/>
      </w:pPr>
      <w:r>
        <w:rPr>
          <w:rFonts w:hint="eastAsia"/>
        </w:rPr>
        <w:t>4</w:t>
      </w:r>
      <w:r>
        <w:rPr>
          <w:rFonts w:hint="eastAsia"/>
          <w:spacing w:val="20"/>
        </w:rPr>
        <w:t>.</w:t>
      </w:r>
      <w:r>
        <w:rPr>
          <w:rFonts w:hint="eastAsia"/>
        </w:rPr>
        <w:t>1　一般规定</w:t>
      </w:r>
    </w:p>
    <w:p w14:paraId="3DDB2A05">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59E9D2F2">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5C2F8771">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266B5070">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如果投标人没有以书面形式对本部分的条文提出差异，则意味着投标人提供的设备完全符合本部分的要求。如有与本部分要求不一致的地方，应逐项在技术差异表中列出。</w:t>
      </w:r>
    </w:p>
    <w:p w14:paraId="185EA39D">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05B9DFCB">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0DEC2D10">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20034CA3">
      <w:pPr>
        <w:pStyle w:val="60"/>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0BF4BC26">
      <w:pPr>
        <w:topLinePunct/>
        <w:spacing w:line="312" w:lineRule="exact"/>
        <w:ind w:firstLine="420"/>
        <w:rPr>
          <w:snapToGrid w:val="0"/>
          <w:szCs w:val="21"/>
        </w:rPr>
      </w:pPr>
      <w:r>
        <w:rPr>
          <w:rFonts w:hint="eastAsia"/>
          <w:snapToGrid w:val="0"/>
          <w:szCs w:val="21"/>
        </w:rPr>
        <w:t>投标人应提供下列资格文件：</w:t>
      </w:r>
    </w:p>
    <w:p w14:paraId="5BA33C30">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589F8F45">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3F54A520">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投标人或制造商应提供履行合同所需的技术和主要设备等生产能力的文件资料。</w:t>
      </w:r>
    </w:p>
    <w:p w14:paraId="38AB51B6">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投标人应提供有能力履行合同设备维护保养、修理及其他服务义务的文件。</w:t>
      </w:r>
    </w:p>
    <w:p w14:paraId="69334771">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7B06AB74">
      <w:pPr>
        <w:topLinePunct/>
        <w:spacing w:line="312" w:lineRule="exact"/>
        <w:ind w:left="840" w:hanging="420"/>
        <w:rPr>
          <w:snapToGrid w:val="0"/>
          <w:szCs w:val="21"/>
        </w:rPr>
      </w:pPr>
      <w:r>
        <w:rPr>
          <w:snapToGrid w:val="0"/>
          <w:szCs w:val="21"/>
        </w:rPr>
        <w:t>f</w:t>
      </w:r>
      <w:r>
        <w:rPr>
          <w:rFonts w:hint="eastAsia"/>
          <w:snapToGrid w:val="0"/>
          <w:szCs w:val="21"/>
        </w:rPr>
        <w:t>）</w:t>
      </w:r>
      <w:r>
        <w:rPr>
          <w:snapToGrid w:val="0"/>
          <w:szCs w:val="21"/>
        </w:rPr>
        <w:tab/>
      </w:r>
      <w:r>
        <w:rPr>
          <w:rFonts w:hint="eastAsia"/>
          <w:snapToGrid w:val="0"/>
          <w:szCs w:val="21"/>
        </w:rPr>
        <w:t>投标人或制造商应提供一份详细的投标产品中重要外购或配套部件供应商清单及检验报告。</w:t>
      </w:r>
    </w:p>
    <w:p w14:paraId="4FAC0F27">
      <w:pPr>
        <w:pStyle w:val="60"/>
      </w:pPr>
      <w:r>
        <w:rPr>
          <w:rFonts w:hint="eastAsia"/>
        </w:rPr>
        <w:t>4</w:t>
      </w:r>
      <w:r>
        <w:rPr>
          <w:rFonts w:hint="eastAsia"/>
          <w:spacing w:val="20"/>
        </w:rPr>
        <w:t>.</w:t>
      </w:r>
      <w:r>
        <w:rPr>
          <w:rFonts w:hint="eastAsia"/>
        </w:rPr>
        <w:t>3　适用范围</w:t>
      </w:r>
    </w:p>
    <w:p w14:paraId="6274C420">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本部分的适用范围仅限于本工程的投标产品。内容包括设计、结构、性能、安装、试验、调试及现场服务和技术服务。</w:t>
      </w:r>
    </w:p>
    <w:p w14:paraId="10F464C6">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26AE67D2">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111C4538">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543FF2DD">
      <w:pPr>
        <w:topLinePunct/>
        <w:spacing w:line="312" w:lineRule="exact"/>
        <w:ind w:firstLine="420"/>
        <w:rPr>
          <w:szCs w:val="21"/>
        </w:rPr>
      </w:pPr>
      <w:r>
        <w:rPr>
          <w:rFonts w:hint="eastAsia"/>
          <w:szCs w:val="21"/>
        </w:rPr>
        <w:t>投标人应提供具体投标系列所对应的资质文件：</w:t>
      </w:r>
    </w:p>
    <w:p w14:paraId="51F928C8">
      <w:pPr>
        <w:ind w:left="840" w:hanging="420"/>
      </w:pPr>
      <w:r>
        <w:t>a</w:t>
      </w:r>
      <w:r>
        <w:rPr>
          <w:rFonts w:hint="eastAsia"/>
        </w:rPr>
        <w:t xml:space="preserve">） </w:t>
      </w:r>
      <w:r>
        <w:rPr>
          <w:rFonts w:hint="eastAsia"/>
          <w:snapToGrid w:val="0"/>
          <w:szCs w:val="21"/>
        </w:rPr>
        <w:t>D</w:t>
      </w:r>
      <w:r>
        <w:rPr>
          <w:snapToGrid w:val="0"/>
          <w:szCs w:val="21"/>
        </w:rPr>
        <w:t>TU</w:t>
      </w:r>
      <w:r>
        <w:rPr>
          <w:rFonts w:hint="eastAsia"/>
          <w:snapToGrid w:val="0"/>
          <w:szCs w:val="21"/>
        </w:rPr>
        <w:t>电池管理单元</w:t>
      </w:r>
      <w:r>
        <w:rPr>
          <w:rFonts w:hint="eastAsia"/>
        </w:rPr>
        <w:t>的3C证书、型式试验报告和出厂试验报告。</w:t>
      </w:r>
    </w:p>
    <w:p w14:paraId="1A8213E9">
      <w:pPr>
        <w:ind w:left="840" w:hanging="420"/>
      </w:pPr>
      <w:r>
        <w:t>b</w:t>
      </w:r>
      <w:r>
        <w:rPr>
          <w:rFonts w:hint="eastAsia"/>
        </w:rPr>
        <w:t>）</w:t>
      </w:r>
      <w:r>
        <w:tab/>
      </w:r>
      <w:r>
        <w:rPr>
          <w:rFonts w:hint="eastAsia"/>
          <w:snapToGrid w:val="0"/>
          <w:szCs w:val="21"/>
        </w:rPr>
        <w:t>D</w:t>
      </w:r>
      <w:r>
        <w:rPr>
          <w:snapToGrid w:val="0"/>
          <w:szCs w:val="21"/>
        </w:rPr>
        <w:t>TU</w:t>
      </w:r>
      <w:r>
        <w:rPr>
          <w:rFonts w:hint="eastAsia"/>
          <w:snapToGrid w:val="0"/>
          <w:szCs w:val="21"/>
        </w:rPr>
        <w:t>电池管理单元</w:t>
      </w:r>
      <w:r>
        <w:rPr>
          <w:rFonts w:hint="eastAsia"/>
        </w:rPr>
        <w:t>的主要元件的型式试验报告和出厂试验报告。</w:t>
      </w:r>
    </w:p>
    <w:p w14:paraId="172CAD0A">
      <w:pPr>
        <w:ind w:left="840" w:hanging="420"/>
      </w:pPr>
      <w:r>
        <w:t>c</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286C9B4F">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7098B0A2">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1　</w:t>
      </w:r>
      <w:r>
        <w:rPr>
          <w:rFonts w:hint="eastAsia"/>
          <w:snapToGrid w:val="0"/>
          <w:szCs w:val="21"/>
        </w:rPr>
        <w:t>合同中所有设备、备品备件，包括投标人从第三方获得的所有附件和设备，除本部分中规定的技术参数和要求外，其余均应遵照最新版本的电力行业标准（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），这是对设备的最低要求。投标人如果采用自己的标准或规范，应向招标人提供中文和英文（若有）复印件并经招标人同意后方可采用，但不能低于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7A8D2E90">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2　</w:t>
      </w:r>
      <w:r>
        <w:rPr>
          <w:rFonts w:hint="eastAsia"/>
          <w:snapToGrid w:val="0"/>
          <w:szCs w:val="21"/>
        </w:rPr>
        <w:t>所有螺栓、双头螺栓、螺纹、管螺纹、螺栓夹及螺母均应遵守国际标准化组织（</w:t>
      </w:r>
      <w:r>
        <w:rPr>
          <w:snapToGrid w:val="0"/>
          <w:szCs w:val="21"/>
        </w:rPr>
        <w:t>ISO</w:t>
      </w:r>
      <w:r>
        <w:rPr>
          <w:rFonts w:hint="eastAsia"/>
          <w:snapToGrid w:val="0"/>
          <w:szCs w:val="21"/>
        </w:rPr>
        <w:t>）和国际单位制（</w:t>
      </w:r>
      <w:r>
        <w:rPr>
          <w:snapToGrid w:val="0"/>
          <w:szCs w:val="21"/>
        </w:rPr>
        <w:t>SI</w:t>
      </w:r>
      <w:r>
        <w:rPr>
          <w:rFonts w:hint="eastAsia"/>
          <w:snapToGrid w:val="0"/>
          <w:szCs w:val="21"/>
        </w:rPr>
        <w:t>）的标准。</w:t>
      </w:r>
    </w:p>
    <w:p w14:paraId="05BEFDEC">
      <w:pPr>
        <w:pStyle w:val="60"/>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0DFE7620">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004ED448">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58D841D6">
      <w:pPr>
        <w:pStyle w:val="60"/>
        <w:rPr>
          <w:snapToGrid w:val="0"/>
        </w:rPr>
      </w:pPr>
      <w:r>
        <w:rPr>
          <w:rFonts w:hint="eastAsia"/>
          <w:snapToGrid w:val="0"/>
        </w:rPr>
        <w:t>4</w:t>
      </w:r>
      <w:r>
        <w:rPr>
          <w:rFonts w:hint="eastAsia"/>
          <w:snapToGrid w:val="0"/>
          <w:spacing w:val="20"/>
        </w:rPr>
        <w:t>.</w:t>
      </w:r>
      <w:r>
        <w:rPr>
          <w:rFonts w:hint="eastAsia"/>
          <w:snapToGrid w:val="0"/>
        </w:rPr>
        <w:t>7　备品备件</w:t>
      </w:r>
    </w:p>
    <w:p w14:paraId="71D7BCF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投标人应提供必备和推荐的备品备件，并分别列出其单价（商务部分填写，如有）。</w:t>
      </w:r>
    </w:p>
    <w:p w14:paraId="437ED726">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所有备品备件应为全新产品，与已经安装同型号设备的相应部件能够互换。</w:t>
      </w:r>
    </w:p>
    <w:p w14:paraId="13FC8140">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3　</w:t>
      </w:r>
      <w:r>
        <w:rPr>
          <w:rFonts w:hint="eastAsia"/>
          <w:snapToGrid w:val="0"/>
          <w:szCs w:val="21"/>
        </w:rPr>
        <w:t>所有备品备件应单独装箱，包装应能防尘、防潮、防止损坏等，与主设备一并发运，并标注“备品备件”，以区别本体。</w:t>
      </w:r>
    </w:p>
    <w:p w14:paraId="2E376856">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4　</w:t>
      </w:r>
      <w:r>
        <w:rPr>
          <w:rFonts w:hint="eastAsia"/>
        </w:rPr>
        <w:t>配套提供设备支架，供货前同项目单位确认安装方式。</w:t>
      </w:r>
    </w:p>
    <w:p w14:paraId="02E6D03C">
      <w:pPr>
        <w:pStyle w:val="60"/>
        <w:rPr>
          <w:snapToGrid w:val="0"/>
        </w:rPr>
      </w:pPr>
      <w:r>
        <w:rPr>
          <w:rFonts w:hint="eastAsia"/>
          <w:snapToGrid w:val="0"/>
        </w:rPr>
        <w:t>4</w:t>
      </w:r>
      <w:r>
        <w:rPr>
          <w:rFonts w:hint="eastAsia"/>
          <w:snapToGrid w:val="0"/>
          <w:spacing w:val="20"/>
        </w:rPr>
        <w:t>.</w:t>
      </w:r>
      <w:r>
        <w:rPr>
          <w:rFonts w:hint="eastAsia"/>
          <w:snapToGrid w:val="0"/>
        </w:rPr>
        <w:t>8　专用工具与仪器仪表</w:t>
      </w:r>
    </w:p>
    <w:p w14:paraId="74ACF64E">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投标人应提供必备和推荐的专用工具和仪器仪表，并列出其单价（商务部分填写，如有）。</w:t>
      </w:r>
    </w:p>
    <w:p w14:paraId="676FE1E6">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2　</w:t>
      </w:r>
      <w:r>
        <w:rPr>
          <w:rFonts w:hint="eastAsia"/>
          <w:snapToGrid w:val="0"/>
          <w:szCs w:val="21"/>
        </w:rPr>
        <w:t>所有专用工具与仪器仪表应是全新的，并附详细的使用说明资料。</w:t>
      </w:r>
    </w:p>
    <w:p w14:paraId="41E45C15">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3　</w:t>
      </w:r>
      <w:r>
        <w:rPr>
          <w:rFonts w:hint="eastAsia"/>
          <w:snapToGrid w:val="0"/>
          <w:szCs w:val="21"/>
        </w:rPr>
        <w:t>专用工具与仪器仪表应</w:t>
      </w:r>
      <w:r>
        <w:rPr>
          <w:rFonts w:hint="eastAsia"/>
          <w:bCs/>
          <w:szCs w:val="21"/>
        </w:rPr>
        <w:t>单独装箱</w:t>
      </w:r>
      <w:r>
        <w:rPr>
          <w:rFonts w:hint="eastAsia"/>
          <w:snapToGrid w:val="0"/>
          <w:szCs w:val="21"/>
        </w:rPr>
        <w:t>，注明“专用工具”、“仪器仪表”，并标明防潮、防尘、易碎、向上、勿倒置等字样，同主设备一并发运。</w:t>
      </w:r>
    </w:p>
    <w:p w14:paraId="77AC043B">
      <w:pPr>
        <w:pStyle w:val="60"/>
        <w:rPr>
          <w:snapToGrid w:val="0"/>
        </w:rPr>
      </w:pPr>
      <w:r>
        <w:rPr>
          <w:rFonts w:hint="eastAsia"/>
          <w:snapToGrid w:val="0"/>
        </w:rPr>
        <w:t>4</w:t>
      </w:r>
      <w:r>
        <w:rPr>
          <w:rFonts w:hint="eastAsia"/>
          <w:snapToGrid w:val="0"/>
          <w:spacing w:val="20"/>
        </w:rPr>
        <w:t>.</w:t>
      </w:r>
      <w:r>
        <w:rPr>
          <w:rFonts w:hint="eastAsia"/>
          <w:snapToGrid w:val="0"/>
        </w:rPr>
        <w:t>9　安装、调试、性能试验、试运行和验收</w:t>
      </w:r>
    </w:p>
    <w:p w14:paraId="4386443B">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1　</w:t>
      </w:r>
      <w:r>
        <w:rPr>
          <w:rFonts w:hint="eastAsia"/>
          <w:snapToGrid w:val="0"/>
          <w:szCs w:val="21"/>
        </w:rPr>
        <w:t>合同设备的安装、调试将由招标人根据投标人提供的技术文件和说明书的规定在投标人技术人员指导下进行。</w:t>
      </w:r>
    </w:p>
    <w:p w14:paraId="118C3484">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2　</w:t>
      </w:r>
      <w:r>
        <w:rPr>
          <w:rFonts w:hint="eastAsia"/>
          <w:snapToGrid w:val="0"/>
          <w:szCs w:val="21"/>
        </w:rPr>
        <w:t>合同设备的性能试验、试运行和验收根据本部分规定的标准、规程规范进行。</w:t>
      </w:r>
    </w:p>
    <w:p w14:paraId="4398A7D4">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如果安装、调试、性能试验、试运行及质保期内技术指标一项或多项不能满足合同技术部分要求，招投标双方共同分析原因，分清责任，如属制造方面的原因，或涉及索赔部分，按商务部分有关条款执行。</w:t>
      </w:r>
    </w:p>
    <w:p w14:paraId="12799617">
      <w:pPr>
        <w:pStyle w:val="61"/>
        <w:outlineLvl w:val="0"/>
      </w:pPr>
      <w:bookmarkStart w:id="7" w:name="_Toc438720045"/>
      <w:r>
        <w:rPr>
          <w:rFonts w:hint="eastAsia"/>
        </w:rPr>
        <w:t>5　技术参数和性能要求</w:t>
      </w:r>
      <w:bookmarkEnd w:id="7"/>
    </w:p>
    <w:p w14:paraId="470A37E5">
      <w:pPr>
        <w:pStyle w:val="60"/>
      </w:pPr>
      <w:r>
        <w:rPr>
          <w:rFonts w:hint="eastAsia"/>
        </w:rPr>
        <w:t>5</w:t>
      </w:r>
      <w:r>
        <w:rPr>
          <w:rFonts w:hint="eastAsia"/>
          <w:spacing w:val="20"/>
        </w:rPr>
        <w:t>.</w:t>
      </w:r>
      <w:r>
        <w:rPr>
          <w:rFonts w:hint="eastAsia"/>
        </w:rPr>
        <w:t>1　功能要求</w:t>
      </w:r>
    </w:p>
    <w:p w14:paraId="4C1A64F1">
      <w:pPr>
        <w:ind w:left="840" w:hanging="420"/>
      </w:pPr>
      <w:r>
        <w:t>a</w:t>
      </w:r>
      <w:r>
        <w:rPr>
          <w:rFonts w:hint="eastAsia"/>
        </w:rPr>
        <w:t>）</w:t>
      </w:r>
      <w:r>
        <w:tab/>
      </w:r>
      <w:r>
        <w:rPr>
          <w:rFonts w:hint="eastAsia"/>
        </w:rPr>
        <w:t>整体电源模块包括电源管理功能、交流空气开关控制、直流空气开关控制、三孔交流插座 AC220V 输出、状态指示、电池投退与电池活化起停的功能；</w:t>
      </w:r>
    </w:p>
    <w:p w14:paraId="18EE9AA3">
      <w:pPr>
        <w:ind w:left="840" w:hanging="420"/>
      </w:pPr>
      <w:r>
        <w:rPr>
          <w:rFonts w:hint="eastAsia"/>
        </w:rPr>
        <w:t>b）</w:t>
      </w:r>
      <w:r>
        <w:tab/>
      </w:r>
      <w:r>
        <w:rPr>
          <w:rFonts w:hint="eastAsia"/>
        </w:rPr>
        <w:t>三相输入，任意掉一相电源均能够正常工作；三相全部失电后，无缝切换至后备电源，后备电源放电至低压告警阈值，上报低压告警信号，若继续放电至欠压切除阈值，电源自动切除对外输出。在后备电源切除前，电源模块应保证设备可一直正常工作；</w:t>
      </w:r>
    </w:p>
    <w:p w14:paraId="48AE3E97">
      <w:pPr>
        <w:ind w:left="840" w:hanging="420"/>
      </w:pPr>
      <w:r>
        <w:rPr>
          <w:rFonts w:hint="eastAsia"/>
        </w:rPr>
        <w:t>c）</w:t>
      </w:r>
      <w:r>
        <w:tab/>
      </w:r>
      <w:r>
        <w:rPr>
          <w:rFonts w:hint="eastAsia"/>
        </w:rPr>
        <w:t>需采用低功耗设计；</w:t>
      </w:r>
    </w:p>
    <w:p w14:paraId="5288EF21">
      <w:pPr>
        <w:ind w:left="840" w:hanging="420"/>
      </w:pPr>
      <w:r>
        <w:rPr>
          <w:rFonts w:hint="eastAsia"/>
        </w:rPr>
        <w:t>d）</w:t>
      </w:r>
      <w:r>
        <w:tab/>
      </w:r>
      <w:r>
        <w:rPr>
          <w:rFonts w:hint="eastAsia"/>
        </w:rPr>
        <w:t>操作电压与工作电压输出需相互隔离；</w:t>
      </w:r>
    </w:p>
    <w:p w14:paraId="0C498714">
      <w:pPr>
        <w:ind w:left="840" w:hanging="420"/>
      </w:pPr>
      <w:r>
        <w:rPr>
          <w:rFonts w:hint="eastAsia"/>
        </w:rPr>
        <w:t>e）</w:t>
      </w:r>
      <w:r>
        <w:tab/>
      </w:r>
      <w:r>
        <w:t>输出工作电压需同时带载 1 个 DTU</w:t>
      </w:r>
      <w:r>
        <w:rPr>
          <w:rFonts w:hint="eastAsia"/>
        </w:rPr>
        <w:t>；</w:t>
      </w:r>
    </w:p>
    <w:p w14:paraId="6FE70819">
      <w:pPr>
        <w:ind w:left="840" w:hanging="420"/>
      </w:pPr>
      <w:r>
        <w:rPr>
          <w:rFonts w:hint="eastAsia"/>
        </w:rPr>
        <w:t xml:space="preserve">f） </w:t>
      </w:r>
      <w:r>
        <w:t>需具备输出短路保护功能；</w:t>
      </w:r>
    </w:p>
    <w:p w14:paraId="601329FB">
      <w:pPr>
        <w:ind w:left="840" w:hanging="420"/>
      </w:pPr>
      <w:r>
        <w:rPr>
          <w:rFonts w:hint="eastAsia"/>
        </w:rPr>
        <w:t>g） 需具备后备铅酸电池充电过压保护和反接保护功能；</w:t>
      </w:r>
    </w:p>
    <w:p w14:paraId="07F78B37">
      <w:pPr>
        <w:ind w:left="840" w:hanging="420"/>
      </w:pPr>
      <w:r>
        <w:rPr>
          <w:rFonts w:hint="eastAsia"/>
        </w:rPr>
        <w:t>h） 铅酸电池充电须具备均充功能，具备按电池性能设置最佳充电曲线的功能；</w:t>
      </w:r>
    </w:p>
    <w:p w14:paraId="1BD9533C">
      <w:pPr>
        <w:ind w:left="840" w:hanging="420"/>
      </w:pPr>
      <w:r>
        <w:rPr>
          <w:rFonts w:hint="eastAsia"/>
        </w:rPr>
        <w:t>i） 可通过通讯接收指令或电源默认主动活化间隔时间主动对电池进行活化，在兼顾系统用电安全和活化效果的前提下，活化深度应不小于电池实际容量的30%；</w:t>
      </w:r>
    </w:p>
    <w:p w14:paraId="556C5C17">
      <w:pPr>
        <w:ind w:left="840" w:hanging="420"/>
      </w:pPr>
      <w:r>
        <w:rPr>
          <w:rFonts w:hint="eastAsia"/>
        </w:rPr>
        <w:t>j） 电源模块内部需预留一路与操作电源和工作电源均隔离的 20W 通讯电源，以便于适应通讯设备如 DC24V 正接地的工作方式的特殊需求，一般情况下无需增配；</w:t>
      </w:r>
    </w:p>
    <w:p w14:paraId="6AA29EBB">
      <w:pPr>
        <w:ind w:left="840" w:hanging="420"/>
      </w:pPr>
      <w:r>
        <w:rPr>
          <w:rFonts w:hint="eastAsia"/>
        </w:rPr>
        <w:t>k） 操作电源输出与工作电源输出需具备在铅酸电池故障时能正常带载能力；</w:t>
      </w:r>
    </w:p>
    <w:p w14:paraId="70827B7D">
      <w:pPr>
        <w:ind w:left="840" w:hanging="420"/>
      </w:pPr>
      <w:r>
        <w:rPr>
          <w:rFonts w:hint="eastAsia"/>
        </w:rPr>
        <w:t>l） 电源模块应具备在后备电源失效，三相断电后 200ms 内，操作电压能够支持两路开关同时保护分闸动作一次；</w:t>
      </w:r>
    </w:p>
    <w:p w14:paraId="3C2BD71C">
      <w:pPr>
        <w:ind w:left="840" w:hanging="420"/>
      </w:pPr>
      <w:r>
        <w:rPr>
          <w:rFonts w:hint="eastAsia"/>
        </w:rPr>
        <w:t>m）具备直流电源绝缘监测功能；</w:t>
      </w:r>
    </w:p>
    <w:p w14:paraId="56A9154C">
      <w:pPr>
        <w:ind w:left="840" w:hanging="420"/>
      </w:pPr>
      <w:r>
        <w:rPr>
          <w:rFonts w:hint="eastAsia"/>
        </w:rPr>
        <w:t>n） 电源模块具备 485 口与 DTU 核心单元通讯，实现对后备铅酸电池相关信息及状态的遥测、遥信、遥控；模块上传以下信息：蓄电池电压、交流掉电信号、电池活化状态信号、电池欠压告警信号、电池电压切除告警信号、绝缘不良告警信号和主动活化最大放电时长、主动活化当前放电时长。模块接受指令完成远程控制活化启动、远程控制活化停止和远程电池放电停止三项操作。</w:t>
      </w:r>
    </w:p>
    <w:p w14:paraId="5E8C9D5D">
      <w:r>
        <w:rPr>
          <w:rFonts w:hint="eastAsia"/>
        </w:rPr>
        <w:t>5</w:t>
      </w:r>
      <w:r>
        <w:rPr>
          <w:rFonts w:hint="eastAsia"/>
          <w:spacing w:val="20"/>
        </w:rPr>
        <w:t>.</w:t>
      </w:r>
      <w:r>
        <w:rPr>
          <w:rFonts w:hint="eastAsia"/>
        </w:rPr>
        <w:t>2　性能要求</w:t>
      </w:r>
    </w:p>
    <w:p w14:paraId="52731E51">
      <w:pPr>
        <w:ind w:left="840" w:hanging="420"/>
      </w:pPr>
      <w:r>
        <w:t>a</w:t>
      </w:r>
      <w:r>
        <w:rPr>
          <w:rFonts w:hint="eastAsia"/>
        </w:rPr>
        <w:t>）</w:t>
      </w:r>
      <w:r>
        <w:tab/>
      </w:r>
      <w:r>
        <w:rPr>
          <w:rFonts w:hint="eastAsia"/>
        </w:rPr>
        <w:t>电源模块适用于三相输入，额定电压：AC220 V/50Hz，电压允许偏差-20%～+20%，频率允许偏差为±5%；</w:t>
      </w:r>
    </w:p>
    <w:p w14:paraId="0718610C">
      <w:pPr>
        <w:ind w:left="840" w:hanging="420"/>
      </w:pPr>
      <w:r>
        <w:rPr>
          <w:rFonts w:hint="eastAsia"/>
        </w:rPr>
        <w:t>b）</w:t>
      </w:r>
      <w:r>
        <w:tab/>
      </w:r>
      <w:r>
        <w:rPr>
          <w:rFonts w:hint="eastAsia"/>
        </w:rPr>
        <w:t>工作环境温度范围：-40℃~+70℃；外壳采用全密封封装，内部需作三防处理；</w:t>
      </w:r>
    </w:p>
    <w:p w14:paraId="04663293">
      <w:pPr>
        <w:ind w:left="840" w:hanging="420"/>
      </w:pPr>
      <w:r>
        <w:rPr>
          <w:rFonts w:hint="eastAsia"/>
        </w:rPr>
        <w:t>c）</w:t>
      </w:r>
      <w:r>
        <w:tab/>
      </w:r>
      <w:r>
        <w:rPr>
          <w:rFonts w:hint="eastAsia"/>
        </w:rPr>
        <w:t>电源模块的操作电压与工作电压输出之间隔离耐压 2500VAC，漏电流≤5mA；</w:t>
      </w:r>
    </w:p>
    <w:p w14:paraId="34B6C56D">
      <w:pPr>
        <w:ind w:left="840" w:hanging="420"/>
      </w:pPr>
      <w:r>
        <w:rPr>
          <w:rFonts w:hint="eastAsia"/>
        </w:rPr>
        <w:t>d）</w:t>
      </w:r>
      <w:r>
        <w:tab/>
      </w:r>
      <w:r>
        <w:rPr>
          <w:rFonts w:hint="eastAsia"/>
        </w:rPr>
        <w:t>工作电压输出25.0~25.5V，额定电流4A；</w:t>
      </w:r>
    </w:p>
    <w:p w14:paraId="430EFCD8">
      <w:pPr>
        <w:ind w:left="840" w:hanging="420"/>
      </w:pPr>
      <w:r>
        <w:rPr>
          <w:rFonts w:hint="eastAsia"/>
        </w:rPr>
        <w:t>e）</w:t>
      </w:r>
      <w:r>
        <w:tab/>
      </w:r>
      <w:r>
        <w:rPr>
          <w:rFonts w:hint="eastAsia"/>
        </w:rPr>
        <w:t>操作电压输出 54.0~55.5V；在电池均充状态下输出为 56~57.6V，带载能力满足：10A≥15s、16A≥200ms，带载时模块输出插座处电压不低于 48V；</w:t>
      </w:r>
    </w:p>
    <w:p w14:paraId="62DE1979">
      <w:pPr>
        <w:ind w:left="840" w:hanging="420"/>
      </w:pPr>
      <w:r>
        <w:rPr>
          <w:rFonts w:hint="eastAsia"/>
        </w:rPr>
        <w:t>f） 铅酸电池恒流浮充电压 54.0-55.0V，均充电压 56-57.6V；恒流充电电流0.5-0.9A；</w:t>
      </w:r>
    </w:p>
    <w:p w14:paraId="24BDE520">
      <w:pPr>
        <w:ind w:left="840" w:hanging="420"/>
      </w:pPr>
      <w:r>
        <w:rPr>
          <w:rFonts w:hint="eastAsia"/>
        </w:rPr>
        <w:t>g） 整机功耗：核心单元正常运行直流功耗宜不大于 20W（不含通信模块、电源模块），整机功耗不超过 50VA（不含通信模块、后备电源）；</w:t>
      </w:r>
    </w:p>
    <w:p w14:paraId="7ABA8E1C">
      <w:pPr>
        <w:ind w:left="840" w:hanging="420"/>
      </w:pPr>
      <w:r>
        <w:rPr>
          <w:rFonts w:hint="eastAsia"/>
        </w:rPr>
        <w:t>h） 主动活化默认间隔时间为 90 天；</w:t>
      </w:r>
    </w:p>
    <w:p w14:paraId="33B6C8BD">
      <w:pPr>
        <w:ind w:left="840" w:hanging="420"/>
      </w:pPr>
      <w:r>
        <w:rPr>
          <w:rFonts w:hint="eastAsia"/>
        </w:rPr>
        <w:t>i） 电池容量低于 50%后电源模块通过 485 通讯上传电池容量告警；</w:t>
      </w:r>
    </w:p>
    <w:p w14:paraId="5C4D2F06">
      <w:pPr>
        <w:ind w:left="840" w:hanging="420"/>
      </w:pPr>
      <w:r>
        <w:rPr>
          <w:rFonts w:hint="eastAsia"/>
        </w:rPr>
        <w:t>j） 整体电源模块交流输入空气开关为 3 个 1P，额定电流 C6A；操作电源直流空气开关为 2P，额定电流 C16A；工作电源直流空气开关为 2P，额定电流 C4A；通信电源直流空气开关为 2P，额定电流 C3A；机械寿命不少于 2000 次；</w:t>
      </w:r>
    </w:p>
    <w:p w14:paraId="2ED49DEC">
      <w:pPr>
        <w:ind w:left="840" w:hanging="420"/>
      </w:pPr>
      <w:r>
        <w:rPr>
          <w:rFonts w:hint="eastAsia"/>
        </w:rPr>
        <w:t>k）核心电源模块配备 5 个指示灯（运行/充电指示灯、放电指示灯、活化指示灯、欠压指示灯、电池故障指示灯）和 4 个轻触按键（控制电池启动和停止、控制活化启动和停止）；</w:t>
      </w:r>
    </w:p>
    <w:p w14:paraId="4F2EE057">
      <w:pPr>
        <w:ind w:left="840" w:hanging="420"/>
      </w:pPr>
      <w:r>
        <w:rPr>
          <w:rFonts w:hint="eastAsia"/>
        </w:rPr>
        <w:t>l）保护性能；</w:t>
      </w:r>
    </w:p>
    <w:p w14:paraId="3544CEBB">
      <w:pPr>
        <w:ind w:left="840" w:hanging="420"/>
      </w:pPr>
      <w:r>
        <w:rPr>
          <w:rFonts w:hint="eastAsia"/>
        </w:rPr>
        <w:t>m）无论有无后备电源，发生操作电压或工作电压输出短路时电源模块均能正常保护；</w:t>
      </w:r>
    </w:p>
    <w:p w14:paraId="103B01E0">
      <w:pPr>
        <w:ind w:left="840" w:hanging="420"/>
      </w:pPr>
      <w:r>
        <w:rPr>
          <w:rFonts w:hint="eastAsia"/>
        </w:rPr>
        <w:t>n）电池发生内部短路或电压低时，模块操作电压、工作电压和电池充电功能需不受影响；</w:t>
      </w:r>
    </w:p>
    <w:p w14:paraId="24678A10">
      <w:pPr>
        <w:ind w:left="840" w:hanging="420"/>
      </w:pPr>
      <w:r>
        <w:rPr>
          <w:rFonts w:hint="eastAsia"/>
        </w:rPr>
        <w:t>o）模块在电池反接后点亮电池故障指示灯，电源不损坏；</w:t>
      </w:r>
    </w:p>
    <w:p w14:paraId="254EA3B2">
      <w:pPr>
        <w:ind w:left="840" w:hanging="420"/>
      </w:pPr>
      <w:r>
        <w:rPr>
          <w:rFonts w:hint="eastAsia"/>
        </w:rPr>
        <w:t>p）操作电压或工作电压均具有过载保护功能。</w:t>
      </w:r>
    </w:p>
    <w:p w14:paraId="029463A1">
      <w:pPr>
        <w:pStyle w:val="60"/>
      </w:pPr>
      <w:r>
        <w:rPr>
          <w:rFonts w:hint="eastAsia"/>
        </w:rPr>
        <w:t>5</w:t>
      </w:r>
      <w:r>
        <w:rPr>
          <w:rFonts w:hint="eastAsia"/>
          <w:spacing w:val="20"/>
        </w:rPr>
        <w:t>.3</w:t>
      </w:r>
      <w:r>
        <w:rPr>
          <w:rFonts w:hint="eastAsia"/>
        </w:rPr>
        <w:t>　产品技术参数</w:t>
      </w:r>
    </w:p>
    <w:p w14:paraId="6BBE81B1">
      <w:pPr>
        <w:ind w:left="840" w:hanging="420"/>
        <w:jc w:val="center"/>
        <w:rPr>
          <w:sz w:val="18"/>
          <w:szCs w:val="18"/>
        </w:rPr>
      </w:pPr>
      <w:r>
        <w:rPr>
          <w:rFonts w:hint="eastAsia"/>
          <w:sz w:val="18"/>
          <w:szCs w:val="18"/>
        </w:rPr>
        <w:t>表5</w:t>
      </w:r>
      <w:r>
        <w:rPr>
          <w:sz w:val="18"/>
          <w:szCs w:val="18"/>
        </w:rPr>
        <w:t xml:space="preserve">-1 </w:t>
      </w:r>
      <w:r>
        <w:rPr>
          <w:rFonts w:hint="eastAsia"/>
          <w:sz w:val="18"/>
          <w:szCs w:val="18"/>
        </w:rPr>
        <w:t>电源模块技术参数</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1097"/>
        <w:gridCol w:w="1604"/>
        <w:gridCol w:w="848"/>
        <w:gridCol w:w="1048"/>
        <w:gridCol w:w="920"/>
        <w:gridCol w:w="840"/>
      </w:tblGrid>
      <w:tr w14:paraId="42687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2E8EC554">
            <w:pPr>
              <w:jc w:val="center"/>
              <w:rPr>
                <w:sz w:val="18"/>
                <w:szCs w:val="18"/>
              </w:rPr>
            </w:pPr>
            <w:r>
              <w:rPr>
                <w:rFonts w:hint="eastAsia"/>
                <w:sz w:val="18"/>
                <w:szCs w:val="18"/>
              </w:rPr>
              <w:t>技术参数</w:t>
            </w:r>
          </w:p>
        </w:tc>
        <w:tc>
          <w:tcPr>
            <w:tcW w:w="2701" w:type="dxa"/>
            <w:gridSpan w:val="2"/>
            <w:vAlign w:val="center"/>
          </w:tcPr>
          <w:p w14:paraId="636A2CEE">
            <w:pPr>
              <w:jc w:val="center"/>
              <w:rPr>
                <w:sz w:val="18"/>
                <w:szCs w:val="18"/>
              </w:rPr>
            </w:pPr>
            <w:r>
              <w:rPr>
                <w:rFonts w:hint="eastAsia"/>
                <w:sz w:val="18"/>
                <w:szCs w:val="18"/>
              </w:rPr>
              <w:t>测试条件</w:t>
            </w:r>
          </w:p>
        </w:tc>
        <w:tc>
          <w:tcPr>
            <w:tcW w:w="848" w:type="dxa"/>
            <w:vAlign w:val="center"/>
          </w:tcPr>
          <w:p w14:paraId="691B4575">
            <w:pPr>
              <w:jc w:val="center"/>
              <w:rPr>
                <w:sz w:val="18"/>
                <w:szCs w:val="18"/>
              </w:rPr>
            </w:pPr>
            <w:r>
              <w:rPr>
                <w:rFonts w:hint="eastAsia"/>
                <w:sz w:val="18"/>
                <w:szCs w:val="18"/>
              </w:rPr>
              <w:t>最小</w:t>
            </w:r>
          </w:p>
        </w:tc>
        <w:tc>
          <w:tcPr>
            <w:tcW w:w="1048" w:type="dxa"/>
            <w:vAlign w:val="center"/>
          </w:tcPr>
          <w:p w14:paraId="4EBDA962">
            <w:pPr>
              <w:jc w:val="center"/>
              <w:rPr>
                <w:sz w:val="18"/>
                <w:szCs w:val="18"/>
              </w:rPr>
            </w:pPr>
            <w:r>
              <w:rPr>
                <w:rFonts w:hint="eastAsia"/>
                <w:sz w:val="18"/>
                <w:szCs w:val="18"/>
              </w:rPr>
              <w:t>典型</w:t>
            </w:r>
          </w:p>
        </w:tc>
        <w:tc>
          <w:tcPr>
            <w:tcW w:w="919" w:type="dxa"/>
            <w:vAlign w:val="center"/>
          </w:tcPr>
          <w:p w14:paraId="743F2434">
            <w:pPr>
              <w:jc w:val="center"/>
              <w:rPr>
                <w:sz w:val="18"/>
                <w:szCs w:val="18"/>
              </w:rPr>
            </w:pPr>
            <w:r>
              <w:rPr>
                <w:rFonts w:hint="eastAsia"/>
                <w:sz w:val="18"/>
                <w:szCs w:val="18"/>
              </w:rPr>
              <w:t>最大</w:t>
            </w:r>
          </w:p>
        </w:tc>
        <w:tc>
          <w:tcPr>
            <w:tcW w:w="840" w:type="dxa"/>
            <w:vAlign w:val="center"/>
          </w:tcPr>
          <w:p w14:paraId="334247C2">
            <w:pPr>
              <w:jc w:val="center"/>
              <w:rPr>
                <w:sz w:val="18"/>
                <w:szCs w:val="18"/>
              </w:rPr>
            </w:pPr>
            <w:r>
              <w:rPr>
                <w:rFonts w:hint="eastAsia"/>
                <w:sz w:val="18"/>
                <w:szCs w:val="18"/>
              </w:rPr>
              <w:t>单位</w:t>
            </w:r>
          </w:p>
        </w:tc>
      </w:tr>
      <w:tr w14:paraId="1DE99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677" w:type="dxa"/>
            <w:vMerge w:val="restart"/>
            <w:vAlign w:val="center"/>
          </w:tcPr>
          <w:p w14:paraId="7312CFAC">
            <w:pPr>
              <w:jc w:val="center"/>
              <w:rPr>
                <w:sz w:val="18"/>
                <w:szCs w:val="18"/>
              </w:rPr>
            </w:pPr>
            <w:r>
              <w:rPr>
                <w:rFonts w:hint="eastAsia"/>
                <w:sz w:val="18"/>
                <w:szCs w:val="18"/>
              </w:rPr>
              <w:t>输入参数</w:t>
            </w:r>
          </w:p>
        </w:tc>
        <w:tc>
          <w:tcPr>
            <w:tcW w:w="2701" w:type="dxa"/>
            <w:gridSpan w:val="2"/>
            <w:vAlign w:val="center"/>
          </w:tcPr>
          <w:p w14:paraId="0F2B42FC">
            <w:pPr>
              <w:jc w:val="center"/>
              <w:rPr>
                <w:sz w:val="18"/>
                <w:szCs w:val="18"/>
              </w:rPr>
            </w:pPr>
            <w:r>
              <w:rPr>
                <w:rFonts w:hint="eastAsia"/>
                <w:sz w:val="18"/>
                <w:szCs w:val="18"/>
              </w:rPr>
              <w:t>输入电压AB\BC\CA</w:t>
            </w:r>
          </w:p>
        </w:tc>
        <w:tc>
          <w:tcPr>
            <w:tcW w:w="848" w:type="dxa"/>
            <w:vAlign w:val="center"/>
          </w:tcPr>
          <w:p w14:paraId="3EB90280">
            <w:pPr>
              <w:jc w:val="center"/>
              <w:rPr>
                <w:sz w:val="18"/>
                <w:szCs w:val="18"/>
              </w:rPr>
            </w:pPr>
            <w:r>
              <w:rPr>
                <w:rFonts w:hint="eastAsia"/>
                <w:sz w:val="18"/>
                <w:szCs w:val="18"/>
              </w:rPr>
              <w:t>1</w:t>
            </w:r>
            <w:r>
              <w:rPr>
                <w:sz w:val="18"/>
                <w:szCs w:val="18"/>
              </w:rPr>
              <w:t>76</w:t>
            </w:r>
          </w:p>
        </w:tc>
        <w:tc>
          <w:tcPr>
            <w:tcW w:w="1048" w:type="dxa"/>
            <w:vAlign w:val="center"/>
          </w:tcPr>
          <w:p w14:paraId="6DA7C34A">
            <w:pPr>
              <w:jc w:val="center"/>
              <w:rPr>
                <w:sz w:val="18"/>
                <w:szCs w:val="18"/>
              </w:rPr>
            </w:pPr>
            <w:r>
              <w:rPr>
                <w:rFonts w:hint="eastAsia"/>
                <w:sz w:val="18"/>
                <w:szCs w:val="18"/>
              </w:rPr>
              <w:t>2</w:t>
            </w:r>
            <w:r>
              <w:rPr>
                <w:sz w:val="18"/>
                <w:szCs w:val="18"/>
              </w:rPr>
              <w:t>20</w:t>
            </w:r>
          </w:p>
        </w:tc>
        <w:tc>
          <w:tcPr>
            <w:tcW w:w="919" w:type="dxa"/>
            <w:vAlign w:val="center"/>
          </w:tcPr>
          <w:p w14:paraId="053E189C">
            <w:pPr>
              <w:jc w:val="center"/>
              <w:rPr>
                <w:sz w:val="18"/>
                <w:szCs w:val="18"/>
              </w:rPr>
            </w:pPr>
            <w:r>
              <w:rPr>
                <w:rFonts w:hint="eastAsia"/>
                <w:sz w:val="18"/>
                <w:szCs w:val="18"/>
              </w:rPr>
              <w:t>2</w:t>
            </w:r>
            <w:r>
              <w:rPr>
                <w:sz w:val="18"/>
                <w:szCs w:val="18"/>
              </w:rPr>
              <w:t>64</w:t>
            </w:r>
          </w:p>
        </w:tc>
        <w:tc>
          <w:tcPr>
            <w:tcW w:w="840" w:type="dxa"/>
            <w:vAlign w:val="center"/>
          </w:tcPr>
          <w:p w14:paraId="61E78CB0">
            <w:pPr>
              <w:jc w:val="center"/>
              <w:rPr>
                <w:sz w:val="18"/>
                <w:szCs w:val="18"/>
              </w:rPr>
            </w:pPr>
            <w:r>
              <w:rPr>
                <w:rFonts w:hint="eastAsia"/>
                <w:sz w:val="18"/>
                <w:szCs w:val="18"/>
              </w:rPr>
              <w:t>Vac</w:t>
            </w:r>
          </w:p>
        </w:tc>
      </w:tr>
      <w:tr w14:paraId="6A70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677" w:type="dxa"/>
            <w:vMerge w:val="continue"/>
            <w:vAlign w:val="center"/>
          </w:tcPr>
          <w:p w14:paraId="420EAD74">
            <w:pPr>
              <w:jc w:val="center"/>
              <w:rPr>
                <w:sz w:val="18"/>
                <w:szCs w:val="18"/>
              </w:rPr>
            </w:pPr>
          </w:p>
        </w:tc>
        <w:tc>
          <w:tcPr>
            <w:tcW w:w="2701" w:type="dxa"/>
            <w:gridSpan w:val="2"/>
            <w:vAlign w:val="center"/>
          </w:tcPr>
          <w:p w14:paraId="0A728232">
            <w:pPr>
              <w:jc w:val="center"/>
              <w:rPr>
                <w:sz w:val="18"/>
                <w:szCs w:val="18"/>
              </w:rPr>
            </w:pPr>
            <w:r>
              <w:rPr>
                <w:rFonts w:hint="eastAsia"/>
                <w:sz w:val="18"/>
                <w:szCs w:val="18"/>
              </w:rPr>
              <w:t>输入频率</w:t>
            </w:r>
          </w:p>
        </w:tc>
        <w:tc>
          <w:tcPr>
            <w:tcW w:w="848" w:type="dxa"/>
            <w:vAlign w:val="center"/>
          </w:tcPr>
          <w:p w14:paraId="39E8D47B">
            <w:pPr>
              <w:jc w:val="center"/>
              <w:rPr>
                <w:sz w:val="18"/>
                <w:szCs w:val="18"/>
              </w:rPr>
            </w:pPr>
            <w:r>
              <w:rPr>
                <w:rFonts w:hint="eastAsia"/>
                <w:sz w:val="18"/>
                <w:szCs w:val="18"/>
              </w:rPr>
              <w:t>4</w:t>
            </w:r>
            <w:r>
              <w:rPr>
                <w:sz w:val="18"/>
                <w:szCs w:val="18"/>
              </w:rPr>
              <w:t>5</w:t>
            </w:r>
          </w:p>
        </w:tc>
        <w:tc>
          <w:tcPr>
            <w:tcW w:w="1048" w:type="dxa"/>
            <w:vAlign w:val="center"/>
          </w:tcPr>
          <w:p w14:paraId="6D3DF2F7">
            <w:pPr>
              <w:jc w:val="center"/>
              <w:rPr>
                <w:sz w:val="18"/>
                <w:szCs w:val="18"/>
              </w:rPr>
            </w:pPr>
            <w:r>
              <w:rPr>
                <w:rFonts w:hint="eastAsia"/>
                <w:sz w:val="18"/>
                <w:szCs w:val="18"/>
              </w:rPr>
              <w:t>5</w:t>
            </w:r>
            <w:r>
              <w:rPr>
                <w:sz w:val="18"/>
                <w:szCs w:val="18"/>
              </w:rPr>
              <w:t>0</w:t>
            </w:r>
          </w:p>
        </w:tc>
        <w:tc>
          <w:tcPr>
            <w:tcW w:w="919" w:type="dxa"/>
            <w:vAlign w:val="center"/>
          </w:tcPr>
          <w:p w14:paraId="3733C2A3">
            <w:pPr>
              <w:jc w:val="center"/>
              <w:rPr>
                <w:sz w:val="18"/>
                <w:szCs w:val="18"/>
              </w:rPr>
            </w:pPr>
            <w:r>
              <w:rPr>
                <w:rFonts w:hint="eastAsia"/>
                <w:sz w:val="18"/>
                <w:szCs w:val="18"/>
              </w:rPr>
              <w:t>6</w:t>
            </w:r>
            <w:r>
              <w:rPr>
                <w:sz w:val="18"/>
                <w:szCs w:val="18"/>
              </w:rPr>
              <w:t>5</w:t>
            </w:r>
          </w:p>
        </w:tc>
        <w:tc>
          <w:tcPr>
            <w:tcW w:w="840" w:type="dxa"/>
            <w:vAlign w:val="center"/>
          </w:tcPr>
          <w:p w14:paraId="7C064DD9">
            <w:pPr>
              <w:jc w:val="center"/>
              <w:rPr>
                <w:sz w:val="18"/>
                <w:szCs w:val="18"/>
              </w:rPr>
            </w:pPr>
            <w:r>
              <w:rPr>
                <w:sz w:val="18"/>
                <w:szCs w:val="18"/>
              </w:rPr>
              <w:t>H</w:t>
            </w:r>
            <w:r>
              <w:rPr>
                <w:rFonts w:hint="eastAsia"/>
                <w:sz w:val="18"/>
                <w:szCs w:val="18"/>
              </w:rPr>
              <w:t>z</w:t>
            </w:r>
          </w:p>
        </w:tc>
      </w:tr>
      <w:tr w14:paraId="54338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116563F7">
            <w:pPr>
              <w:jc w:val="center"/>
              <w:rPr>
                <w:sz w:val="18"/>
                <w:szCs w:val="18"/>
              </w:rPr>
            </w:pPr>
            <w:r>
              <w:rPr>
                <w:rFonts w:hint="eastAsia"/>
                <w:sz w:val="18"/>
                <w:szCs w:val="18"/>
              </w:rPr>
              <w:t>功率因数</w:t>
            </w:r>
          </w:p>
        </w:tc>
        <w:tc>
          <w:tcPr>
            <w:tcW w:w="2701" w:type="dxa"/>
            <w:gridSpan w:val="2"/>
            <w:vAlign w:val="center"/>
          </w:tcPr>
          <w:p w14:paraId="1F85A80F">
            <w:pPr>
              <w:jc w:val="center"/>
              <w:rPr>
                <w:sz w:val="18"/>
                <w:szCs w:val="18"/>
              </w:rPr>
            </w:pPr>
            <w:r>
              <w:rPr>
                <w:sz w:val="18"/>
                <w:szCs w:val="18"/>
              </w:rPr>
              <w:t>输出5～20瓦</w:t>
            </w:r>
          </w:p>
        </w:tc>
        <w:tc>
          <w:tcPr>
            <w:tcW w:w="2816" w:type="dxa"/>
            <w:gridSpan w:val="3"/>
            <w:vAlign w:val="center"/>
          </w:tcPr>
          <w:p w14:paraId="54202B6A">
            <w:pPr>
              <w:jc w:val="center"/>
              <w:rPr>
                <w:sz w:val="18"/>
                <w:szCs w:val="18"/>
              </w:rPr>
            </w:pPr>
            <w:r>
              <w:rPr>
                <w:rFonts w:hint="eastAsia"/>
                <w:sz w:val="18"/>
                <w:szCs w:val="18"/>
              </w:rPr>
              <w:t>大于0</w:t>
            </w:r>
            <w:r>
              <w:rPr>
                <w:sz w:val="18"/>
                <w:szCs w:val="18"/>
              </w:rPr>
              <w:t>.8</w:t>
            </w:r>
          </w:p>
        </w:tc>
        <w:tc>
          <w:tcPr>
            <w:tcW w:w="840" w:type="dxa"/>
            <w:vAlign w:val="center"/>
          </w:tcPr>
          <w:p w14:paraId="7038C27D">
            <w:pPr>
              <w:jc w:val="center"/>
              <w:rPr>
                <w:sz w:val="18"/>
                <w:szCs w:val="18"/>
              </w:rPr>
            </w:pPr>
            <w:r>
              <w:rPr>
                <w:rFonts w:hint="eastAsia"/>
                <w:sz w:val="18"/>
                <w:szCs w:val="18"/>
              </w:rPr>
              <w:t>-</w:t>
            </w:r>
            <w:r>
              <w:rPr>
                <w:sz w:val="18"/>
                <w:szCs w:val="18"/>
              </w:rPr>
              <w:t>-</w:t>
            </w:r>
          </w:p>
        </w:tc>
      </w:tr>
      <w:tr w14:paraId="6D69A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Merge w:val="restart"/>
            <w:vAlign w:val="center"/>
          </w:tcPr>
          <w:p w14:paraId="7331A231">
            <w:pPr>
              <w:jc w:val="center"/>
              <w:rPr>
                <w:sz w:val="18"/>
                <w:szCs w:val="18"/>
              </w:rPr>
            </w:pPr>
            <w:r>
              <w:rPr>
                <w:sz w:val="18"/>
                <w:szCs w:val="18"/>
              </w:rPr>
              <w:t>CV（操作电压） 输出电压</w:t>
            </w:r>
          </w:p>
        </w:tc>
        <w:tc>
          <w:tcPr>
            <w:tcW w:w="1097" w:type="dxa"/>
            <w:vMerge w:val="restart"/>
            <w:vAlign w:val="center"/>
          </w:tcPr>
          <w:p w14:paraId="473282E4">
            <w:pPr>
              <w:jc w:val="center"/>
              <w:rPr>
                <w:sz w:val="18"/>
                <w:szCs w:val="18"/>
              </w:rPr>
            </w:pPr>
            <w:r>
              <w:rPr>
                <w:rFonts w:hint="eastAsia"/>
                <w:sz w:val="18"/>
                <w:szCs w:val="18"/>
              </w:rPr>
              <w:t>Io=0～1A</w:t>
            </w:r>
          </w:p>
        </w:tc>
        <w:tc>
          <w:tcPr>
            <w:tcW w:w="1603" w:type="dxa"/>
          </w:tcPr>
          <w:p w14:paraId="7531B169">
            <w:pPr>
              <w:jc w:val="center"/>
              <w:rPr>
                <w:sz w:val="18"/>
                <w:szCs w:val="18"/>
              </w:rPr>
            </w:pPr>
            <w:r>
              <w:rPr>
                <w:rFonts w:hint="eastAsia"/>
                <w:sz w:val="18"/>
                <w:szCs w:val="18"/>
              </w:rPr>
              <w:t>处于均充时</w:t>
            </w:r>
          </w:p>
        </w:tc>
        <w:tc>
          <w:tcPr>
            <w:tcW w:w="848" w:type="dxa"/>
            <w:vAlign w:val="center"/>
          </w:tcPr>
          <w:p w14:paraId="6F9E1241">
            <w:pPr>
              <w:jc w:val="center"/>
              <w:rPr>
                <w:sz w:val="18"/>
                <w:szCs w:val="18"/>
              </w:rPr>
            </w:pPr>
            <w:r>
              <w:rPr>
                <w:rFonts w:hint="eastAsia"/>
                <w:sz w:val="18"/>
                <w:szCs w:val="18"/>
              </w:rPr>
              <w:t>5</w:t>
            </w:r>
            <w:r>
              <w:rPr>
                <w:sz w:val="18"/>
                <w:szCs w:val="18"/>
              </w:rPr>
              <w:t>6</w:t>
            </w:r>
          </w:p>
        </w:tc>
        <w:tc>
          <w:tcPr>
            <w:tcW w:w="1048" w:type="dxa"/>
            <w:vAlign w:val="center"/>
          </w:tcPr>
          <w:p w14:paraId="76D4A132">
            <w:pPr>
              <w:jc w:val="center"/>
              <w:rPr>
                <w:sz w:val="18"/>
                <w:szCs w:val="18"/>
              </w:rPr>
            </w:pPr>
            <w:r>
              <w:rPr>
                <w:rFonts w:hint="eastAsia"/>
                <w:sz w:val="18"/>
                <w:szCs w:val="18"/>
              </w:rPr>
              <w:t>-</w:t>
            </w:r>
            <w:r>
              <w:rPr>
                <w:sz w:val="18"/>
                <w:szCs w:val="18"/>
              </w:rPr>
              <w:t>-</w:t>
            </w:r>
          </w:p>
        </w:tc>
        <w:tc>
          <w:tcPr>
            <w:tcW w:w="919" w:type="dxa"/>
            <w:vAlign w:val="center"/>
          </w:tcPr>
          <w:p w14:paraId="7BDD56BD">
            <w:pPr>
              <w:jc w:val="center"/>
              <w:rPr>
                <w:sz w:val="18"/>
                <w:szCs w:val="18"/>
              </w:rPr>
            </w:pPr>
            <w:r>
              <w:rPr>
                <w:rFonts w:hint="eastAsia"/>
                <w:sz w:val="18"/>
                <w:szCs w:val="18"/>
              </w:rPr>
              <w:t>5</w:t>
            </w:r>
            <w:r>
              <w:rPr>
                <w:sz w:val="18"/>
                <w:szCs w:val="18"/>
              </w:rPr>
              <w:t>7.6</w:t>
            </w:r>
          </w:p>
        </w:tc>
        <w:tc>
          <w:tcPr>
            <w:tcW w:w="840" w:type="dxa"/>
            <w:vMerge w:val="restart"/>
            <w:vAlign w:val="center"/>
          </w:tcPr>
          <w:p w14:paraId="184F99E3">
            <w:pPr>
              <w:jc w:val="center"/>
              <w:rPr>
                <w:sz w:val="18"/>
                <w:szCs w:val="18"/>
              </w:rPr>
            </w:pPr>
            <w:r>
              <w:rPr>
                <w:sz w:val="18"/>
                <w:szCs w:val="18"/>
              </w:rPr>
              <w:t>V</w:t>
            </w:r>
          </w:p>
        </w:tc>
      </w:tr>
      <w:tr w14:paraId="2DCB8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Merge w:val="continue"/>
            <w:vAlign w:val="center"/>
          </w:tcPr>
          <w:p w14:paraId="182B9D43">
            <w:pPr>
              <w:jc w:val="center"/>
              <w:rPr>
                <w:sz w:val="18"/>
                <w:szCs w:val="18"/>
              </w:rPr>
            </w:pPr>
          </w:p>
        </w:tc>
        <w:tc>
          <w:tcPr>
            <w:tcW w:w="1097" w:type="dxa"/>
            <w:vMerge w:val="continue"/>
            <w:vAlign w:val="center"/>
          </w:tcPr>
          <w:p w14:paraId="19B0BD4F">
            <w:pPr>
              <w:jc w:val="center"/>
              <w:rPr>
                <w:sz w:val="18"/>
                <w:szCs w:val="18"/>
              </w:rPr>
            </w:pPr>
          </w:p>
        </w:tc>
        <w:tc>
          <w:tcPr>
            <w:tcW w:w="1603" w:type="dxa"/>
          </w:tcPr>
          <w:p w14:paraId="70E828A1">
            <w:pPr>
              <w:jc w:val="center"/>
              <w:rPr>
                <w:sz w:val="18"/>
                <w:szCs w:val="18"/>
              </w:rPr>
            </w:pPr>
            <w:r>
              <w:rPr>
                <w:sz w:val="18"/>
                <w:szCs w:val="18"/>
              </w:rPr>
              <w:t>其他时段</w:t>
            </w:r>
          </w:p>
        </w:tc>
        <w:tc>
          <w:tcPr>
            <w:tcW w:w="848" w:type="dxa"/>
            <w:vAlign w:val="center"/>
          </w:tcPr>
          <w:p w14:paraId="4268AEDD">
            <w:pPr>
              <w:jc w:val="center"/>
              <w:rPr>
                <w:sz w:val="18"/>
                <w:szCs w:val="18"/>
              </w:rPr>
            </w:pPr>
            <w:r>
              <w:rPr>
                <w:rFonts w:hint="eastAsia"/>
                <w:sz w:val="18"/>
                <w:szCs w:val="18"/>
              </w:rPr>
              <w:t>5</w:t>
            </w:r>
            <w:r>
              <w:rPr>
                <w:sz w:val="18"/>
                <w:szCs w:val="18"/>
              </w:rPr>
              <w:t>4</w:t>
            </w:r>
          </w:p>
        </w:tc>
        <w:tc>
          <w:tcPr>
            <w:tcW w:w="1048" w:type="dxa"/>
            <w:vAlign w:val="center"/>
          </w:tcPr>
          <w:p w14:paraId="2216D4DC">
            <w:pPr>
              <w:jc w:val="center"/>
              <w:rPr>
                <w:sz w:val="18"/>
                <w:szCs w:val="18"/>
              </w:rPr>
            </w:pPr>
          </w:p>
        </w:tc>
        <w:tc>
          <w:tcPr>
            <w:tcW w:w="919" w:type="dxa"/>
            <w:vAlign w:val="center"/>
          </w:tcPr>
          <w:p w14:paraId="2A2B9AA2">
            <w:pPr>
              <w:jc w:val="center"/>
              <w:rPr>
                <w:sz w:val="18"/>
                <w:szCs w:val="18"/>
              </w:rPr>
            </w:pPr>
            <w:r>
              <w:rPr>
                <w:rFonts w:hint="eastAsia"/>
                <w:sz w:val="18"/>
                <w:szCs w:val="18"/>
              </w:rPr>
              <w:t>5</w:t>
            </w:r>
            <w:r>
              <w:rPr>
                <w:sz w:val="18"/>
                <w:szCs w:val="18"/>
              </w:rPr>
              <w:t>5.0</w:t>
            </w:r>
          </w:p>
        </w:tc>
        <w:tc>
          <w:tcPr>
            <w:tcW w:w="840" w:type="dxa"/>
            <w:vMerge w:val="continue"/>
            <w:vAlign w:val="center"/>
          </w:tcPr>
          <w:p w14:paraId="663055D3">
            <w:pPr>
              <w:jc w:val="center"/>
              <w:rPr>
                <w:sz w:val="18"/>
                <w:szCs w:val="18"/>
              </w:rPr>
            </w:pPr>
          </w:p>
        </w:tc>
      </w:tr>
      <w:tr w14:paraId="2A6BE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Merge w:val="restart"/>
            <w:vAlign w:val="center"/>
          </w:tcPr>
          <w:p w14:paraId="269FCF88">
            <w:pPr>
              <w:jc w:val="center"/>
              <w:rPr>
                <w:sz w:val="18"/>
                <w:szCs w:val="18"/>
              </w:rPr>
            </w:pPr>
            <w:r>
              <w:rPr>
                <w:sz w:val="18"/>
                <w:szCs w:val="18"/>
              </w:rPr>
              <w:t>CV输出电流Io</w:t>
            </w:r>
          </w:p>
        </w:tc>
        <w:tc>
          <w:tcPr>
            <w:tcW w:w="2701" w:type="dxa"/>
            <w:gridSpan w:val="2"/>
            <w:vAlign w:val="center"/>
          </w:tcPr>
          <w:p w14:paraId="638D75CB">
            <w:pPr>
              <w:jc w:val="center"/>
              <w:rPr>
                <w:sz w:val="18"/>
                <w:szCs w:val="18"/>
              </w:rPr>
            </w:pPr>
            <w:r>
              <w:rPr>
                <w:rFonts w:hint="eastAsia"/>
                <w:sz w:val="18"/>
                <w:szCs w:val="18"/>
              </w:rPr>
              <w:t>不含充电电流</w:t>
            </w:r>
          </w:p>
        </w:tc>
        <w:tc>
          <w:tcPr>
            <w:tcW w:w="848" w:type="dxa"/>
            <w:vAlign w:val="center"/>
          </w:tcPr>
          <w:p w14:paraId="12DDB8B1">
            <w:pPr>
              <w:jc w:val="center"/>
              <w:rPr>
                <w:sz w:val="18"/>
                <w:szCs w:val="18"/>
              </w:rPr>
            </w:pPr>
            <w:r>
              <w:rPr>
                <w:rFonts w:hint="eastAsia"/>
                <w:sz w:val="18"/>
                <w:szCs w:val="18"/>
              </w:rPr>
              <w:t>0</w:t>
            </w:r>
          </w:p>
        </w:tc>
        <w:tc>
          <w:tcPr>
            <w:tcW w:w="1048" w:type="dxa"/>
            <w:vAlign w:val="center"/>
          </w:tcPr>
          <w:p w14:paraId="0D8E5F6A">
            <w:pPr>
              <w:jc w:val="center"/>
              <w:rPr>
                <w:sz w:val="18"/>
                <w:szCs w:val="18"/>
              </w:rPr>
            </w:pPr>
            <w:r>
              <w:rPr>
                <w:rFonts w:hint="eastAsia"/>
                <w:sz w:val="18"/>
                <w:szCs w:val="18"/>
              </w:rPr>
              <w:t>-</w:t>
            </w:r>
            <w:r>
              <w:rPr>
                <w:sz w:val="18"/>
                <w:szCs w:val="18"/>
              </w:rPr>
              <w:t>-</w:t>
            </w:r>
          </w:p>
        </w:tc>
        <w:tc>
          <w:tcPr>
            <w:tcW w:w="919" w:type="dxa"/>
            <w:vAlign w:val="center"/>
          </w:tcPr>
          <w:p w14:paraId="595E40CF">
            <w:pPr>
              <w:jc w:val="center"/>
              <w:rPr>
                <w:sz w:val="18"/>
                <w:szCs w:val="18"/>
              </w:rPr>
            </w:pPr>
            <w:r>
              <w:rPr>
                <w:rFonts w:hint="eastAsia"/>
                <w:sz w:val="18"/>
                <w:szCs w:val="18"/>
              </w:rPr>
              <w:t>1</w:t>
            </w:r>
            <w:r>
              <w:rPr>
                <w:sz w:val="18"/>
                <w:szCs w:val="18"/>
              </w:rPr>
              <w:t>.0</w:t>
            </w:r>
          </w:p>
        </w:tc>
        <w:tc>
          <w:tcPr>
            <w:tcW w:w="840" w:type="dxa"/>
            <w:vAlign w:val="center"/>
          </w:tcPr>
          <w:p w14:paraId="697E5C61">
            <w:pPr>
              <w:jc w:val="center"/>
              <w:rPr>
                <w:sz w:val="18"/>
                <w:szCs w:val="18"/>
              </w:rPr>
            </w:pPr>
            <w:r>
              <w:rPr>
                <w:rFonts w:hint="eastAsia"/>
                <w:sz w:val="18"/>
                <w:szCs w:val="18"/>
              </w:rPr>
              <w:t>A</w:t>
            </w:r>
          </w:p>
        </w:tc>
      </w:tr>
      <w:tr w14:paraId="71DCD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Merge w:val="continue"/>
            <w:vAlign w:val="center"/>
          </w:tcPr>
          <w:p w14:paraId="07487750">
            <w:pPr>
              <w:jc w:val="center"/>
              <w:rPr>
                <w:sz w:val="18"/>
                <w:szCs w:val="18"/>
              </w:rPr>
            </w:pPr>
          </w:p>
        </w:tc>
        <w:tc>
          <w:tcPr>
            <w:tcW w:w="2701" w:type="dxa"/>
            <w:gridSpan w:val="2"/>
            <w:vAlign w:val="center"/>
          </w:tcPr>
          <w:p w14:paraId="796D4B7F">
            <w:pPr>
              <w:jc w:val="center"/>
              <w:rPr>
                <w:sz w:val="18"/>
                <w:szCs w:val="18"/>
              </w:rPr>
            </w:pPr>
            <w:r>
              <w:rPr>
                <w:rFonts w:hint="eastAsia"/>
                <w:sz w:val="18"/>
                <w:szCs w:val="18"/>
              </w:rPr>
              <w:t>冲击电流:10A≤15S，16A≤200MS</w:t>
            </w:r>
          </w:p>
        </w:tc>
        <w:tc>
          <w:tcPr>
            <w:tcW w:w="848" w:type="dxa"/>
            <w:vAlign w:val="center"/>
          </w:tcPr>
          <w:p w14:paraId="323E9BE8">
            <w:pPr>
              <w:jc w:val="center"/>
              <w:rPr>
                <w:sz w:val="18"/>
                <w:szCs w:val="18"/>
              </w:rPr>
            </w:pPr>
            <w:r>
              <w:rPr>
                <w:rFonts w:hint="eastAsia"/>
                <w:sz w:val="18"/>
                <w:szCs w:val="18"/>
              </w:rPr>
              <w:t>-</w:t>
            </w:r>
            <w:r>
              <w:rPr>
                <w:sz w:val="18"/>
                <w:szCs w:val="18"/>
              </w:rPr>
              <w:t>-</w:t>
            </w:r>
          </w:p>
        </w:tc>
        <w:tc>
          <w:tcPr>
            <w:tcW w:w="1048" w:type="dxa"/>
            <w:vAlign w:val="center"/>
          </w:tcPr>
          <w:p w14:paraId="50A0AA7A">
            <w:pPr>
              <w:jc w:val="center"/>
              <w:rPr>
                <w:sz w:val="18"/>
                <w:szCs w:val="18"/>
              </w:rPr>
            </w:pPr>
            <w:r>
              <w:rPr>
                <w:rFonts w:hint="eastAsia"/>
                <w:sz w:val="18"/>
                <w:szCs w:val="18"/>
              </w:rPr>
              <w:t>1</w:t>
            </w:r>
            <w:r>
              <w:rPr>
                <w:sz w:val="18"/>
                <w:szCs w:val="18"/>
              </w:rPr>
              <w:t>0.0</w:t>
            </w:r>
          </w:p>
        </w:tc>
        <w:tc>
          <w:tcPr>
            <w:tcW w:w="919" w:type="dxa"/>
            <w:vAlign w:val="center"/>
          </w:tcPr>
          <w:p w14:paraId="217ABADB">
            <w:pPr>
              <w:jc w:val="center"/>
              <w:rPr>
                <w:sz w:val="18"/>
                <w:szCs w:val="18"/>
              </w:rPr>
            </w:pPr>
            <w:r>
              <w:rPr>
                <w:rFonts w:hint="eastAsia"/>
                <w:sz w:val="18"/>
                <w:szCs w:val="18"/>
              </w:rPr>
              <w:t>1</w:t>
            </w:r>
            <w:r>
              <w:rPr>
                <w:sz w:val="18"/>
                <w:szCs w:val="18"/>
              </w:rPr>
              <w:t>6.0</w:t>
            </w:r>
          </w:p>
        </w:tc>
        <w:tc>
          <w:tcPr>
            <w:tcW w:w="840" w:type="dxa"/>
            <w:vAlign w:val="center"/>
          </w:tcPr>
          <w:p w14:paraId="3B648EB9">
            <w:pPr>
              <w:jc w:val="center"/>
              <w:rPr>
                <w:sz w:val="18"/>
                <w:szCs w:val="18"/>
              </w:rPr>
            </w:pPr>
            <w:r>
              <w:rPr>
                <w:rFonts w:hint="eastAsia"/>
                <w:sz w:val="18"/>
                <w:szCs w:val="18"/>
              </w:rPr>
              <w:t>A</w:t>
            </w:r>
          </w:p>
        </w:tc>
      </w:tr>
      <w:tr w14:paraId="3B4B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677" w:type="dxa"/>
            <w:vAlign w:val="center"/>
          </w:tcPr>
          <w:p w14:paraId="1B0BBFA5">
            <w:pPr>
              <w:jc w:val="center"/>
              <w:rPr>
                <w:sz w:val="18"/>
                <w:szCs w:val="18"/>
              </w:rPr>
            </w:pPr>
            <w:r>
              <w:rPr>
                <w:sz w:val="18"/>
                <w:szCs w:val="18"/>
              </w:rPr>
              <w:t>CV纹波噪声</w:t>
            </w:r>
          </w:p>
        </w:tc>
        <w:tc>
          <w:tcPr>
            <w:tcW w:w="2701" w:type="dxa"/>
            <w:gridSpan w:val="2"/>
            <w:vAlign w:val="center"/>
          </w:tcPr>
          <w:p w14:paraId="59B334AE">
            <w:pPr>
              <w:jc w:val="center"/>
              <w:rPr>
                <w:sz w:val="18"/>
                <w:szCs w:val="18"/>
              </w:rPr>
            </w:pPr>
            <w:r>
              <w:rPr>
                <w:rFonts w:hint="eastAsia"/>
                <w:sz w:val="18"/>
                <w:szCs w:val="18"/>
              </w:rPr>
              <w:t>DC～20MHz</w:t>
            </w:r>
          </w:p>
        </w:tc>
        <w:tc>
          <w:tcPr>
            <w:tcW w:w="848" w:type="dxa"/>
            <w:vAlign w:val="center"/>
          </w:tcPr>
          <w:p w14:paraId="384238D3">
            <w:pPr>
              <w:jc w:val="center"/>
              <w:rPr>
                <w:sz w:val="18"/>
                <w:szCs w:val="18"/>
              </w:rPr>
            </w:pPr>
            <w:r>
              <w:rPr>
                <w:rFonts w:hint="eastAsia"/>
                <w:sz w:val="18"/>
                <w:szCs w:val="18"/>
              </w:rPr>
              <w:t>-</w:t>
            </w:r>
            <w:r>
              <w:rPr>
                <w:sz w:val="18"/>
                <w:szCs w:val="18"/>
              </w:rPr>
              <w:t>-</w:t>
            </w:r>
          </w:p>
        </w:tc>
        <w:tc>
          <w:tcPr>
            <w:tcW w:w="1048" w:type="dxa"/>
            <w:vAlign w:val="center"/>
          </w:tcPr>
          <w:p w14:paraId="49979D22">
            <w:pPr>
              <w:jc w:val="center"/>
              <w:rPr>
                <w:sz w:val="18"/>
                <w:szCs w:val="18"/>
              </w:rPr>
            </w:pPr>
            <w:r>
              <w:rPr>
                <w:rFonts w:hint="eastAsia"/>
                <w:sz w:val="18"/>
                <w:szCs w:val="18"/>
              </w:rPr>
              <w:t>-</w:t>
            </w:r>
            <w:r>
              <w:rPr>
                <w:sz w:val="18"/>
                <w:szCs w:val="18"/>
              </w:rPr>
              <w:t>-</w:t>
            </w:r>
          </w:p>
        </w:tc>
        <w:tc>
          <w:tcPr>
            <w:tcW w:w="919" w:type="dxa"/>
            <w:vAlign w:val="center"/>
          </w:tcPr>
          <w:p w14:paraId="531ECF68">
            <w:pPr>
              <w:jc w:val="center"/>
              <w:rPr>
                <w:sz w:val="18"/>
                <w:szCs w:val="18"/>
              </w:rPr>
            </w:pPr>
            <w:r>
              <w:rPr>
                <w:rFonts w:hint="eastAsia"/>
                <w:sz w:val="18"/>
                <w:szCs w:val="18"/>
              </w:rPr>
              <w:t>6</w:t>
            </w:r>
            <w:r>
              <w:rPr>
                <w:sz w:val="18"/>
                <w:szCs w:val="18"/>
              </w:rPr>
              <w:t>00</w:t>
            </w:r>
          </w:p>
        </w:tc>
        <w:tc>
          <w:tcPr>
            <w:tcW w:w="840" w:type="dxa"/>
            <w:vAlign w:val="center"/>
          </w:tcPr>
          <w:p w14:paraId="660195CD">
            <w:pPr>
              <w:jc w:val="center"/>
              <w:rPr>
                <w:sz w:val="18"/>
                <w:szCs w:val="18"/>
              </w:rPr>
            </w:pPr>
            <w:r>
              <w:rPr>
                <w:sz w:val="18"/>
                <w:szCs w:val="18"/>
              </w:rPr>
              <w:t>mVp-p</w:t>
            </w:r>
          </w:p>
        </w:tc>
      </w:tr>
      <w:tr w14:paraId="19F2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3FAB9A90">
            <w:pPr>
              <w:jc w:val="center"/>
              <w:rPr>
                <w:sz w:val="18"/>
                <w:szCs w:val="18"/>
              </w:rPr>
            </w:pPr>
            <w:r>
              <w:rPr>
                <w:sz w:val="18"/>
                <w:szCs w:val="18"/>
              </w:rPr>
              <w:t>CV电压调整率</w:t>
            </w:r>
          </w:p>
        </w:tc>
        <w:tc>
          <w:tcPr>
            <w:tcW w:w="2701" w:type="dxa"/>
            <w:gridSpan w:val="2"/>
            <w:vAlign w:val="center"/>
          </w:tcPr>
          <w:p w14:paraId="5B569FEB">
            <w:pPr>
              <w:jc w:val="center"/>
              <w:rPr>
                <w:sz w:val="18"/>
                <w:szCs w:val="18"/>
              </w:rPr>
            </w:pPr>
            <w:r>
              <w:rPr>
                <w:sz w:val="18"/>
                <w:szCs w:val="18"/>
              </w:rPr>
              <w:t>Io=1A</w:t>
            </w:r>
          </w:p>
        </w:tc>
        <w:tc>
          <w:tcPr>
            <w:tcW w:w="848" w:type="dxa"/>
            <w:vAlign w:val="center"/>
          </w:tcPr>
          <w:p w14:paraId="7A90BC66">
            <w:pPr>
              <w:jc w:val="center"/>
              <w:rPr>
                <w:sz w:val="18"/>
                <w:szCs w:val="18"/>
              </w:rPr>
            </w:pPr>
            <w:r>
              <w:rPr>
                <w:rFonts w:hint="eastAsia"/>
                <w:sz w:val="18"/>
                <w:szCs w:val="18"/>
              </w:rPr>
              <w:t>-</w:t>
            </w:r>
            <w:r>
              <w:rPr>
                <w:sz w:val="18"/>
                <w:szCs w:val="18"/>
              </w:rPr>
              <w:t>-</w:t>
            </w:r>
          </w:p>
        </w:tc>
        <w:tc>
          <w:tcPr>
            <w:tcW w:w="1048" w:type="dxa"/>
            <w:vAlign w:val="center"/>
          </w:tcPr>
          <w:p w14:paraId="513FF511">
            <w:pPr>
              <w:jc w:val="center"/>
              <w:rPr>
                <w:sz w:val="18"/>
                <w:szCs w:val="18"/>
              </w:rPr>
            </w:pPr>
            <w:r>
              <w:rPr>
                <w:rFonts w:hint="eastAsia"/>
                <w:sz w:val="18"/>
                <w:szCs w:val="18"/>
              </w:rPr>
              <w:t>-</w:t>
            </w:r>
            <w:r>
              <w:rPr>
                <w:sz w:val="18"/>
                <w:szCs w:val="18"/>
              </w:rPr>
              <w:t>-</w:t>
            </w:r>
          </w:p>
        </w:tc>
        <w:tc>
          <w:tcPr>
            <w:tcW w:w="919" w:type="dxa"/>
            <w:vAlign w:val="center"/>
          </w:tcPr>
          <w:p w14:paraId="02DAB974">
            <w:pPr>
              <w:jc w:val="center"/>
              <w:rPr>
                <w:sz w:val="18"/>
                <w:szCs w:val="18"/>
              </w:rPr>
            </w:pPr>
            <w:r>
              <w:rPr>
                <w:rFonts w:hint="eastAsia"/>
                <w:sz w:val="18"/>
                <w:szCs w:val="18"/>
              </w:rPr>
              <w:t>0</w:t>
            </w:r>
            <w:r>
              <w:rPr>
                <w:sz w:val="18"/>
                <w:szCs w:val="18"/>
              </w:rPr>
              <w:t>.5</w:t>
            </w:r>
          </w:p>
        </w:tc>
        <w:tc>
          <w:tcPr>
            <w:tcW w:w="840" w:type="dxa"/>
            <w:vAlign w:val="center"/>
          </w:tcPr>
          <w:p w14:paraId="3B324C54">
            <w:pPr>
              <w:jc w:val="center"/>
              <w:rPr>
                <w:sz w:val="18"/>
                <w:szCs w:val="18"/>
              </w:rPr>
            </w:pPr>
            <w:r>
              <w:rPr>
                <w:rFonts w:hint="eastAsia"/>
                <w:sz w:val="18"/>
                <w:szCs w:val="18"/>
              </w:rPr>
              <w:t>%</w:t>
            </w:r>
          </w:p>
        </w:tc>
      </w:tr>
      <w:tr w14:paraId="4020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544F4555">
            <w:pPr>
              <w:jc w:val="center"/>
              <w:rPr>
                <w:sz w:val="18"/>
                <w:szCs w:val="18"/>
              </w:rPr>
            </w:pPr>
            <w:r>
              <w:rPr>
                <w:sz w:val="18"/>
                <w:szCs w:val="18"/>
              </w:rPr>
              <w:t>CV负载调整率</w:t>
            </w:r>
          </w:p>
        </w:tc>
        <w:tc>
          <w:tcPr>
            <w:tcW w:w="2701" w:type="dxa"/>
            <w:gridSpan w:val="2"/>
            <w:vAlign w:val="center"/>
          </w:tcPr>
          <w:p w14:paraId="3EABC35B">
            <w:pPr>
              <w:jc w:val="center"/>
              <w:rPr>
                <w:sz w:val="18"/>
                <w:szCs w:val="18"/>
              </w:rPr>
            </w:pPr>
            <w:r>
              <w:rPr>
                <w:rFonts w:hint="eastAsia"/>
                <w:sz w:val="18"/>
                <w:szCs w:val="18"/>
              </w:rPr>
              <w:t>Io=0～1A</w:t>
            </w:r>
          </w:p>
        </w:tc>
        <w:tc>
          <w:tcPr>
            <w:tcW w:w="848" w:type="dxa"/>
            <w:vAlign w:val="center"/>
          </w:tcPr>
          <w:p w14:paraId="5BEEFB43">
            <w:pPr>
              <w:jc w:val="center"/>
              <w:rPr>
                <w:sz w:val="18"/>
                <w:szCs w:val="18"/>
              </w:rPr>
            </w:pPr>
            <w:r>
              <w:rPr>
                <w:rFonts w:hint="eastAsia"/>
                <w:sz w:val="18"/>
                <w:szCs w:val="18"/>
              </w:rPr>
              <w:t>-</w:t>
            </w:r>
            <w:r>
              <w:rPr>
                <w:sz w:val="18"/>
                <w:szCs w:val="18"/>
              </w:rPr>
              <w:t>-</w:t>
            </w:r>
          </w:p>
        </w:tc>
        <w:tc>
          <w:tcPr>
            <w:tcW w:w="1048" w:type="dxa"/>
            <w:vAlign w:val="center"/>
          </w:tcPr>
          <w:p w14:paraId="1998D948">
            <w:pPr>
              <w:jc w:val="center"/>
              <w:rPr>
                <w:sz w:val="18"/>
                <w:szCs w:val="18"/>
              </w:rPr>
            </w:pPr>
            <w:r>
              <w:rPr>
                <w:rFonts w:hint="eastAsia"/>
                <w:sz w:val="18"/>
                <w:szCs w:val="18"/>
              </w:rPr>
              <w:t>-</w:t>
            </w:r>
            <w:r>
              <w:rPr>
                <w:sz w:val="18"/>
                <w:szCs w:val="18"/>
              </w:rPr>
              <w:t>-</w:t>
            </w:r>
          </w:p>
        </w:tc>
        <w:tc>
          <w:tcPr>
            <w:tcW w:w="919" w:type="dxa"/>
            <w:vAlign w:val="center"/>
          </w:tcPr>
          <w:p w14:paraId="7DAB31DF">
            <w:pPr>
              <w:jc w:val="center"/>
              <w:rPr>
                <w:sz w:val="18"/>
                <w:szCs w:val="18"/>
              </w:rPr>
            </w:pPr>
            <w:r>
              <w:rPr>
                <w:sz w:val="18"/>
                <w:szCs w:val="18"/>
              </w:rPr>
              <w:t>1.0</w:t>
            </w:r>
          </w:p>
        </w:tc>
        <w:tc>
          <w:tcPr>
            <w:tcW w:w="840" w:type="dxa"/>
            <w:vAlign w:val="center"/>
          </w:tcPr>
          <w:p w14:paraId="2F44DAB7">
            <w:pPr>
              <w:jc w:val="center"/>
              <w:rPr>
                <w:sz w:val="18"/>
                <w:szCs w:val="18"/>
              </w:rPr>
            </w:pPr>
            <w:r>
              <w:rPr>
                <w:rFonts w:hint="eastAsia"/>
                <w:sz w:val="18"/>
                <w:szCs w:val="18"/>
              </w:rPr>
              <w:t>%</w:t>
            </w:r>
          </w:p>
        </w:tc>
      </w:tr>
      <w:tr w14:paraId="0F88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677" w:type="dxa"/>
            <w:vAlign w:val="center"/>
          </w:tcPr>
          <w:p w14:paraId="3A91C0DA">
            <w:pPr>
              <w:jc w:val="center"/>
              <w:rPr>
                <w:sz w:val="18"/>
                <w:szCs w:val="18"/>
              </w:rPr>
            </w:pPr>
            <w:r>
              <w:rPr>
                <w:sz w:val="18"/>
                <w:szCs w:val="18"/>
              </w:rPr>
              <w:t>GV（工作电压） 输出电压</w:t>
            </w:r>
          </w:p>
        </w:tc>
        <w:tc>
          <w:tcPr>
            <w:tcW w:w="2701" w:type="dxa"/>
            <w:gridSpan w:val="2"/>
            <w:vAlign w:val="center"/>
          </w:tcPr>
          <w:p w14:paraId="6DA9D49E">
            <w:pPr>
              <w:jc w:val="center"/>
              <w:rPr>
                <w:sz w:val="18"/>
                <w:szCs w:val="18"/>
              </w:rPr>
            </w:pPr>
            <w:r>
              <w:rPr>
                <w:rFonts w:hint="eastAsia"/>
                <w:sz w:val="18"/>
                <w:szCs w:val="18"/>
              </w:rPr>
              <w:t>Io=0～4A</w:t>
            </w:r>
          </w:p>
        </w:tc>
        <w:tc>
          <w:tcPr>
            <w:tcW w:w="848" w:type="dxa"/>
            <w:vAlign w:val="center"/>
          </w:tcPr>
          <w:p w14:paraId="6E49B17C">
            <w:pPr>
              <w:jc w:val="center"/>
              <w:rPr>
                <w:sz w:val="18"/>
                <w:szCs w:val="18"/>
              </w:rPr>
            </w:pPr>
            <w:r>
              <w:rPr>
                <w:rFonts w:hint="eastAsia"/>
                <w:sz w:val="18"/>
                <w:szCs w:val="18"/>
              </w:rPr>
              <w:t>2</w:t>
            </w:r>
            <w:r>
              <w:rPr>
                <w:sz w:val="18"/>
                <w:szCs w:val="18"/>
              </w:rPr>
              <w:t>5.0</w:t>
            </w:r>
          </w:p>
        </w:tc>
        <w:tc>
          <w:tcPr>
            <w:tcW w:w="1048" w:type="dxa"/>
            <w:vAlign w:val="center"/>
          </w:tcPr>
          <w:p w14:paraId="65C2AD0A">
            <w:pPr>
              <w:jc w:val="center"/>
              <w:rPr>
                <w:sz w:val="18"/>
                <w:szCs w:val="18"/>
              </w:rPr>
            </w:pPr>
            <w:r>
              <w:rPr>
                <w:rFonts w:hint="eastAsia"/>
                <w:sz w:val="18"/>
                <w:szCs w:val="18"/>
              </w:rPr>
              <w:t>-</w:t>
            </w:r>
            <w:r>
              <w:rPr>
                <w:sz w:val="18"/>
                <w:szCs w:val="18"/>
              </w:rPr>
              <w:t>-</w:t>
            </w:r>
          </w:p>
        </w:tc>
        <w:tc>
          <w:tcPr>
            <w:tcW w:w="919" w:type="dxa"/>
            <w:vAlign w:val="center"/>
          </w:tcPr>
          <w:p w14:paraId="7622D581">
            <w:pPr>
              <w:jc w:val="center"/>
              <w:rPr>
                <w:sz w:val="18"/>
                <w:szCs w:val="18"/>
              </w:rPr>
            </w:pPr>
            <w:r>
              <w:rPr>
                <w:rFonts w:hint="eastAsia"/>
                <w:sz w:val="18"/>
                <w:szCs w:val="18"/>
              </w:rPr>
              <w:t>2</w:t>
            </w:r>
            <w:r>
              <w:rPr>
                <w:sz w:val="18"/>
                <w:szCs w:val="18"/>
              </w:rPr>
              <w:t>5.5</w:t>
            </w:r>
          </w:p>
        </w:tc>
        <w:tc>
          <w:tcPr>
            <w:tcW w:w="840" w:type="dxa"/>
            <w:vAlign w:val="center"/>
          </w:tcPr>
          <w:p w14:paraId="2B9A8C33">
            <w:pPr>
              <w:jc w:val="center"/>
              <w:rPr>
                <w:sz w:val="18"/>
                <w:szCs w:val="18"/>
              </w:rPr>
            </w:pPr>
            <w:r>
              <w:rPr>
                <w:rFonts w:hint="eastAsia"/>
                <w:sz w:val="18"/>
                <w:szCs w:val="18"/>
              </w:rPr>
              <w:t>V</w:t>
            </w:r>
          </w:p>
        </w:tc>
      </w:tr>
      <w:tr w14:paraId="1A3A2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6EAED1E2">
            <w:pPr>
              <w:jc w:val="center"/>
              <w:rPr>
                <w:sz w:val="18"/>
                <w:szCs w:val="18"/>
              </w:rPr>
            </w:pPr>
            <w:r>
              <w:rPr>
                <w:sz w:val="18"/>
                <w:szCs w:val="18"/>
              </w:rPr>
              <w:t>GV输出电流</w:t>
            </w:r>
          </w:p>
        </w:tc>
        <w:tc>
          <w:tcPr>
            <w:tcW w:w="2701" w:type="dxa"/>
            <w:gridSpan w:val="2"/>
            <w:vAlign w:val="center"/>
          </w:tcPr>
          <w:p w14:paraId="51B6757A">
            <w:pPr>
              <w:jc w:val="center"/>
              <w:rPr>
                <w:sz w:val="18"/>
                <w:szCs w:val="18"/>
              </w:rPr>
            </w:pPr>
          </w:p>
        </w:tc>
        <w:tc>
          <w:tcPr>
            <w:tcW w:w="848" w:type="dxa"/>
            <w:vAlign w:val="center"/>
          </w:tcPr>
          <w:p w14:paraId="50B8F29A">
            <w:pPr>
              <w:jc w:val="center"/>
              <w:rPr>
                <w:sz w:val="18"/>
                <w:szCs w:val="18"/>
              </w:rPr>
            </w:pPr>
            <w:r>
              <w:rPr>
                <w:rFonts w:hint="eastAsia"/>
                <w:sz w:val="18"/>
                <w:szCs w:val="18"/>
              </w:rPr>
              <w:t>-</w:t>
            </w:r>
            <w:r>
              <w:rPr>
                <w:sz w:val="18"/>
                <w:szCs w:val="18"/>
              </w:rPr>
              <w:t>-</w:t>
            </w:r>
          </w:p>
        </w:tc>
        <w:tc>
          <w:tcPr>
            <w:tcW w:w="1048" w:type="dxa"/>
            <w:vAlign w:val="center"/>
          </w:tcPr>
          <w:p w14:paraId="323CEE2E">
            <w:pPr>
              <w:jc w:val="center"/>
              <w:rPr>
                <w:sz w:val="18"/>
                <w:szCs w:val="18"/>
              </w:rPr>
            </w:pPr>
            <w:r>
              <w:rPr>
                <w:rFonts w:hint="eastAsia"/>
                <w:sz w:val="18"/>
                <w:szCs w:val="18"/>
              </w:rPr>
              <w:t>-</w:t>
            </w:r>
            <w:r>
              <w:rPr>
                <w:sz w:val="18"/>
                <w:szCs w:val="18"/>
              </w:rPr>
              <w:t>-</w:t>
            </w:r>
          </w:p>
        </w:tc>
        <w:tc>
          <w:tcPr>
            <w:tcW w:w="919" w:type="dxa"/>
            <w:vAlign w:val="center"/>
          </w:tcPr>
          <w:p w14:paraId="2CD4BFBC">
            <w:pPr>
              <w:jc w:val="center"/>
              <w:rPr>
                <w:sz w:val="18"/>
                <w:szCs w:val="18"/>
              </w:rPr>
            </w:pPr>
            <w:r>
              <w:rPr>
                <w:rFonts w:hint="eastAsia"/>
                <w:sz w:val="18"/>
                <w:szCs w:val="18"/>
              </w:rPr>
              <w:t>4</w:t>
            </w:r>
          </w:p>
        </w:tc>
        <w:tc>
          <w:tcPr>
            <w:tcW w:w="840" w:type="dxa"/>
            <w:vAlign w:val="center"/>
          </w:tcPr>
          <w:p w14:paraId="176D7A53">
            <w:pPr>
              <w:jc w:val="center"/>
              <w:rPr>
                <w:sz w:val="18"/>
                <w:szCs w:val="18"/>
              </w:rPr>
            </w:pPr>
            <w:r>
              <w:rPr>
                <w:sz w:val="18"/>
                <w:szCs w:val="18"/>
              </w:rPr>
              <w:t>A</w:t>
            </w:r>
          </w:p>
        </w:tc>
      </w:tr>
      <w:tr w14:paraId="0D75C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49E50D94">
            <w:pPr>
              <w:jc w:val="center"/>
              <w:rPr>
                <w:sz w:val="18"/>
                <w:szCs w:val="18"/>
              </w:rPr>
            </w:pPr>
            <w:r>
              <w:rPr>
                <w:sz w:val="18"/>
                <w:szCs w:val="18"/>
              </w:rPr>
              <w:t>GV纹波噪声</w:t>
            </w:r>
          </w:p>
        </w:tc>
        <w:tc>
          <w:tcPr>
            <w:tcW w:w="2701" w:type="dxa"/>
            <w:gridSpan w:val="2"/>
            <w:vAlign w:val="center"/>
          </w:tcPr>
          <w:p w14:paraId="6EAEB541">
            <w:pPr>
              <w:jc w:val="center"/>
              <w:rPr>
                <w:sz w:val="18"/>
                <w:szCs w:val="18"/>
              </w:rPr>
            </w:pPr>
            <w:r>
              <w:rPr>
                <w:rFonts w:hint="eastAsia"/>
                <w:sz w:val="18"/>
                <w:szCs w:val="18"/>
              </w:rPr>
              <w:t>DC～20MH</w:t>
            </w:r>
            <w:r>
              <w:rPr>
                <w:sz w:val="18"/>
                <w:szCs w:val="18"/>
              </w:rPr>
              <w:t>z</w:t>
            </w:r>
          </w:p>
        </w:tc>
        <w:tc>
          <w:tcPr>
            <w:tcW w:w="848" w:type="dxa"/>
            <w:vAlign w:val="center"/>
          </w:tcPr>
          <w:p w14:paraId="771BF9F1">
            <w:pPr>
              <w:jc w:val="center"/>
              <w:rPr>
                <w:sz w:val="18"/>
                <w:szCs w:val="18"/>
              </w:rPr>
            </w:pPr>
            <w:r>
              <w:rPr>
                <w:rFonts w:hint="eastAsia"/>
                <w:sz w:val="18"/>
                <w:szCs w:val="18"/>
              </w:rPr>
              <w:t>-</w:t>
            </w:r>
            <w:r>
              <w:rPr>
                <w:sz w:val="18"/>
                <w:szCs w:val="18"/>
              </w:rPr>
              <w:t>-</w:t>
            </w:r>
          </w:p>
        </w:tc>
        <w:tc>
          <w:tcPr>
            <w:tcW w:w="1048" w:type="dxa"/>
            <w:vAlign w:val="center"/>
          </w:tcPr>
          <w:p w14:paraId="5064A94B">
            <w:pPr>
              <w:jc w:val="center"/>
              <w:rPr>
                <w:sz w:val="18"/>
                <w:szCs w:val="18"/>
              </w:rPr>
            </w:pPr>
            <w:r>
              <w:rPr>
                <w:rFonts w:hint="eastAsia"/>
                <w:sz w:val="18"/>
                <w:szCs w:val="18"/>
              </w:rPr>
              <w:t>-</w:t>
            </w:r>
            <w:r>
              <w:rPr>
                <w:sz w:val="18"/>
                <w:szCs w:val="18"/>
              </w:rPr>
              <w:t>-</w:t>
            </w:r>
          </w:p>
        </w:tc>
        <w:tc>
          <w:tcPr>
            <w:tcW w:w="919" w:type="dxa"/>
            <w:vAlign w:val="center"/>
          </w:tcPr>
          <w:p w14:paraId="4805FF6E">
            <w:pPr>
              <w:jc w:val="center"/>
              <w:rPr>
                <w:sz w:val="18"/>
                <w:szCs w:val="18"/>
              </w:rPr>
            </w:pPr>
            <w:r>
              <w:rPr>
                <w:rFonts w:hint="eastAsia"/>
                <w:sz w:val="18"/>
                <w:szCs w:val="18"/>
              </w:rPr>
              <w:t>2</w:t>
            </w:r>
            <w:r>
              <w:rPr>
                <w:sz w:val="18"/>
                <w:szCs w:val="18"/>
              </w:rPr>
              <w:t>50</w:t>
            </w:r>
          </w:p>
        </w:tc>
        <w:tc>
          <w:tcPr>
            <w:tcW w:w="840" w:type="dxa"/>
            <w:vAlign w:val="center"/>
          </w:tcPr>
          <w:p w14:paraId="7887E4D9">
            <w:pPr>
              <w:jc w:val="center"/>
              <w:rPr>
                <w:sz w:val="18"/>
                <w:szCs w:val="18"/>
              </w:rPr>
            </w:pPr>
            <w:r>
              <w:rPr>
                <w:sz w:val="18"/>
                <w:szCs w:val="18"/>
              </w:rPr>
              <w:t>mVp-p</w:t>
            </w:r>
          </w:p>
        </w:tc>
      </w:tr>
      <w:tr w14:paraId="1D650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508D84BC">
            <w:pPr>
              <w:jc w:val="center"/>
              <w:rPr>
                <w:sz w:val="18"/>
                <w:szCs w:val="18"/>
              </w:rPr>
            </w:pPr>
            <w:r>
              <w:rPr>
                <w:sz w:val="18"/>
                <w:szCs w:val="18"/>
              </w:rPr>
              <w:t>GV电压调整率</w:t>
            </w:r>
          </w:p>
        </w:tc>
        <w:tc>
          <w:tcPr>
            <w:tcW w:w="2701" w:type="dxa"/>
            <w:gridSpan w:val="2"/>
            <w:vAlign w:val="center"/>
          </w:tcPr>
          <w:p w14:paraId="0BE1EC99">
            <w:pPr>
              <w:jc w:val="center"/>
              <w:rPr>
                <w:sz w:val="18"/>
                <w:szCs w:val="18"/>
              </w:rPr>
            </w:pPr>
            <w:r>
              <w:rPr>
                <w:sz w:val="18"/>
                <w:szCs w:val="18"/>
              </w:rPr>
              <w:t>Io=4A</w:t>
            </w:r>
          </w:p>
        </w:tc>
        <w:tc>
          <w:tcPr>
            <w:tcW w:w="848" w:type="dxa"/>
            <w:vAlign w:val="center"/>
          </w:tcPr>
          <w:p w14:paraId="1F6904CA">
            <w:pPr>
              <w:jc w:val="center"/>
              <w:rPr>
                <w:sz w:val="18"/>
                <w:szCs w:val="18"/>
              </w:rPr>
            </w:pPr>
            <w:r>
              <w:rPr>
                <w:rFonts w:hint="eastAsia"/>
                <w:sz w:val="18"/>
                <w:szCs w:val="18"/>
              </w:rPr>
              <w:t>-</w:t>
            </w:r>
            <w:r>
              <w:rPr>
                <w:sz w:val="18"/>
                <w:szCs w:val="18"/>
              </w:rPr>
              <w:t>-</w:t>
            </w:r>
          </w:p>
        </w:tc>
        <w:tc>
          <w:tcPr>
            <w:tcW w:w="1048" w:type="dxa"/>
            <w:vAlign w:val="center"/>
          </w:tcPr>
          <w:p w14:paraId="29AB7D06">
            <w:pPr>
              <w:jc w:val="center"/>
              <w:rPr>
                <w:sz w:val="18"/>
                <w:szCs w:val="18"/>
              </w:rPr>
            </w:pPr>
            <w:r>
              <w:rPr>
                <w:rFonts w:hint="eastAsia"/>
                <w:sz w:val="18"/>
                <w:szCs w:val="18"/>
              </w:rPr>
              <w:t>-</w:t>
            </w:r>
            <w:r>
              <w:rPr>
                <w:sz w:val="18"/>
                <w:szCs w:val="18"/>
              </w:rPr>
              <w:t>-</w:t>
            </w:r>
          </w:p>
        </w:tc>
        <w:tc>
          <w:tcPr>
            <w:tcW w:w="919" w:type="dxa"/>
            <w:vAlign w:val="center"/>
          </w:tcPr>
          <w:p w14:paraId="0D3232AF">
            <w:pPr>
              <w:jc w:val="center"/>
              <w:rPr>
                <w:sz w:val="18"/>
                <w:szCs w:val="18"/>
              </w:rPr>
            </w:pPr>
            <w:r>
              <w:rPr>
                <w:rFonts w:hint="eastAsia"/>
                <w:sz w:val="18"/>
                <w:szCs w:val="18"/>
              </w:rPr>
              <w:t>0</w:t>
            </w:r>
            <w:r>
              <w:rPr>
                <w:sz w:val="18"/>
                <w:szCs w:val="18"/>
              </w:rPr>
              <w:t>.5</w:t>
            </w:r>
          </w:p>
        </w:tc>
        <w:tc>
          <w:tcPr>
            <w:tcW w:w="840" w:type="dxa"/>
            <w:vAlign w:val="center"/>
          </w:tcPr>
          <w:p w14:paraId="49C637FB">
            <w:pPr>
              <w:jc w:val="center"/>
              <w:rPr>
                <w:sz w:val="18"/>
                <w:szCs w:val="18"/>
              </w:rPr>
            </w:pPr>
            <w:r>
              <w:rPr>
                <w:rFonts w:hint="eastAsia"/>
                <w:sz w:val="18"/>
                <w:szCs w:val="18"/>
              </w:rPr>
              <w:t>%</w:t>
            </w:r>
          </w:p>
        </w:tc>
      </w:tr>
      <w:tr w14:paraId="71A5F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677" w:type="dxa"/>
            <w:vAlign w:val="center"/>
          </w:tcPr>
          <w:p w14:paraId="4A0146AC">
            <w:pPr>
              <w:jc w:val="center"/>
              <w:rPr>
                <w:sz w:val="18"/>
                <w:szCs w:val="18"/>
              </w:rPr>
            </w:pPr>
            <w:r>
              <w:rPr>
                <w:sz w:val="18"/>
                <w:szCs w:val="18"/>
              </w:rPr>
              <w:t>GV负载调整率</w:t>
            </w:r>
          </w:p>
        </w:tc>
        <w:tc>
          <w:tcPr>
            <w:tcW w:w="2701" w:type="dxa"/>
            <w:gridSpan w:val="2"/>
            <w:vAlign w:val="center"/>
          </w:tcPr>
          <w:p w14:paraId="1DA84A3F">
            <w:pPr>
              <w:jc w:val="center"/>
              <w:rPr>
                <w:sz w:val="18"/>
                <w:szCs w:val="18"/>
              </w:rPr>
            </w:pPr>
            <w:r>
              <w:rPr>
                <w:rFonts w:hint="eastAsia"/>
                <w:sz w:val="18"/>
                <w:szCs w:val="18"/>
              </w:rPr>
              <w:t>Io=0～4A</w:t>
            </w:r>
          </w:p>
        </w:tc>
        <w:tc>
          <w:tcPr>
            <w:tcW w:w="848" w:type="dxa"/>
            <w:vAlign w:val="center"/>
          </w:tcPr>
          <w:p w14:paraId="2147BB1A">
            <w:pPr>
              <w:jc w:val="center"/>
              <w:rPr>
                <w:sz w:val="18"/>
                <w:szCs w:val="18"/>
              </w:rPr>
            </w:pPr>
            <w:r>
              <w:rPr>
                <w:rFonts w:hint="eastAsia"/>
                <w:sz w:val="18"/>
                <w:szCs w:val="18"/>
              </w:rPr>
              <w:t>-</w:t>
            </w:r>
            <w:r>
              <w:rPr>
                <w:sz w:val="18"/>
                <w:szCs w:val="18"/>
              </w:rPr>
              <w:t>-</w:t>
            </w:r>
          </w:p>
        </w:tc>
        <w:tc>
          <w:tcPr>
            <w:tcW w:w="1048" w:type="dxa"/>
            <w:vAlign w:val="center"/>
          </w:tcPr>
          <w:p w14:paraId="50CEF897">
            <w:pPr>
              <w:jc w:val="center"/>
              <w:rPr>
                <w:sz w:val="18"/>
                <w:szCs w:val="18"/>
              </w:rPr>
            </w:pPr>
            <w:r>
              <w:rPr>
                <w:rFonts w:hint="eastAsia"/>
                <w:sz w:val="18"/>
                <w:szCs w:val="18"/>
              </w:rPr>
              <w:t>-</w:t>
            </w:r>
            <w:r>
              <w:rPr>
                <w:sz w:val="18"/>
                <w:szCs w:val="18"/>
              </w:rPr>
              <w:t>-</w:t>
            </w:r>
          </w:p>
        </w:tc>
        <w:tc>
          <w:tcPr>
            <w:tcW w:w="919" w:type="dxa"/>
            <w:vAlign w:val="center"/>
          </w:tcPr>
          <w:p w14:paraId="78E7AA81">
            <w:pPr>
              <w:jc w:val="center"/>
              <w:rPr>
                <w:sz w:val="18"/>
                <w:szCs w:val="18"/>
              </w:rPr>
            </w:pPr>
            <w:r>
              <w:rPr>
                <w:rFonts w:hint="eastAsia"/>
                <w:sz w:val="18"/>
                <w:szCs w:val="18"/>
              </w:rPr>
              <w:t>1</w:t>
            </w:r>
            <w:r>
              <w:rPr>
                <w:sz w:val="18"/>
                <w:szCs w:val="18"/>
              </w:rPr>
              <w:t>.0</w:t>
            </w:r>
          </w:p>
        </w:tc>
        <w:tc>
          <w:tcPr>
            <w:tcW w:w="840" w:type="dxa"/>
            <w:vAlign w:val="center"/>
          </w:tcPr>
          <w:p w14:paraId="3AD85D7B">
            <w:pPr>
              <w:jc w:val="center"/>
              <w:rPr>
                <w:sz w:val="18"/>
                <w:szCs w:val="18"/>
              </w:rPr>
            </w:pPr>
            <w:r>
              <w:rPr>
                <w:rFonts w:hint="eastAsia"/>
                <w:sz w:val="18"/>
                <w:szCs w:val="18"/>
              </w:rPr>
              <w:t>%</w:t>
            </w:r>
          </w:p>
        </w:tc>
      </w:tr>
      <w:tr w14:paraId="4A0D3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00FA9C58">
            <w:pPr>
              <w:jc w:val="center"/>
              <w:rPr>
                <w:sz w:val="18"/>
                <w:szCs w:val="18"/>
              </w:rPr>
            </w:pPr>
            <w:r>
              <w:rPr>
                <w:sz w:val="18"/>
                <w:szCs w:val="18"/>
              </w:rPr>
              <w:t>效率</w:t>
            </w:r>
          </w:p>
        </w:tc>
        <w:tc>
          <w:tcPr>
            <w:tcW w:w="2701" w:type="dxa"/>
            <w:gridSpan w:val="2"/>
            <w:vAlign w:val="center"/>
          </w:tcPr>
          <w:p w14:paraId="25D476CF">
            <w:pPr>
              <w:jc w:val="center"/>
              <w:rPr>
                <w:sz w:val="18"/>
                <w:szCs w:val="18"/>
              </w:rPr>
            </w:pPr>
            <w:r>
              <w:rPr>
                <w:rFonts w:hint="eastAsia"/>
                <w:sz w:val="18"/>
                <w:szCs w:val="18"/>
              </w:rPr>
              <w:t>Vi=220， Io=2A(CV</w:t>
            </w:r>
            <w:r>
              <w:rPr>
                <w:sz w:val="18"/>
                <w:szCs w:val="18"/>
              </w:rPr>
              <w:t>)</w:t>
            </w:r>
          </w:p>
        </w:tc>
        <w:tc>
          <w:tcPr>
            <w:tcW w:w="848" w:type="dxa"/>
            <w:vAlign w:val="center"/>
          </w:tcPr>
          <w:p w14:paraId="7C345882">
            <w:pPr>
              <w:jc w:val="center"/>
              <w:rPr>
                <w:sz w:val="18"/>
                <w:szCs w:val="18"/>
              </w:rPr>
            </w:pPr>
            <w:r>
              <w:rPr>
                <w:rFonts w:hint="eastAsia"/>
                <w:sz w:val="18"/>
                <w:szCs w:val="18"/>
              </w:rPr>
              <w:t>7</w:t>
            </w:r>
            <w:r>
              <w:rPr>
                <w:sz w:val="18"/>
                <w:szCs w:val="18"/>
              </w:rPr>
              <w:t>0</w:t>
            </w:r>
          </w:p>
        </w:tc>
        <w:tc>
          <w:tcPr>
            <w:tcW w:w="1048" w:type="dxa"/>
            <w:vAlign w:val="center"/>
          </w:tcPr>
          <w:p w14:paraId="1F7E2BB9">
            <w:pPr>
              <w:jc w:val="center"/>
              <w:rPr>
                <w:sz w:val="18"/>
                <w:szCs w:val="18"/>
              </w:rPr>
            </w:pPr>
            <w:r>
              <w:rPr>
                <w:rFonts w:hint="eastAsia"/>
                <w:sz w:val="18"/>
                <w:szCs w:val="18"/>
              </w:rPr>
              <w:t>7</w:t>
            </w:r>
            <w:r>
              <w:rPr>
                <w:sz w:val="18"/>
                <w:szCs w:val="18"/>
              </w:rPr>
              <w:t>5</w:t>
            </w:r>
          </w:p>
        </w:tc>
        <w:tc>
          <w:tcPr>
            <w:tcW w:w="919" w:type="dxa"/>
            <w:vAlign w:val="center"/>
          </w:tcPr>
          <w:p w14:paraId="15043351">
            <w:pPr>
              <w:jc w:val="center"/>
              <w:rPr>
                <w:sz w:val="18"/>
                <w:szCs w:val="18"/>
              </w:rPr>
            </w:pPr>
            <w:r>
              <w:rPr>
                <w:rFonts w:hint="eastAsia"/>
                <w:sz w:val="18"/>
                <w:szCs w:val="18"/>
              </w:rPr>
              <w:t>8</w:t>
            </w:r>
            <w:r>
              <w:rPr>
                <w:sz w:val="18"/>
                <w:szCs w:val="18"/>
              </w:rPr>
              <w:t>0</w:t>
            </w:r>
          </w:p>
        </w:tc>
        <w:tc>
          <w:tcPr>
            <w:tcW w:w="840" w:type="dxa"/>
            <w:vAlign w:val="center"/>
          </w:tcPr>
          <w:p w14:paraId="40598DB9">
            <w:pPr>
              <w:jc w:val="center"/>
              <w:rPr>
                <w:sz w:val="18"/>
                <w:szCs w:val="18"/>
              </w:rPr>
            </w:pPr>
            <w:r>
              <w:rPr>
                <w:rFonts w:hint="eastAsia"/>
                <w:sz w:val="18"/>
                <w:szCs w:val="18"/>
              </w:rPr>
              <w:t>%</w:t>
            </w:r>
          </w:p>
        </w:tc>
      </w:tr>
      <w:tr w14:paraId="4C891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0610EAB6">
            <w:pPr>
              <w:jc w:val="center"/>
              <w:rPr>
                <w:sz w:val="18"/>
                <w:szCs w:val="18"/>
              </w:rPr>
            </w:pPr>
            <w:r>
              <w:rPr>
                <w:sz w:val="18"/>
                <w:szCs w:val="18"/>
              </w:rPr>
              <w:t>电池浮充电压</w:t>
            </w:r>
          </w:p>
        </w:tc>
        <w:tc>
          <w:tcPr>
            <w:tcW w:w="2701" w:type="dxa"/>
            <w:gridSpan w:val="2"/>
            <w:vAlign w:val="center"/>
          </w:tcPr>
          <w:p w14:paraId="77737C36">
            <w:pPr>
              <w:jc w:val="center"/>
              <w:rPr>
                <w:sz w:val="18"/>
                <w:szCs w:val="18"/>
              </w:rPr>
            </w:pPr>
          </w:p>
        </w:tc>
        <w:tc>
          <w:tcPr>
            <w:tcW w:w="848" w:type="dxa"/>
            <w:vAlign w:val="center"/>
          </w:tcPr>
          <w:p w14:paraId="6EA40F30">
            <w:pPr>
              <w:jc w:val="center"/>
              <w:rPr>
                <w:sz w:val="18"/>
                <w:szCs w:val="18"/>
              </w:rPr>
            </w:pPr>
            <w:r>
              <w:rPr>
                <w:rFonts w:hint="eastAsia"/>
                <w:sz w:val="18"/>
                <w:szCs w:val="18"/>
              </w:rPr>
              <w:t>5</w:t>
            </w:r>
            <w:r>
              <w:rPr>
                <w:sz w:val="18"/>
                <w:szCs w:val="18"/>
              </w:rPr>
              <w:t>4.0</w:t>
            </w:r>
          </w:p>
        </w:tc>
        <w:tc>
          <w:tcPr>
            <w:tcW w:w="1048" w:type="dxa"/>
            <w:vAlign w:val="center"/>
          </w:tcPr>
          <w:p w14:paraId="6A3E3F02">
            <w:pPr>
              <w:jc w:val="center"/>
              <w:rPr>
                <w:sz w:val="18"/>
                <w:szCs w:val="18"/>
              </w:rPr>
            </w:pPr>
            <w:r>
              <w:rPr>
                <w:rFonts w:hint="eastAsia"/>
                <w:sz w:val="18"/>
                <w:szCs w:val="18"/>
              </w:rPr>
              <w:t>-</w:t>
            </w:r>
            <w:r>
              <w:rPr>
                <w:sz w:val="18"/>
                <w:szCs w:val="18"/>
              </w:rPr>
              <w:t>-</w:t>
            </w:r>
          </w:p>
        </w:tc>
        <w:tc>
          <w:tcPr>
            <w:tcW w:w="919" w:type="dxa"/>
            <w:vAlign w:val="center"/>
          </w:tcPr>
          <w:p w14:paraId="5D76007B">
            <w:pPr>
              <w:jc w:val="center"/>
              <w:rPr>
                <w:sz w:val="18"/>
                <w:szCs w:val="18"/>
              </w:rPr>
            </w:pPr>
            <w:r>
              <w:rPr>
                <w:rFonts w:hint="eastAsia"/>
                <w:sz w:val="18"/>
                <w:szCs w:val="18"/>
              </w:rPr>
              <w:t>5</w:t>
            </w:r>
            <w:r>
              <w:rPr>
                <w:sz w:val="18"/>
                <w:szCs w:val="18"/>
              </w:rPr>
              <w:t>5</w:t>
            </w:r>
          </w:p>
        </w:tc>
        <w:tc>
          <w:tcPr>
            <w:tcW w:w="840" w:type="dxa"/>
            <w:vAlign w:val="center"/>
          </w:tcPr>
          <w:p w14:paraId="7432F5B9">
            <w:pPr>
              <w:jc w:val="center"/>
              <w:rPr>
                <w:sz w:val="18"/>
                <w:szCs w:val="18"/>
              </w:rPr>
            </w:pPr>
            <w:r>
              <w:rPr>
                <w:rFonts w:hint="eastAsia"/>
                <w:sz w:val="18"/>
                <w:szCs w:val="18"/>
              </w:rPr>
              <w:t>V</w:t>
            </w:r>
          </w:p>
        </w:tc>
      </w:tr>
      <w:tr w14:paraId="2563D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677" w:type="dxa"/>
            <w:vAlign w:val="center"/>
          </w:tcPr>
          <w:p w14:paraId="693161B8">
            <w:pPr>
              <w:jc w:val="center"/>
              <w:rPr>
                <w:sz w:val="18"/>
                <w:szCs w:val="18"/>
              </w:rPr>
            </w:pPr>
            <w:r>
              <w:rPr>
                <w:sz w:val="18"/>
                <w:szCs w:val="18"/>
              </w:rPr>
              <w:t>电池均充电压</w:t>
            </w:r>
          </w:p>
        </w:tc>
        <w:tc>
          <w:tcPr>
            <w:tcW w:w="2701" w:type="dxa"/>
            <w:gridSpan w:val="2"/>
            <w:vAlign w:val="center"/>
          </w:tcPr>
          <w:p w14:paraId="579EB495">
            <w:pPr>
              <w:jc w:val="center"/>
              <w:rPr>
                <w:sz w:val="18"/>
                <w:szCs w:val="18"/>
              </w:rPr>
            </w:pPr>
          </w:p>
        </w:tc>
        <w:tc>
          <w:tcPr>
            <w:tcW w:w="848" w:type="dxa"/>
            <w:vAlign w:val="center"/>
          </w:tcPr>
          <w:p w14:paraId="327E49AC">
            <w:pPr>
              <w:jc w:val="center"/>
              <w:rPr>
                <w:sz w:val="18"/>
                <w:szCs w:val="18"/>
              </w:rPr>
            </w:pPr>
            <w:r>
              <w:rPr>
                <w:rFonts w:hint="eastAsia"/>
                <w:sz w:val="18"/>
                <w:szCs w:val="18"/>
              </w:rPr>
              <w:t>5</w:t>
            </w:r>
            <w:r>
              <w:rPr>
                <w:sz w:val="18"/>
                <w:szCs w:val="18"/>
              </w:rPr>
              <w:t>6.0</w:t>
            </w:r>
          </w:p>
        </w:tc>
        <w:tc>
          <w:tcPr>
            <w:tcW w:w="1048" w:type="dxa"/>
            <w:vAlign w:val="center"/>
          </w:tcPr>
          <w:p w14:paraId="201814EA">
            <w:pPr>
              <w:jc w:val="center"/>
              <w:rPr>
                <w:sz w:val="18"/>
                <w:szCs w:val="18"/>
              </w:rPr>
            </w:pPr>
            <w:r>
              <w:rPr>
                <w:rFonts w:hint="eastAsia"/>
                <w:sz w:val="18"/>
                <w:szCs w:val="18"/>
              </w:rPr>
              <w:t>5</w:t>
            </w:r>
            <w:r>
              <w:rPr>
                <w:sz w:val="18"/>
                <w:szCs w:val="18"/>
              </w:rPr>
              <w:t>7</w:t>
            </w:r>
          </w:p>
        </w:tc>
        <w:tc>
          <w:tcPr>
            <w:tcW w:w="919" w:type="dxa"/>
            <w:vAlign w:val="center"/>
          </w:tcPr>
          <w:p w14:paraId="27518A51">
            <w:pPr>
              <w:jc w:val="center"/>
              <w:rPr>
                <w:sz w:val="18"/>
                <w:szCs w:val="18"/>
              </w:rPr>
            </w:pPr>
            <w:r>
              <w:rPr>
                <w:rFonts w:hint="eastAsia"/>
                <w:sz w:val="18"/>
                <w:szCs w:val="18"/>
              </w:rPr>
              <w:t>5</w:t>
            </w:r>
            <w:r>
              <w:rPr>
                <w:sz w:val="18"/>
                <w:szCs w:val="18"/>
              </w:rPr>
              <w:t>7.6</w:t>
            </w:r>
          </w:p>
        </w:tc>
        <w:tc>
          <w:tcPr>
            <w:tcW w:w="840" w:type="dxa"/>
            <w:vAlign w:val="center"/>
          </w:tcPr>
          <w:p w14:paraId="00AA65D9">
            <w:pPr>
              <w:jc w:val="center"/>
              <w:rPr>
                <w:sz w:val="18"/>
                <w:szCs w:val="18"/>
              </w:rPr>
            </w:pPr>
            <w:r>
              <w:rPr>
                <w:rFonts w:hint="eastAsia"/>
                <w:sz w:val="18"/>
                <w:szCs w:val="18"/>
              </w:rPr>
              <w:t>V</w:t>
            </w:r>
          </w:p>
        </w:tc>
      </w:tr>
      <w:tr w14:paraId="42445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5D0373E8">
            <w:pPr>
              <w:jc w:val="center"/>
              <w:rPr>
                <w:sz w:val="18"/>
                <w:szCs w:val="18"/>
              </w:rPr>
            </w:pPr>
            <w:r>
              <w:rPr>
                <w:sz w:val="18"/>
                <w:szCs w:val="18"/>
              </w:rPr>
              <w:t>电池充电电流</w:t>
            </w:r>
          </w:p>
        </w:tc>
        <w:tc>
          <w:tcPr>
            <w:tcW w:w="2701" w:type="dxa"/>
            <w:gridSpan w:val="2"/>
            <w:vAlign w:val="center"/>
          </w:tcPr>
          <w:p w14:paraId="693A66D9">
            <w:pPr>
              <w:jc w:val="center"/>
              <w:rPr>
                <w:sz w:val="18"/>
                <w:szCs w:val="18"/>
              </w:rPr>
            </w:pPr>
            <w:r>
              <w:rPr>
                <w:rFonts w:hint="eastAsia"/>
                <w:sz w:val="18"/>
                <w:szCs w:val="18"/>
              </w:rPr>
              <w:t>CV帯载1A</w:t>
            </w:r>
          </w:p>
        </w:tc>
        <w:tc>
          <w:tcPr>
            <w:tcW w:w="848" w:type="dxa"/>
            <w:vAlign w:val="center"/>
          </w:tcPr>
          <w:p w14:paraId="4E57F440">
            <w:pPr>
              <w:jc w:val="center"/>
              <w:rPr>
                <w:sz w:val="18"/>
                <w:szCs w:val="18"/>
              </w:rPr>
            </w:pPr>
            <w:r>
              <w:rPr>
                <w:rFonts w:hint="eastAsia"/>
                <w:sz w:val="18"/>
                <w:szCs w:val="18"/>
              </w:rPr>
              <w:t>-</w:t>
            </w:r>
            <w:r>
              <w:rPr>
                <w:sz w:val="18"/>
                <w:szCs w:val="18"/>
              </w:rPr>
              <w:t>-</w:t>
            </w:r>
          </w:p>
        </w:tc>
        <w:tc>
          <w:tcPr>
            <w:tcW w:w="1048" w:type="dxa"/>
            <w:vAlign w:val="center"/>
          </w:tcPr>
          <w:p w14:paraId="794305A3">
            <w:pPr>
              <w:jc w:val="center"/>
              <w:rPr>
                <w:sz w:val="18"/>
                <w:szCs w:val="18"/>
              </w:rPr>
            </w:pPr>
            <w:r>
              <w:rPr>
                <w:rFonts w:hint="eastAsia"/>
                <w:sz w:val="18"/>
                <w:szCs w:val="18"/>
              </w:rPr>
              <w:t>0</w:t>
            </w:r>
            <w:r>
              <w:rPr>
                <w:sz w:val="18"/>
                <w:szCs w:val="18"/>
              </w:rPr>
              <w:t>.75</w:t>
            </w:r>
          </w:p>
        </w:tc>
        <w:tc>
          <w:tcPr>
            <w:tcW w:w="919" w:type="dxa"/>
            <w:vAlign w:val="center"/>
          </w:tcPr>
          <w:p w14:paraId="663391C9">
            <w:pPr>
              <w:jc w:val="center"/>
              <w:rPr>
                <w:sz w:val="18"/>
                <w:szCs w:val="18"/>
              </w:rPr>
            </w:pPr>
            <w:r>
              <w:rPr>
                <w:rFonts w:hint="eastAsia"/>
                <w:sz w:val="18"/>
                <w:szCs w:val="18"/>
              </w:rPr>
              <w:t>-</w:t>
            </w:r>
            <w:r>
              <w:rPr>
                <w:sz w:val="18"/>
                <w:szCs w:val="18"/>
              </w:rPr>
              <w:t>-</w:t>
            </w:r>
          </w:p>
        </w:tc>
        <w:tc>
          <w:tcPr>
            <w:tcW w:w="840" w:type="dxa"/>
            <w:vAlign w:val="center"/>
          </w:tcPr>
          <w:p w14:paraId="2F206746">
            <w:pPr>
              <w:jc w:val="center"/>
              <w:rPr>
                <w:sz w:val="18"/>
                <w:szCs w:val="18"/>
              </w:rPr>
            </w:pPr>
            <w:r>
              <w:rPr>
                <w:rFonts w:hint="eastAsia"/>
                <w:sz w:val="18"/>
                <w:szCs w:val="18"/>
              </w:rPr>
              <w:t>A</w:t>
            </w:r>
          </w:p>
        </w:tc>
      </w:tr>
      <w:tr w14:paraId="70D8E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34AA6E83">
            <w:pPr>
              <w:jc w:val="center"/>
              <w:rPr>
                <w:sz w:val="18"/>
                <w:szCs w:val="18"/>
              </w:rPr>
            </w:pPr>
            <w:r>
              <w:rPr>
                <w:sz w:val="18"/>
                <w:szCs w:val="18"/>
              </w:rPr>
              <w:t>充电电流精度</w:t>
            </w:r>
          </w:p>
        </w:tc>
        <w:tc>
          <w:tcPr>
            <w:tcW w:w="2701" w:type="dxa"/>
            <w:gridSpan w:val="2"/>
            <w:vAlign w:val="center"/>
          </w:tcPr>
          <w:p w14:paraId="2EAA56DC">
            <w:pPr>
              <w:jc w:val="center"/>
              <w:rPr>
                <w:sz w:val="18"/>
                <w:szCs w:val="18"/>
              </w:rPr>
            </w:pPr>
            <w:r>
              <w:rPr>
                <w:rFonts w:hint="eastAsia"/>
                <w:sz w:val="18"/>
                <w:szCs w:val="18"/>
              </w:rPr>
              <w:t>CV帯载1A</w:t>
            </w:r>
          </w:p>
        </w:tc>
        <w:tc>
          <w:tcPr>
            <w:tcW w:w="848" w:type="dxa"/>
            <w:vAlign w:val="center"/>
          </w:tcPr>
          <w:p w14:paraId="0CA3D543">
            <w:pPr>
              <w:jc w:val="center"/>
              <w:rPr>
                <w:sz w:val="18"/>
                <w:szCs w:val="18"/>
              </w:rPr>
            </w:pPr>
            <w:r>
              <w:rPr>
                <w:rFonts w:hint="eastAsia"/>
                <w:sz w:val="18"/>
                <w:szCs w:val="18"/>
              </w:rPr>
              <w:t>-</w:t>
            </w:r>
            <w:r>
              <w:rPr>
                <w:sz w:val="18"/>
                <w:szCs w:val="18"/>
              </w:rPr>
              <w:t>-</w:t>
            </w:r>
          </w:p>
        </w:tc>
        <w:tc>
          <w:tcPr>
            <w:tcW w:w="1048" w:type="dxa"/>
            <w:vAlign w:val="center"/>
          </w:tcPr>
          <w:p w14:paraId="5EFFD0B3">
            <w:pPr>
              <w:jc w:val="center"/>
              <w:rPr>
                <w:sz w:val="18"/>
                <w:szCs w:val="18"/>
              </w:rPr>
            </w:pPr>
            <w:r>
              <w:rPr>
                <w:sz w:val="18"/>
                <w:szCs w:val="18"/>
              </w:rPr>
              <w:t>20</w:t>
            </w:r>
          </w:p>
        </w:tc>
        <w:tc>
          <w:tcPr>
            <w:tcW w:w="919" w:type="dxa"/>
            <w:vAlign w:val="center"/>
          </w:tcPr>
          <w:p w14:paraId="308F1223">
            <w:pPr>
              <w:jc w:val="center"/>
              <w:rPr>
                <w:sz w:val="18"/>
                <w:szCs w:val="18"/>
              </w:rPr>
            </w:pPr>
            <w:r>
              <w:rPr>
                <w:rFonts w:hint="eastAsia"/>
                <w:sz w:val="18"/>
                <w:szCs w:val="18"/>
              </w:rPr>
              <w:t>-</w:t>
            </w:r>
            <w:r>
              <w:rPr>
                <w:sz w:val="18"/>
                <w:szCs w:val="18"/>
              </w:rPr>
              <w:t>-</w:t>
            </w:r>
          </w:p>
        </w:tc>
        <w:tc>
          <w:tcPr>
            <w:tcW w:w="840" w:type="dxa"/>
            <w:vAlign w:val="center"/>
          </w:tcPr>
          <w:p w14:paraId="0991B4C8">
            <w:pPr>
              <w:jc w:val="center"/>
              <w:rPr>
                <w:sz w:val="18"/>
                <w:szCs w:val="18"/>
              </w:rPr>
            </w:pPr>
            <w:r>
              <w:rPr>
                <w:rFonts w:hint="eastAsia"/>
                <w:sz w:val="18"/>
                <w:szCs w:val="18"/>
              </w:rPr>
              <w:t>%</w:t>
            </w:r>
          </w:p>
        </w:tc>
      </w:tr>
      <w:tr w14:paraId="254E9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677" w:type="dxa"/>
            <w:vAlign w:val="center"/>
          </w:tcPr>
          <w:p w14:paraId="38AE5B78">
            <w:pPr>
              <w:jc w:val="center"/>
              <w:rPr>
                <w:sz w:val="18"/>
                <w:szCs w:val="18"/>
              </w:rPr>
            </w:pPr>
            <w:r>
              <w:rPr>
                <w:sz w:val="18"/>
                <w:szCs w:val="18"/>
              </w:rPr>
              <w:t>电池放电关断点</w:t>
            </w:r>
          </w:p>
        </w:tc>
        <w:tc>
          <w:tcPr>
            <w:tcW w:w="2701" w:type="dxa"/>
            <w:gridSpan w:val="2"/>
            <w:vAlign w:val="center"/>
          </w:tcPr>
          <w:p w14:paraId="4C95E25B">
            <w:pPr>
              <w:jc w:val="center"/>
              <w:rPr>
                <w:sz w:val="18"/>
                <w:szCs w:val="18"/>
              </w:rPr>
            </w:pPr>
            <w:r>
              <w:rPr>
                <w:sz w:val="18"/>
                <w:szCs w:val="18"/>
              </w:rPr>
              <w:t>Io=1A</w:t>
            </w:r>
          </w:p>
        </w:tc>
        <w:tc>
          <w:tcPr>
            <w:tcW w:w="848" w:type="dxa"/>
            <w:vAlign w:val="center"/>
          </w:tcPr>
          <w:p w14:paraId="140C678C">
            <w:pPr>
              <w:jc w:val="center"/>
              <w:rPr>
                <w:sz w:val="18"/>
                <w:szCs w:val="18"/>
              </w:rPr>
            </w:pPr>
            <w:r>
              <w:rPr>
                <w:sz w:val="18"/>
                <w:szCs w:val="18"/>
              </w:rPr>
              <w:t>41</w:t>
            </w:r>
          </w:p>
        </w:tc>
        <w:tc>
          <w:tcPr>
            <w:tcW w:w="1048" w:type="dxa"/>
            <w:vAlign w:val="center"/>
          </w:tcPr>
          <w:p w14:paraId="5D47EDA7">
            <w:pPr>
              <w:jc w:val="center"/>
              <w:rPr>
                <w:sz w:val="18"/>
                <w:szCs w:val="18"/>
              </w:rPr>
            </w:pPr>
            <w:r>
              <w:rPr>
                <w:sz w:val="18"/>
                <w:szCs w:val="18"/>
              </w:rPr>
              <w:t>42</w:t>
            </w:r>
          </w:p>
        </w:tc>
        <w:tc>
          <w:tcPr>
            <w:tcW w:w="919" w:type="dxa"/>
            <w:vAlign w:val="center"/>
          </w:tcPr>
          <w:p w14:paraId="3B4C55D3">
            <w:pPr>
              <w:jc w:val="center"/>
              <w:rPr>
                <w:sz w:val="18"/>
                <w:szCs w:val="18"/>
              </w:rPr>
            </w:pPr>
            <w:r>
              <w:rPr>
                <w:sz w:val="18"/>
                <w:szCs w:val="18"/>
              </w:rPr>
              <w:t>43</w:t>
            </w:r>
          </w:p>
        </w:tc>
        <w:tc>
          <w:tcPr>
            <w:tcW w:w="840" w:type="dxa"/>
            <w:vAlign w:val="center"/>
          </w:tcPr>
          <w:p w14:paraId="26261801">
            <w:pPr>
              <w:jc w:val="center"/>
              <w:rPr>
                <w:sz w:val="18"/>
                <w:szCs w:val="18"/>
              </w:rPr>
            </w:pPr>
            <w:r>
              <w:rPr>
                <w:sz w:val="18"/>
                <w:szCs w:val="18"/>
              </w:rPr>
              <w:t>V</w:t>
            </w:r>
          </w:p>
        </w:tc>
      </w:tr>
      <w:tr w14:paraId="45B32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10CFB1B0">
            <w:pPr>
              <w:jc w:val="center"/>
              <w:rPr>
                <w:sz w:val="18"/>
                <w:szCs w:val="18"/>
              </w:rPr>
            </w:pPr>
            <w:r>
              <w:rPr>
                <w:sz w:val="18"/>
                <w:szCs w:val="18"/>
              </w:rPr>
              <w:t>电池放电关断延时</w:t>
            </w:r>
          </w:p>
        </w:tc>
        <w:tc>
          <w:tcPr>
            <w:tcW w:w="2701" w:type="dxa"/>
            <w:gridSpan w:val="2"/>
            <w:vAlign w:val="center"/>
          </w:tcPr>
          <w:p w14:paraId="1E7896C4">
            <w:pPr>
              <w:jc w:val="center"/>
              <w:rPr>
                <w:sz w:val="18"/>
                <w:szCs w:val="18"/>
              </w:rPr>
            </w:pPr>
            <w:r>
              <w:rPr>
                <w:sz w:val="18"/>
                <w:szCs w:val="18"/>
              </w:rPr>
              <w:t>Io=1A</w:t>
            </w:r>
          </w:p>
        </w:tc>
        <w:tc>
          <w:tcPr>
            <w:tcW w:w="848" w:type="dxa"/>
            <w:vAlign w:val="center"/>
          </w:tcPr>
          <w:p w14:paraId="2C807573">
            <w:pPr>
              <w:jc w:val="center"/>
              <w:rPr>
                <w:sz w:val="18"/>
                <w:szCs w:val="18"/>
              </w:rPr>
            </w:pPr>
            <w:r>
              <w:rPr>
                <w:sz w:val="18"/>
                <w:szCs w:val="18"/>
              </w:rPr>
              <w:t>1.5</w:t>
            </w:r>
          </w:p>
        </w:tc>
        <w:tc>
          <w:tcPr>
            <w:tcW w:w="1048" w:type="dxa"/>
            <w:vAlign w:val="center"/>
          </w:tcPr>
          <w:p w14:paraId="4F038EA5">
            <w:pPr>
              <w:jc w:val="center"/>
              <w:rPr>
                <w:sz w:val="18"/>
                <w:szCs w:val="18"/>
              </w:rPr>
            </w:pPr>
            <w:r>
              <w:rPr>
                <w:rFonts w:hint="eastAsia"/>
                <w:sz w:val="18"/>
                <w:szCs w:val="18"/>
              </w:rPr>
              <w:t>2</w:t>
            </w:r>
            <w:r>
              <w:rPr>
                <w:sz w:val="18"/>
                <w:szCs w:val="18"/>
              </w:rPr>
              <w:t>.0</w:t>
            </w:r>
          </w:p>
        </w:tc>
        <w:tc>
          <w:tcPr>
            <w:tcW w:w="919" w:type="dxa"/>
            <w:vAlign w:val="center"/>
          </w:tcPr>
          <w:p w14:paraId="27B4D169">
            <w:pPr>
              <w:jc w:val="center"/>
              <w:rPr>
                <w:sz w:val="18"/>
                <w:szCs w:val="18"/>
              </w:rPr>
            </w:pPr>
            <w:r>
              <w:rPr>
                <w:rFonts w:hint="eastAsia"/>
                <w:sz w:val="18"/>
                <w:szCs w:val="18"/>
              </w:rPr>
              <w:t>9</w:t>
            </w:r>
            <w:r>
              <w:rPr>
                <w:sz w:val="18"/>
                <w:szCs w:val="18"/>
              </w:rPr>
              <w:t>.0</w:t>
            </w:r>
          </w:p>
        </w:tc>
        <w:tc>
          <w:tcPr>
            <w:tcW w:w="840" w:type="dxa"/>
            <w:vAlign w:val="center"/>
          </w:tcPr>
          <w:p w14:paraId="57C92EEC">
            <w:pPr>
              <w:jc w:val="center"/>
              <w:rPr>
                <w:sz w:val="18"/>
                <w:szCs w:val="18"/>
              </w:rPr>
            </w:pPr>
            <w:r>
              <w:rPr>
                <w:sz w:val="18"/>
                <w:szCs w:val="18"/>
              </w:rPr>
              <w:t>S</w:t>
            </w:r>
          </w:p>
        </w:tc>
      </w:tr>
      <w:tr w14:paraId="1ECD5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2CFAE4FB">
            <w:pPr>
              <w:jc w:val="center"/>
              <w:rPr>
                <w:sz w:val="18"/>
                <w:szCs w:val="18"/>
              </w:rPr>
            </w:pPr>
            <w:r>
              <w:rPr>
                <w:sz w:val="18"/>
                <w:szCs w:val="18"/>
              </w:rPr>
              <w:t>电池活化完成点</w:t>
            </w:r>
          </w:p>
        </w:tc>
        <w:tc>
          <w:tcPr>
            <w:tcW w:w="2701" w:type="dxa"/>
            <w:gridSpan w:val="2"/>
            <w:vAlign w:val="center"/>
          </w:tcPr>
          <w:p w14:paraId="44353966">
            <w:pPr>
              <w:jc w:val="center"/>
              <w:rPr>
                <w:sz w:val="18"/>
                <w:szCs w:val="18"/>
              </w:rPr>
            </w:pPr>
            <w:r>
              <w:rPr>
                <w:sz w:val="18"/>
                <w:szCs w:val="18"/>
              </w:rPr>
              <w:t>Io=1A</w:t>
            </w:r>
          </w:p>
        </w:tc>
        <w:tc>
          <w:tcPr>
            <w:tcW w:w="848" w:type="dxa"/>
            <w:vAlign w:val="center"/>
          </w:tcPr>
          <w:p w14:paraId="616EA396">
            <w:pPr>
              <w:jc w:val="center"/>
              <w:rPr>
                <w:sz w:val="18"/>
                <w:szCs w:val="18"/>
              </w:rPr>
            </w:pPr>
            <w:r>
              <w:rPr>
                <w:sz w:val="18"/>
                <w:szCs w:val="18"/>
              </w:rPr>
              <w:t>46.5</w:t>
            </w:r>
          </w:p>
        </w:tc>
        <w:tc>
          <w:tcPr>
            <w:tcW w:w="1048" w:type="dxa"/>
            <w:vAlign w:val="center"/>
          </w:tcPr>
          <w:p w14:paraId="2A009693">
            <w:pPr>
              <w:jc w:val="center"/>
              <w:rPr>
                <w:sz w:val="18"/>
                <w:szCs w:val="18"/>
              </w:rPr>
            </w:pPr>
            <w:r>
              <w:rPr>
                <w:rFonts w:hint="eastAsia"/>
                <w:sz w:val="18"/>
                <w:szCs w:val="18"/>
              </w:rPr>
              <w:t>-</w:t>
            </w:r>
            <w:r>
              <w:rPr>
                <w:sz w:val="18"/>
                <w:szCs w:val="18"/>
              </w:rPr>
              <w:t>-</w:t>
            </w:r>
          </w:p>
        </w:tc>
        <w:tc>
          <w:tcPr>
            <w:tcW w:w="919" w:type="dxa"/>
            <w:vAlign w:val="center"/>
          </w:tcPr>
          <w:p w14:paraId="00AB0ADF">
            <w:pPr>
              <w:jc w:val="center"/>
              <w:rPr>
                <w:sz w:val="18"/>
                <w:szCs w:val="18"/>
              </w:rPr>
            </w:pPr>
            <w:r>
              <w:rPr>
                <w:rFonts w:hint="eastAsia"/>
                <w:sz w:val="18"/>
                <w:szCs w:val="18"/>
              </w:rPr>
              <w:t>4</w:t>
            </w:r>
            <w:r>
              <w:rPr>
                <w:sz w:val="18"/>
                <w:szCs w:val="18"/>
              </w:rPr>
              <w:t>7.5</w:t>
            </w:r>
          </w:p>
        </w:tc>
        <w:tc>
          <w:tcPr>
            <w:tcW w:w="840" w:type="dxa"/>
            <w:vAlign w:val="center"/>
          </w:tcPr>
          <w:p w14:paraId="32ADD3AF">
            <w:pPr>
              <w:jc w:val="center"/>
              <w:rPr>
                <w:sz w:val="18"/>
                <w:szCs w:val="18"/>
              </w:rPr>
            </w:pPr>
            <w:r>
              <w:rPr>
                <w:rFonts w:hint="eastAsia"/>
                <w:sz w:val="18"/>
                <w:szCs w:val="18"/>
              </w:rPr>
              <w:t>V</w:t>
            </w:r>
          </w:p>
        </w:tc>
      </w:tr>
      <w:tr w14:paraId="02963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0E14D435">
            <w:pPr>
              <w:jc w:val="center"/>
              <w:rPr>
                <w:sz w:val="18"/>
                <w:szCs w:val="18"/>
              </w:rPr>
            </w:pPr>
            <w:r>
              <w:rPr>
                <w:sz w:val="18"/>
                <w:szCs w:val="18"/>
              </w:rPr>
              <w:t>电池欠压告警点</w:t>
            </w:r>
          </w:p>
        </w:tc>
        <w:tc>
          <w:tcPr>
            <w:tcW w:w="2701" w:type="dxa"/>
            <w:gridSpan w:val="2"/>
            <w:vAlign w:val="center"/>
          </w:tcPr>
          <w:p w14:paraId="57670A01">
            <w:pPr>
              <w:jc w:val="center"/>
              <w:rPr>
                <w:sz w:val="18"/>
                <w:szCs w:val="18"/>
              </w:rPr>
            </w:pPr>
            <w:r>
              <w:rPr>
                <w:sz w:val="18"/>
                <w:szCs w:val="18"/>
              </w:rPr>
              <w:t>Io=1A</w:t>
            </w:r>
          </w:p>
        </w:tc>
        <w:tc>
          <w:tcPr>
            <w:tcW w:w="848" w:type="dxa"/>
            <w:vAlign w:val="center"/>
          </w:tcPr>
          <w:p w14:paraId="7AFA57D9">
            <w:pPr>
              <w:jc w:val="center"/>
              <w:rPr>
                <w:sz w:val="18"/>
                <w:szCs w:val="18"/>
              </w:rPr>
            </w:pPr>
            <w:r>
              <w:rPr>
                <w:rFonts w:hint="eastAsia"/>
                <w:sz w:val="18"/>
                <w:szCs w:val="18"/>
              </w:rPr>
              <w:t>4</w:t>
            </w:r>
            <w:r>
              <w:rPr>
                <w:sz w:val="18"/>
                <w:szCs w:val="18"/>
              </w:rPr>
              <w:t>5.5</w:t>
            </w:r>
          </w:p>
        </w:tc>
        <w:tc>
          <w:tcPr>
            <w:tcW w:w="1048" w:type="dxa"/>
            <w:vAlign w:val="center"/>
          </w:tcPr>
          <w:p w14:paraId="2D344E81">
            <w:pPr>
              <w:jc w:val="center"/>
              <w:rPr>
                <w:sz w:val="18"/>
                <w:szCs w:val="18"/>
              </w:rPr>
            </w:pPr>
            <w:r>
              <w:rPr>
                <w:rFonts w:hint="eastAsia"/>
                <w:sz w:val="18"/>
                <w:szCs w:val="18"/>
              </w:rPr>
              <w:t>-</w:t>
            </w:r>
            <w:r>
              <w:rPr>
                <w:sz w:val="18"/>
                <w:szCs w:val="18"/>
              </w:rPr>
              <w:t>-</w:t>
            </w:r>
          </w:p>
        </w:tc>
        <w:tc>
          <w:tcPr>
            <w:tcW w:w="919" w:type="dxa"/>
            <w:vAlign w:val="center"/>
          </w:tcPr>
          <w:p w14:paraId="1E8B616E">
            <w:pPr>
              <w:jc w:val="center"/>
              <w:rPr>
                <w:sz w:val="18"/>
                <w:szCs w:val="18"/>
              </w:rPr>
            </w:pPr>
            <w:r>
              <w:rPr>
                <w:rFonts w:hint="eastAsia"/>
                <w:sz w:val="18"/>
                <w:szCs w:val="18"/>
              </w:rPr>
              <w:t>4</w:t>
            </w:r>
            <w:r>
              <w:rPr>
                <w:sz w:val="18"/>
                <w:szCs w:val="18"/>
              </w:rPr>
              <w:t>6.5</w:t>
            </w:r>
          </w:p>
        </w:tc>
        <w:tc>
          <w:tcPr>
            <w:tcW w:w="840" w:type="dxa"/>
            <w:vAlign w:val="center"/>
          </w:tcPr>
          <w:p w14:paraId="0A822D15">
            <w:pPr>
              <w:jc w:val="center"/>
              <w:rPr>
                <w:sz w:val="18"/>
                <w:szCs w:val="18"/>
              </w:rPr>
            </w:pPr>
            <w:r>
              <w:rPr>
                <w:rFonts w:hint="eastAsia"/>
                <w:sz w:val="18"/>
                <w:szCs w:val="18"/>
              </w:rPr>
              <w:t>V</w:t>
            </w:r>
          </w:p>
        </w:tc>
      </w:tr>
      <w:tr w14:paraId="29E67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677" w:type="dxa"/>
            <w:vAlign w:val="center"/>
          </w:tcPr>
          <w:p w14:paraId="533EDC0D">
            <w:pPr>
              <w:jc w:val="center"/>
              <w:rPr>
                <w:sz w:val="18"/>
                <w:szCs w:val="18"/>
              </w:rPr>
            </w:pPr>
            <w:r>
              <w:rPr>
                <w:sz w:val="18"/>
                <w:szCs w:val="18"/>
              </w:rPr>
              <w:t>电池放电回路内阻</w:t>
            </w:r>
          </w:p>
        </w:tc>
        <w:tc>
          <w:tcPr>
            <w:tcW w:w="2701" w:type="dxa"/>
            <w:gridSpan w:val="2"/>
            <w:vAlign w:val="center"/>
          </w:tcPr>
          <w:p w14:paraId="70B5C2A3">
            <w:pPr>
              <w:jc w:val="center"/>
              <w:rPr>
                <w:sz w:val="18"/>
                <w:szCs w:val="18"/>
              </w:rPr>
            </w:pPr>
            <w:r>
              <w:rPr>
                <w:rFonts w:hint="eastAsia"/>
                <w:sz w:val="18"/>
                <w:szCs w:val="18"/>
              </w:rPr>
              <w:t>-</w:t>
            </w:r>
            <w:r>
              <w:rPr>
                <w:sz w:val="18"/>
                <w:szCs w:val="18"/>
              </w:rPr>
              <w:t>-</w:t>
            </w:r>
          </w:p>
        </w:tc>
        <w:tc>
          <w:tcPr>
            <w:tcW w:w="848" w:type="dxa"/>
            <w:vAlign w:val="center"/>
          </w:tcPr>
          <w:p w14:paraId="58575AA3">
            <w:pPr>
              <w:jc w:val="center"/>
              <w:rPr>
                <w:sz w:val="18"/>
                <w:szCs w:val="18"/>
              </w:rPr>
            </w:pPr>
            <w:r>
              <w:rPr>
                <w:sz w:val="18"/>
                <w:szCs w:val="18"/>
              </w:rPr>
              <w:t>--</w:t>
            </w:r>
          </w:p>
        </w:tc>
        <w:tc>
          <w:tcPr>
            <w:tcW w:w="1048" w:type="dxa"/>
            <w:vAlign w:val="center"/>
          </w:tcPr>
          <w:p w14:paraId="4668E82B">
            <w:pPr>
              <w:jc w:val="center"/>
              <w:rPr>
                <w:sz w:val="18"/>
                <w:szCs w:val="18"/>
              </w:rPr>
            </w:pPr>
            <w:r>
              <w:rPr>
                <w:rFonts w:hint="eastAsia"/>
                <w:sz w:val="18"/>
                <w:szCs w:val="18"/>
              </w:rPr>
              <w:t>0</w:t>
            </w:r>
            <w:r>
              <w:rPr>
                <w:sz w:val="18"/>
                <w:szCs w:val="18"/>
              </w:rPr>
              <w:t>.02</w:t>
            </w:r>
          </w:p>
        </w:tc>
        <w:tc>
          <w:tcPr>
            <w:tcW w:w="919" w:type="dxa"/>
            <w:vAlign w:val="center"/>
          </w:tcPr>
          <w:p w14:paraId="47578BBC">
            <w:pPr>
              <w:jc w:val="center"/>
              <w:rPr>
                <w:sz w:val="18"/>
                <w:szCs w:val="18"/>
              </w:rPr>
            </w:pPr>
            <w:r>
              <w:rPr>
                <w:rFonts w:hint="eastAsia"/>
                <w:sz w:val="18"/>
                <w:szCs w:val="18"/>
              </w:rPr>
              <w:t>0</w:t>
            </w:r>
            <w:r>
              <w:rPr>
                <w:sz w:val="18"/>
                <w:szCs w:val="18"/>
              </w:rPr>
              <w:t>.025</w:t>
            </w:r>
          </w:p>
        </w:tc>
        <w:tc>
          <w:tcPr>
            <w:tcW w:w="840" w:type="dxa"/>
            <w:vAlign w:val="center"/>
          </w:tcPr>
          <w:p w14:paraId="65EEFFDC">
            <w:pPr>
              <w:jc w:val="center"/>
              <w:rPr>
                <w:sz w:val="18"/>
                <w:szCs w:val="18"/>
              </w:rPr>
            </w:pPr>
            <w:r>
              <w:rPr>
                <w:rFonts w:hint="eastAsia"/>
                <w:sz w:val="18"/>
                <w:szCs w:val="18"/>
              </w:rPr>
              <w:t>Ω</w:t>
            </w:r>
          </w:p>
        </w:tc>
      </w:tr>
      <w:tr w14:paraId="10475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Merge w:val="restart"/>
            <w:vAlign w:val="center"/>
          </w:tcPr>
          <w:p w14:paraId="1C7D2368">
            <w:pPr>
              <w:jc w:val="center"/>
              <w:rPr>
                <w:sz w:val="18"/>
                <w:szCs w:val="18"/>
              </w:rPr>
            </w:pPr>
            <w:r>
              <w:rPr>
                <w:sz w:val="18"/>
                <w:szCs w:val="18"/>
              </w:rPr>
              <w:t>遥控触点接触时间</w:t>
            </w:r>
          </w:p>
        </w:tc>
        <w:tc>
          <w:tcPr>
            <w:tcW w:w="2701" w:type="dxa"/>
            <w:gridSpan w:val="2"/>
            <w:vAlign w:val="center"/>
          </w:tcPr>
          <w:p w14:paraId="0913526A">
            <w:pPr>
              <w:jc w:val="center"/>
              <w:rPr>
                <w:sz w:val="18"/>
                <w:szCs w:val="18"/>
              </w:rPr>
            </w:pPr>
            <w:r>
              <w:rPr>
                <w:rFonts w:hint="eastAsia"/>
                <w:sz w:val="18"/>
                <w:szCs w:val="18"/>
              </w:rPr>
              <w:t>遥控活化启动、退出</w:t>
            </w:r>
          </w:p>
        </w:tc>
        <w:tc>
          <w:tcPr>
            <w:tcW w:w="848" w:type="dxa"/>
            <w:vAlign w:val="center"/>
          </w:tcPr>
          <w:p w14:paraId="5261BA78">
            <w:pPr>
              <w:jc w:val="center"/>
              <w:rPr>
                <w:sz w:val="18"/>
                <w:szCs w:val="18"/>
              </w:rPr>
            </w:pPr>
            <w:r>
              <w:rPr>
                <w:rFonts w:hint="eastAsia"/>
                <w:sz w:val="18"/>
                <w:szCs w:val="18"/>
              </w:rPr>
              <w:t>-</w:t>
            </w:r>
            <w:r>
              <w:rPr>
                <w:sz w:val="18"/>
                <w:szCs w:val="18"/>
              </w:rPr>
              <w:t>-</w:t>
            </w:r>
          </w:p>
        </w:tc>
        <w:tc>
          <w:tcPr>
            <w:tcW w:w="1048" w:type="dxa"/>
            <w:vAlign w:val="center"/>
          </w:tcPr>
          <w:p w14:paraId="05E1C1CE">
            <w:pPr>
              <w:jc w:val="center"/>
              <w:rPr>
                <w:sz w:val="18"/>
                <w:szCs w:val="18"/>
              </w:rPr>
            </w:pPr>
            <w:r>
              <w:rPr>
                <w:rFonts w:hint="eastAsia"/>
                <w:sz w:val="18"/>
                <w:szCs w:val="18"/>
              </w:rPr>
              <w:t>0</w:t>
            </w:r>
            <w:r>
              <w:rPr>
                <w:sz w:val="18"/>
                <w:szCs w:val="18"/>
              </w:rPr>
              <w:t>.5</w:t>
            </w:r>
          </w:p>
        </w:tc>
        <w:tc>
          <w:tcPr>
            <w:tcW w:w="919" w:type="dxa"/>
            <w:vAlign w:val="center"/>
          </w:tcPr>
          <w:p w14:paraId="18A6B18D">
            <w:pPr>
              <w:jc w:val="center"/>
              <w:rPr>
                <w:sz w:val="18"/>
                <w:szCs w:val="18"/>
              </w:rPr>
            </w:pPr>
            <w:r>
              <w:rPr>
                <w:rFonts w:hint="eastAsia"/>
                <w:sz w:val="18"/>
                <w:szCs w:val="18"/>
              </w:rPr>
              <w:t>1</w:t>
            </w:r>
            <w:r>
              <w:rPr>
                <w:sz w:val="18"/>
                <w:szCs w:val="18"/>
              </w:rPr>
              <w:t>.0</w:t>
            </w:r>
          </w:p>
        </w:tc>
        <w:tc>
          <w:tcPr>
            <w:tcW w:w="840" w:type="dxa"/>
            <w:vAlign w:val="center"/>
          </w:tcPr>
          <w:p w14:paraId="056DA63A">
            <w:pPr>
              <w:jc w:val="center"/>
              <w:rPr>
                <w:sz w:val="18"/>
                <w:szCs w:val="18"/>
              </w:rPr>
            </w:pPr>
            <w:r>
              <w:rPr>
                <w:rFonts w:hint="eastAsia"/>
                <w:sz w:val="18"/>
                <w:szCs w:val="18"/>
              </w:rPr>
              <w:t>S</w:t>
            </w:r>
          </w:p>
        </w:tc>
      </w:tr>
      <w:tr w14:paraId="3DCBC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677" w:type="dxa"/>
            <w:vMerge w:val="continue"/>
            <w:vAlign w:val="center"/>
          </w:tcPr>
          <w:p w14:paraId="7CE02116">
            <w:pPr>
              <w:jc w:val="center"/>
              <w:rPr>
                <w:sz w:val="18"/>
                <w:szCs w:val="18"/>
              </w:rPr>
            </w:pPr>
          </w:p>
        </w:tc>
        <w:tc>
          <w:tcPr>
            <w:tcW w:w="2701" w:type="dxa"/>
            <w:gridSpan w:val="2"/>
            <w:vAlign w:val="center"/>
          </w:tcPr>
          <w:p w14:paraId="0E69E71D">
            <w:pPr>
              <w:jc w:val="center"/>
              <w:rPr>
                <w:sz w:val="18"/>
                <w:szCs w:val="18"/>
              </w:rPr>
            </w:pPr>
            <w:r>
              <w:rPr>
                <w:rFonts w:hint="eastAsia"/>
                <w:sz w:val="18"/>
                <w:szCs w:val="18"/>
              </w:rPr>
              <w:t>遥控电池退出</w:t>
            </w:r>
          </w:p>
        </w:tc>
        <w:tc>
          <w:tcPr>
            <w:tcW w:w="848" w:type="dxa"/>
            <w:vAlign w:val="center"/>
          </w:tcPr>
          <w:p w14:paraId="2D57BEAC">
            <w:pPr>
              <w:jc w:val="center"/>
              <w:rPr>
                <w:sz w:val="18"/>
                <w:szCs w:val="18"/>
              </w:rPr>
            </w:pPr>
            <w:r>
              <w:rPr>
                <w:sz w:val="18"/>
                <w:szCs w:val="18"/>
              </w:rPr>
              <w:t>1.0</w:t>
            </w:r>
          </w:p>
        </w:tc>
        <w:tc>
          <w:tcPr>
            <w:tcW w:w="1048" w:type="dxa"/>
            <w:vAlign w:val="center"/>
          </w:tcPr>
          <w:p w14:paraId="0D005429">
            <w:pPr>
              <w:jc w:val="center"/>
              <w:rPr>
                <w:sz w:val="18"/>
                <w:szCs w:val="18"/>
              </w:rPr>
            </w:pPr>
            <w:r>
              <w:rPr>
                <w:rFonts w:hint="eastAsia"/>
                <w:sz w:val="18"/>
                <w:szCs w:val="18"/>
              </w:rPr>
              <w:t>-</w:t>
            </w:r>
            <w:r>
              <w:rPr>
                <w:sz w:val="18"/>
                <w:szCs w:val="18"/>
              </w:rPr>
              <w:t>-</w:t>
            </w:r>
          </w:p>
        </w:tc>
        <w:tc>
          <w:tcPr>
            <w:tcW w:w="919" w:type="dxa"/>
            <w:vAlign w:val="center"/>
          </w:tcPr>
          <w:p w14:paraId="5A64F73C">
            <w:pPr>
              <w:jc w:val="center"/>
              <w:rPr>
                <w:sz w:val="18"/>
                <w:szCs w:val="18"/>
              </w:rPr>
            </w:pPr>
            <w:r>
              <w:rPr>
                <w:rFonts w:hint="eastAsia"/>
                <w:sz w:val="18"/>
                <w:szCs w:val="18"/>
              </w:rPr>
              <w:t>5</w:t>
            </w:r>
            <w:r>
              <w:rPr>
                <w:sz w:val="18"/>
                <w:szCs w:val="18"/>
              </w:rPr>
              <w:t>.0</w:t>
            </w:r>
          </w:p>
        </w:tc>
        <w:tc>
          <w:tcPr>
            <w:tcW w:w="840" w:type="dxa"/>
            <w:vAlign w:val="center"/>
          </w:tcPr>
          <w:p w14:paraId="63ED97BF">
            <w:pPr>
              <w:jc w:val="center"/>
              <w:rPr>
                <w:sz w:val="18"/>
                <w:szCs w:val="18"/>
              </w:rPr>
            </w:pPr>
            <w:r>
              <w:rPr>
                <w:sz w:val="18"/>
                <w:szCs w:val="18"/>
              </w:rPr>
              <w:t>S</w:t>
            </w:r>
          </w:p>
        </w:tc>
      </w:tr>
      <w:tr w14:paraId="714F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677" w:type="dxa"/>
            <w:vAlign w:val="center"/>
          </w:tcPr>
          <w:p w14:paraId="0478F928">
            <w:pPr>
              <w:jc w:val="center"/>
              <w:rPr>
                <w:sz w:val="18"/>
                <w:szCs w:val="18"/>
              </w:rPr>
            </w:pPr>
            <w:r>
              <w:rPr>
                <w:sz w:val="18"/>
                <w:szCs w:val="18"/>
              </w:rPr>
              <w:t>输出过压保护</w:t>
            </w:r>
          </w:p>
        </w:tc>
        <w:tc>
          <w:tcPr>
            <w:tcW w:w="2701" w:type="dxa"/>
            <w:gridSpan w:val="2"/>
            <w:vAlign w:val="center"/>
          </w:tcPr>
          <w:p w14:paraId="2B526909">
            <w:pPr>
              <w:jc w:val="center"/>
              <w:rPr>
                <w:sz w:val="18"/>
                <w:szCs w:val="18"/>
              </w:rPr>
            </w:pPr>
            <w:r>
              <w:rPr>
                <w:rFonts w:hint="eastAsia"/>
                <w:sz w:val="18"/>
                <w:szCs w:val="18"/>
              </w:rPr>
              <w:t>关断输出</w:t>
            </w:r>
          </w:p>
        </w:tc>
        <w:tc>
          <w:tcPr>
            <w:tcW w:w="848" w:type="dxa"/>
            <w:vAlign w:val="center"/>
          </w:tcPr>
          <w:p w14:paraId="0F2AE201">
            <w:pPr>
              <w:jc w:val="center"/>
              <w:rPr>
                <w:sz w:val="18"/>
                <w:szCs w:val="18"/>
              </w:rPr>
            </w:pPr>
            <w:r>
              <w:rPr>
                <w:sz w:val="18"/>
                <w:szCs w:val="18"/>
              </w:rPr>
              <w:t>59</w:t>
            </w:r>
          </w:p>
        </w:tc>
        <w:tc>
          <w:tcPr>
            <w:tcW w:w="1048" w:type="dxa"/>
            <w:vAlign w:val="center"/>
          </w:tcPr>
          <w:p w14:paraId="7067322F">
            <w:pPr>
              <w:jc w:val="center"/>
              <w:rPr>
                <w:sz w:val="18"/>
                <w:szCs w:val="18"/>
              </w:rPr>
            </w:pPr>
            <w:r>
              <w:rPr>
                <w:rFonts w:hint="eastAsia"/>
                <w:sz w:val="18"/>
                <w:szCs w:val="18"/>
              </w:rPr>
              <w:t>6</w:t>
            </w:r>
            <w:r>
              <w:rPr>
                <w:sz w:val="18"/>
                <w:szCs w:val="18"/>
              </w:rPr>
              <w:t>0</w:t>
            </w:r>
          </w:p>
        </w:tc>
        <w:tc>
          <w:tcPr>
            <w:tcW w:w="919" w:type="dxa"/>
            <w:vAlign w:val="center"/>
          </w:tcPr>
          <w:p w14:paraId="32003178">
            <w:pPr>
              <w:jc w:val="center"/>
              <w:rPr>
                <w:sz w:val="18"/>
                <w:szCs w:val="18"/>
              </w:rPr>
            </w:pPr>
            <w:r>
              <w:rPr>
                <w:rFonts w:hint="eastAsia"/>
                <w:sz w:val="18"/>
                <w:szCs w:val="18"/>
              </w:rPr>
              <w:t>6</w:t>
            </w:r>
            <w:r>
              <w:rPr>
                <w:sz w:val="18"/>
                <w:szCs w:val="18"/>
              </w:rPr>
              <w:t>2</w:t>
            </w:r>
          </w:p>
        </w:tc>
        <w:tc>
          <w:tcPr>
            <w:tcW w:w="840" w:type="dxa"/>
            <w:vAlign w:val="center"/>
          </w:tcPr>
          <w:p w14:paraId="580A6D66">
            <w:pPr>
              <w:jc w:val="center"/>
              <w:rPr>
                <w:sz w:val="18"/>
                <w:szCs w:val="18"/>
              </w:rPr>
            </w:pPr>
            <w:r>
              <w:rPr>
                <w:rFonts w:hint="eastAsia"/>
                <w:sz w:val="18"/>
                <w:szCs w:val="18"/>
              </w:rPr>
              <w:t>V</w:t>
            </w:r>
          </w:p>
        </w:tc>
      </w:tr>
      <w:tr w14:paraId="383C6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4A7A664E">
            <w:pPr>
              <w:jc w:val="center"/>
              <w:rPr>
                <w:sz w:val="18"/>
                <w:szCs w:val="18"/>
              </w:rPr>
            </w:pPr>
            <w:r>
              <w:rPr>
                <w:sz w:val="18"/>
                <w:szCs w:val="18"/>
              </w:rPr>
              <w:t>输出短路保护</w:t>
            </w:r>
          </w:p>
        </w:tc>
        <w:tc>
          <w:tcPr>
            <w:tcW w:w="2701" w:type="dxa"/>
            <w:gridSpan w:val="2"/>
            <w:vAlign w:val="center"/>
          </w:tcPr>
          <w:p w14:paraId="6DA0ECD1">
            <w:pPr>
              <w:jc w:val="center"/>
              <w:rPr>
                <w:sz w:val="18"/>
                <w:szCs w:val="18"/>
              </w:rPr>
            </w:pPr>
            <w:r>
              <w:rPr>
                <w:rFonts w:hint="eastAsia"/>
                <w:sz w:val="18"/>
                <w:szCs w:val="18"/>
              </w:rPr>
              <w:t>关断电源输出，自动重启动</w:t>
            </w:r>
          </w:p>
        </w:tc>
        <w:tc>
          <w:tcPr>
            <w:tcW w:w="848" w:type="dxa"/>
            <w:vAlign w:val="center"/>
          </w:tcPr>
          <w:p w14:paraId="0FE05FD7">
            <w:pPr>
              <w:jc w:val="center"/>
              <w:rPr>
                <w:sz w:val="18"/>
                <w:szCs w:val="18"/>
              </w:rPr>
            </w:pPr>
            <w:r>
              <w:rPr>
                <w:rFonts w:hint="eastAsia"/>
                <w:sz w:val="18"/>
                <w:szCs w:val="18"/>
              </w:rPr>
              <w:t>-</w:t>
            </w:r>
            <w:r>
              <w:rPr>
                <w:sz w:val="18"/>
                <w:szCs w:val="18"/>
              </w:rPr>
              <w:t>-</w:t>
            </w:r>
          </w:p>
        </w:tc>
        <w:tc>
          <w:tcPr>
            <w:tcW w:w="1048" w:type="dxa"/>
            <w:vAlign w:val="center"/>
          </w:tcPr>
          <w:p w14:paraId="4368DCAD">
            <w:pPr>
              <w:jc w:val="center"/>
              <w:rPr>
                <w:sz w:val="18"/>
                <w:szCs w:val="18"/>
              </w:rPr>
            </w:pPr>
            <w:r>
              <w:rPr>
                <w:rFonts w:hint="eastAsia"/>
                <w:sz w:val="18"/>
                <w:szCs w:val="18"/>
              </w:rPr>
              <w:t>-</w:t>
            </w:r>
            <w:r>
              <w:rPr>
                <w:sz w:val="18"/>
                <w:szCs w:val="18"/>
              </w:rPr>
              <w:t>-</w:t>
            </w:r>
          </w:p>
        </w:tc>
        <w:tc>
          <w:tcPr>
            <w:tcW w:w="919" w:type="dxa"/>
            <w:vAlign w:val="center"/>
          </w:tcPr>
          <w:p w14:paraId="03D1AD2C">
            <w:pPr>
              <w:jc w:val="center"/>
              <w:rPr>
                <w:sz w:val="18"/>
                <w:szCs w:val="18"/>
              </w:rPr>
            </w:pPr>
            <w:r>
              <w:rPr>
                <w:rFonts w:hint="eastAsia"/>
                <w:sz w:val="18"/>
                <w:szCs w:val="18"/>
              </w:rPr>
              <w:t>-</w:t>
            </w:r>
            <w:r>
              <w:rPr>
                <w:sz w:val="18"/>
                <w:szCs w:val="18"/>
              </w:rPr>
              <w:t>-</w:t>
            </w:r>
          </w:p>
        </w:tc>
        <w:tc>
          <w:tcPr>
            <w:tcW w:w="840" w:type="dxa"/>
            <w:vAlign w:val="center"/>
          </w:tcPr>
          <w:p w14:paraId="462F93E6">
            <w:pPr>
              <w:jc w:val="center"/>
              <w:rPr>
                <w:sz w:val="18"/>
                <w:szCs w:val="18"/>
              </w:rPr>
            </w:pPr>
            <w:r>
              <w:rPr>
                <w:rFonts w:hint="eastAsia"/>
                <w:sz w:val="18"/>
                <w:szCs w:val="18"/>
              </w:rPr>
              <w:t>-</w:t>
            </w:r>
            <w:r>
              <w:rPr>
                <w:sz w:val="18"/>
                <w:szCs w:val="18"/>
              </w:rPr>
              <w:t>-</w:t>
            </w:r>
          </w:p>
        </w:tc>
      </w:tr>
      <w:tr w14:paraId="376A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7088C3E0">
            <w:pPr>
              <w:jc w:val="center"/>
              <w:rPr>
                <w:sz w:val="18"/>
                <w:szCs w:val="18"/>
              </w:rPr>
            </w:pPr>
            <w:r>
              <w:rPr>
                <w:sz w:val="18"/>
                <w:szCs w:val="18"/>
              </w:rPr>
              <w:t>电池防反接保护</w:t>
            </w:r>
          </w:p>
        </w:tc>
        <w:tc>
          <w:tcPr>
            <w:tcW w:w="2701" w:type="dxa"/>
            <w:gridSpan w:val="2"/>
            <w:vAlign w:val="center"/>
          </w:tcPr>
          <w:p w14:paraId="5AB38173">
            <w:pPr>
              <w:jc w:val="center"/>
              <w:rPr>
                <w:sz w:val="18"/>
                <w:szCs w:val="18"/>
              </w:rPr>
            </w:pPr>
            <w:r>
              <w:rPr>
                <w:rFonts w:hint="eastAsia"/>
                <w:sz w:val="18"/>
                <w:szCs w:val="18"/>
              </w:rPr>
              <w:t>在没有交流输入情况下</w:t>
            </w:r>
          </w:p>
        </w:tc>
        <w:tc>
          <w:tcPr>
            <w:tcW w:w="3656" w:type="dxa"/>
            <w:gridSpan w:val="4"/>
            <w:vAlign w:val="center"/>
          </w:tcPr>
          <w:p w14:paraId="30CCE7D5">
            <w:pPr>
              <w:jc w:val="center"/>
              <w:rPr>
                <w:sz w:val="18"/>
                <w:szCs w:val="18"/>
              </w:rPr>
            </w:pPr>
            <w:r>
              <w:rPr>
                <w:rFonts w:hint="eastAsia"/>
                <w:sz w:val="18"/>
                <w:szCs w:val="18"/>
              </w:rPr>
              <w:t>电池反接不损坏，点亮故障指示灯</w:t>
            </w:r>
          </w:p>
        </w:tc>
      </w:tr>
      <w:tr w14:paraId="3F84F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6F751D52">
            <w:pPr>
              <w:jc w:val="center"/>
              <w:rPr>
                <w:sz w:val="18"/>
                <w:szCs w:val="18"/>
              </w:rPr>
            </w:pPr>
            <w:r>
              <w:rPr>
                <w:sz w:val="18"/>
                <w:szCs w:val="18"/>
              </w:rPr>
              <w:t>绝缘电阻</w:t>
            </w:r>
          </w:p>
        </w:tc>
        <w:tc>
          <w:tcPr>
            <w:tcW w:w="2701" w:type="dxa"/>
            <w:gridSpan w:val="2"/>
            <w:vAlign w:val="center"/>
          </w:tcPr>
          <w:p w14:paraId="22DC6447">
            <w:pPr>
              <w:jc w:val="center"/>
              <w:rPr>
                <w:sz w:val="18"/>
                <w:szCs w:val="18"/>
              </w:rPr>
            </w:pPr>
            <w:r>
              <w:rPr>
                <w:rFonts w:hint="eastAsia"/>
                <w:sz w:val="18"/>
                <w:szCs w:val="18"/>
              </w:rPr>
              <w:t>500V兆欧表</w:t>
            </w:r>
          </w:p>
        </w:tc>
        <w:tc>
          <w:tcPr>
            <w:tcW w:w="848" w:type="dxa"/>
            <w:vAlign w:val="center"/>
          </w:tcPr>
          <w:p w14:paraId="65BE742D">
            <w:pPr>
              <w:jc w:val="center"/>
              <w:rPr>
                <w:sz w:val="18"/>
                <w:szCs w:val="18"/>
              </w:rPr>
            </w:pPr>
            <w:r>
              <w:rPr>
                <w:rFonts w:hint="eastAsia"/>
                <w:sz w:val="18"/>
                <w:szCs w:val="18"/>
              </w:rPr>
              <w:t>2</w:t>
            </w:r>
            <w:r>
              <w:rPr>
                <w:sz w:val="18"/>
                <w:szCs w:val="18"/>
              </w:rPr>
              <w:t>00</w:t>
            </w:r>
          </w:p>
        </w:tc>
        <w:tc>
          <w:tcPr>
            <w:tcW w:w="1048" w:type="dxa"/>
            <w:vAlign w:val="center"/>
          </w:tcPr>
          <w:p w14:paraId="057597DC">
            <w:pPr>
              <w:jc w:val="center"/>
              <w:rPr>
                <w:sz w:val="18"/>
                <w:szCs w:val="18"/>
              </w:rPr>
            </w:pPr>
            <w:r>
              <w:rPr>
                <w:rFonts w:hint="eastAsia"/>
                <w:sz w:val="18"/>
                <w:szCs w:val="18"/>
              </w:rPr>
              <w:t>-</w:t>
            </w:r>
            <w:r>
              <w:rPr>
                <w:sz w:val="18"/>
                <w:szCs w:val="18"/>
              </w:rPr>
              <w:t>-</w:t>
            </w:r>
          </w:p>
        </w:tc>
        <w:tc>
          <w:tcPr>
            <w:tcW w:w="919" w:type="dxa"/>
            <w:vAlign w:val="center"/>
          </w:tcPr>
          <w:p w14:paraId="50497C29">
            <w:pPr>
              <w:jc w:val="center"/>
              <w:rPr>
                <w:sz w:val="18"/>
                <w:szCs w:val="18"/>
              </w:rPr>
            </w:pPr>
            <w:r>
              <w:rPr>
                <w:rFonts w:hint="eastAsia"/>
                <w:sz w:val="18"/>
                <w:szCs w:val="18"/>
              </w:rPr>
              <w:t>-</w:t>
            </w:r>
            <w:r>
              <w:rPr>
                <w:sz w:val="18"/>
                <w:szCs w:val="18"/>
              </w:rPr>
              <w:t>-</w:t>
            </w:r>
          </w:p>
        </w:tc>
        <w:tc>
          <w:tcPr>
            <w:tcW w:w="840" w:type="dxa"/>
            <w:vAlign w:val="center"/>
          </w:tcPr>
          <w:p w14:paraId="1FDCA2BB">
            <w:pPr>
              <w:jc w:val="center"/>
              <w:rPr>
                <w:sz w:val="18"/>
                <w:szCs w:val="18"/>
              </w:rPr>
            </w:pPr>
            <w:r>
              <w:rPr>
                <w:rFonts w:hint="eastAsia"/>
                <w:sz w:val="18"/>
                <w:szCs w:val="18"/>
              </w:rPr>
              <w:t>MΩ</w:t>
            </w:r>
          </w:p>
        </w:tc>
      </w:tr>
      <w:tr w14:paraId="2800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677" w:type="dxa"/>
            <w:vAlign w:val="center"/>
          </w:tcPr>
          <w:p w14:paraId="01B3C30C">
            <w:pPr>
              <w:jc w:val="center"/>
              <w:rPr>
                <w:sz w:val="18"/>
                <w:szCs w:val="18"/>
              </w:rPr>
            </w:pPr>
            <w:r>
              <w:rPr>
                <w:sz w:val="18"/>
                <w:szCs w:val="18"/>
              </w:rPr>
              <w:t>介质强度</w:t>
            </w:r>
          </w:p>
        </w:tc>
        <w:tc>
          <w:tcPr>
            <w:tcW w:w="2701" w:type="dxa"/>
            <w:gridSpan w:val="2"/>
            <w:vAlign w:val="center"/>
          </w:tcPr>
          <w:p w14:paraId="79851CA1">
            <w:pPr>
              <w:jc w:val="center"/>
              <w:rPr>
                <w:sz w:val="18"/>
                <w:szCs w:val="18"/>
              </w:rPr>
            </w:pPr>
            <w:r>
              <w:rPr>
                <w:rFonts w:hint="eastAsia"/>
                <w:sz w:val="18"/>
                <w:szCs w:val="18"/>
              </w:rPr>
              <w:t>漏电流≤5mA，1Min无击穿及闪络</w:t>
            </w:r>
          </w:p>
        </w:tc>
        <w:tc>
          <w:tcPr>
            <w:tcW w:w="848" w:type="dxa"/>
            <w:vAlign w:val="center"/>
          </w:tcPr>
          <w:p w14:paraId="53B41C8D">
            <w:pPr>
              <w:jc w:val="center"/>
              <w:rPr>
                <w:sz w:val="18"/>
                <w:szCs w:val="18"/>
              </w:rPr>
            </w:pPr>
          </w:p>
        </w:tc>
        <w:tc>
          <w:tcPr>
            <w:tcW w:w="1048" w:type="dxa"/>
            <w:vAlign w:val="center"/>
          </w:tcPr>
          <w:p w14:paraId="26F6B64A">
            <w:pPr>
              <w:jc w:val="center"/>
              <w:rPr>
                <w:sz w:val="18"/>
                <w:szCs w:val="18"/>
              </w:rPr>
            </w:pPr>
            <w:r>
              <w:rPr>
                <w:rFonts w:hint="eastAsia"/>
                <w:sz w:val="18"/>
                <w:szCs w:val="18"/>
              </w:rPr>
              <w:t>2</w:t>
            </w:r>
            <w:r>
              <w:rPr>
                <w:sz w:val="18"/>
                <w:szCs w:val="18"/>
              </w:rPr>
              <w:t>500</w:t>
            </w:r>
          </w:p>
        </w:tc>
        <w:tc>
          <w:tcPr>
            <w:tcW w:w="919" w:type="dxa"/>
            <w:vAlign w:val="center"/>
          </w:tcPr>
          <w:p w14:paraId="74B21790">
            <w:pPr>
              <w:jc w:val="center"/>
              <w:rPr>
                <w:sz w:val="18"/>
                <w:szCs w:val="18"/>
              </w:rPr>
            </w:pPr>
          </w:p>
        </w:tc>
        <w:tc>
          <w:tcPr>
            <w:tcW w:w="840" w:type="dxa"/>
            <w:vAlign w:val="center"/>
          </w:tcPr>
          <w:p w14:paraId="2B8A5C88">
            <w:pPr>
              <w:jc w:val="center"/>
              <w:rPr>
                <w:sz w:val="18"/>
                <w:szCs w:val="18"/>
              </w:rPr>
            </w:pPr>
            <w:r>
              <w:rPr>
                <w:rFonts w:hint="eastAsia"/>
                <w:sz w:val="18"/>
                <w:szCs w:val="18"/>
              </w:rPr>
              <w:t>Vac</w:t>
            </w:r>
          </w:p>
        </w:tc>
      </w:tr>
      <w:tr w14:paraId="56F15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67BFC4BF">
            <w:pPr>
              <w:jc w:val="center"/>
              <w:rPr>
                <w:sz w:val="18"/>
                <w:szCs w:val="18"/>
              </w:rPr>
            </w:pPr>
            <w:r>
              <w:rPr>
                <w:sz w:val="18"/>
                <w:szCs w:val="18"/>
              </w:rPr>
              <w:t>工作温度</w:t>
            </w:r>
          </w:p>
        </w:tc>
        <w:tc>
          <w:tcPr>
            <w:tcW w:w="2701" w:type="dxa"/>
            <w:gridSpan w:val="2"/>
            <w:vAlign w:val="center"/>
          </w:tcPr>
          <w:p w14:paraId="6FBF80F5">
            <w:pPr>
              <w:jc w:val="center"/>
              <w:rPr>
                <w:sz w:val="18"/>
                <w:szCs w:val="18"/>
              </w:rPr>
            </w:pPr>
            <w:r>
              <w:rPr>
                <w:rFonts w:hint="eastAsia"/>
                <w:sz w:val="18"/>
                <w:szCs w:val="18"/>
              </w:rPr>
              <w:t>超过</w:t>
            </w:r>
            <w:r>
              <w:rPr>
                <w:sz w:val="18"/>
                <w:szCs w:val="18"/>
              </w:rPr>
              <w:t>55C</w:t>
            </w:r>
            <w:r>
              <w:rPr>
                <w:rFonts w:hint="eastAsia"/>
                <w:sz w:val="18"/>
                <w:szCs w:val="18"/>
              </w:rPr>
              <w:t>时应降载至</w:t>
            </w:r>
            <w:r>
              <w:rPr>
                <w:sz w:val="18"/>
                <w:szCs w:val="18"/>
              </w:rPr>
              <w:t>30%</w:t>
            </w:r>
            <w:r>
              <w:rPr>
                <w:rFonts w:hint="eastAsia"/>
                <w:sz w:val="18"/>
                <w:szCs w:val="18"/>
              </w:rPr>
              <w:t>使用</w:t>
            </w:r>
          </w:p>
        </w:tc>
        <w:tc>
          <w:tcPr>
            <w:tcW w:w="848" w:type="dxa"/>
            <w:vAlign w:val="center"/>
          </w:tcPr>
          <w:p w14:paraId="6C6902F2">
            <w:pPr>
              <w:jc w:val="center"/>
              <w:rPr>
                <w:sz w:val="18"/>
                <w:szCs w:val="18"/>
              </w:rPr>
            </w:pPr>
            <w:r>
              <w:rPr>
                <w:rFonts w:hint="eastAsia"/>
                <w:sz w:val="18"/>
                <w:szCs w:val="18"/>
              </w:rPr>
              <w:t>-</w:t>
            </w:r>
            <w:r>
              <w:rPr>
                <w:sz w:val="18"/>
                <w:szCs w:val="18"/>
              </w:rPr>
              <w:t>40</w:t>
            </w:r>
          </w:p>
        </w:tc>
        <w:tc>
          <w:tcPr>
            <w:tcW w:w="1048" w:type="dxa"/>
            <w:vAlign w:val="center"/>
          </w:tcPr>
          <w:p w14:paraId="137086AF">
            <w:pPr>
              <w:jc w:val="center"/>
              <w:rPr>
                <w:sz w:val="18"/>
                <w:szCs w:val="18"/>
              </w:rPr>
            </w:pPr>
            <w:r>
              <w:rPr>
                <w:rFonts w:hint="eastAsia"/>
                <w:sz w:val="18"/>
                <w:szCs w:val="18"/>
              </w:rPr>
              <w:t>5</w:t>
            </w:r>
            <w:r>
              <w:rPr>
                <w:sz w:val="18"/>
                <w:szCs w:val="18"/>
              </w:rPr>
              <w:t>5</w:t>
            </w:r>
          </w:p>
        </w:tc>
        <w:tc>
          <w:tcPr>
            <w:tcW w:w="919" w:type="dxa"/>
            <w:vAlign w:val="center"/>
          </w:tcPr>
          <w:p w14:paraId="200CE66E">
            <w:pPr>
              <w:jc w:val="center"/>
              <w:rPr>
                <w:sz w:val="18"/>
                <w:szCs w:val="18"/>
              </w:rPr>
            </w:pPr>
            <w:r>
              <w:rPr>
                <w:rFonts w:hint="eastAsia"/>
                <w:sz w:val="18"/>
                <w:szCs w:val="18"/>
              </w:rPr>
              <w:t>7</w:t>
            </w:r>
            <w:r>
              <w:rPr>
                <w:sz w:val="18"/>
                <w:szCs w:val="18"/>
              </w:rPr>
              <w:t>0</w:t>
            </w:r>
          </w:p>
        </w:tc>
        <w:tc>
          <w:tcPr>
            <w:tcW w:w="840" w:type="dxa"/>
            <w:vAlign w:val="center"/>
          </w:tcPr>
          <w:p w14:paraId="26DF19C4">
            <w:pPr>
              <w:jc w:val="center"/>
              <w:rPr>
                <w:sz w:val="18"/>
                <w:szCs w:val="18"/>
              </w:rPr>
            </w:pPr>
            <w:r>
              <w:rPr>
                <w:rFonts w:hint="eastAsia"/>
                <w:sz w:val="18"/>
                <w:szCs w:val="18"/>
              </w:rPr>
              <w:t>℃</w:t>
            </w:r>
          </w:p>
        </w:tc>
      </w:tr>
      <w:tr w14:paraId="6C6EB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2826B8B5">
            <w:pPr>
              <w:jc w:val="center"/>
              <w:rPr>
                <w:sz w:val="18"/>
                <w:szCs w:val="18"/>
              </w:rPr>
            </w:pPr>
            <w:r>
              <w:rPr>
                <w:sz w:val="18"/>
                <w:szCs w:val="18"/>
              </w:rPr>
              <w:t>储存温度</w:t>
            </w:r>
          </w:p>
        </w:tc>
        <w:tc>
          <w:tcPr>
            <w:tcW w:w="2701" w:type="dxa"/>
            <w:gridSpan w:val="2"/>
            <w:vAlign w:val="center"/>
          </w:tcPr>
          <w:p w14:paraId="702827F5">
            <w:pPr>
              <w:jc w:val="center"/>
              <w:rPr>
                <w:sz w:val="18"/>
                <w:szCs w:val="18"/>
              </w:rPr>
            </w:pPr>
            <w:r>
              <w:rPr>
                <w:rFonts w:hint="eastAsia"/>
                <w:sz w:val="18"/>
                <w:szCs w:val="18"/>
              </w:rPr>
              <w:t>-</w:t>
            </w:r>
            <w:r>
              <w:rPr>
                <w:sz w:val="18"/>
                <w:szCs w:val="18"/>
              </w:rPr>
              <w:t>-</w:t>
            </w:r>
          </w:p>
        </w:tc>
        <w:tc>
          <w:tcPr>
            <w:tcW w:w="848" w:type="dxa"/>
            <w:vAlign w:val="center"/>
          </w:tcPr>
          <w:p w14:paraId="1D539D92">
            <w:pPr>
              <w:jc w:val="center"/>
              <w:rPr>
                <w:sz w:val="18"/>
                <w:szCs w:val="18"/>
              </w:rPr>
            </w:pPr>
            <w:r>
              <w:rPr>
                <w:rFonts w:hint="eastAsia"/>
                <w:sz w:val="18"/>
                <w:szCs w:val="18"/>
              </w:rPr>
              <w:t>-</w:t>
            </w:r>
            <w:r>
              <w:rPr>
                <w:sz w:val="18"/>
                <w:szCs w:val="18"/>
              </w:rPr>
              <w:t>55</w:t>
            </w:r>
          </w:p>
        </w:tc>
        <w:tc>
          <w:tcPr>
            <w:tcW w:w="1048" w:type="dxa"/>
            <w:vAlign w:val="center"/>
          </w:tcPr>
          <w:p w14:paraId="63DF229A">
            <w:pPr>
              <w:jc w:val="center"/>
              <w:rPr>
                <w:sz w:val="18"/>
                <w:szCs w:val="18"/>
              </w:rPr>
            </w:pPr>
            <w:r>
              <w:rPr>
                <w:rFonts w:hint="eastAsia"/>
                <w:sz w:val="18"/>
                <w:szCs w:val="18"/>
              </w:rPr>
              <w:t>-</w:t>
            </w:r>
            <w:r>
              <w:rPr>
                <w:sz w:val="18"/>
                <w:szCs w:val="18"/>
              </w:rPr>
              <w:t>-</w:t>
            </w:r>
          </w:p>
        </w:tc>
        <w:tc>
          <w:tcPr>
            <w:tcW w:w="919" w:type="dxa"/>
            <w:vAlign w:val="center"/>
          </w:tcPr>
          <w:p w14:paraId="701BC770">
            <w:pPr>
              <w:jc w:val="center"/>
              <w:rPr>
                <w:sz w:val="18"/>
                <w:szCs w:val="18"/>
              </w:rPr>
            </w:pPr>
            <w:r>
              <w:rPr>
                <w:rFonts w:hint="eastAsia"/>
                <w:sz w:val="18"/>
                <w:szCs w:val="18"/>
              </w:rPr>
              <w:t>1</w:t>
            </w:r>
            <w:r>
              <w:rPr>
                <w:sz w:val="18"/>
                <w:szCs w:val="18"/>
              </w:rPr>
              <w:t>05</w:t>
            </w:r>
          </w:p>
        </w:tc>
        <w:tc>
          <w:tcPr>
            <w:tcW w:w="840" w:type="dxa"/>
            <w:vAlign w:val="center"/>
          </w:tcPr>
          <w:p w14:paraId="11F13FF1">
            <w:pPr>
              <w:jc w:val="center"/>
              <w:rPr>
                <w:sz w:val="18"/>
                <w:szCs w:val="18"/>
              </w:rPr>
            </w:pPr>
            <w:r>
              <w:rPr>
                <w:rFonts w:hint="eastAsia"/>
                <w:sz w:val="18"/>
                <w:szCs w:val="18"/>
              </w:rPr>
              <w:t>℃</w:t>
            </w:r>
          </w:p>
        </w:tc>
      </w:tr>
      <w:tr w14:paraId="047FE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677" w:type="dxa"/>
            <w:vAlign w:val="center"/>
          </w:tcPr>
          <w:p w14:paraId="2AF89733">
            <w:pPr>
              <w:jc w:val="center"/>
              <w:rPr>
                <w:sz w:val="18"/>
                <w:szCs w:val="18"/>
              </w:rPr>
            </w:pPr>
            <w:r>
              <w:rPr>
                <w:sz w:val="18"/>
                <w:szCs w:val="18"/>
              </w:rPr>
              <w:t>相对湿度</w:t>
            </w:r>
          </w:p>
        </w:tc>
        <w:tc>
          <w:tcPr>
            <w:tcW w:w="2701" w:type="dxa"/>
            <w:gridSpan w:val="2"/>
            <w:vAlign w:val="center"/>
          </w:tcPr>
          <w:p w14:paraId="0945D20E">
            <w:pPr>
              <w:jc w:val="center"/>
              <w:rPr>
                <w:sz w:val="18"/>
                <w:szCs w:val="18"/>
              </w:rPr>
            </w:pPr>
            <w:r>
              <w:rPr>
                <w:sz w:val="18"/>
                <w:szCs w:val="18"/>
              </w:rPr>
              <w:t>40</w:t>
            </w:r>
            <w:r>
              <w:rPr>
                <w:rFonts w:hint="eastAsia"/>
                <w:sz w:val="18"/>
                <w:szCs w:val="18"/>
              </w:rPr>
              <w:t>±</w:t>
            </w:r>
            <w:r>
              <w:rPr>
                <w:sz w:val="18"/>
                <w:szCs w:val="18"/>
              </w:rPr>
              <w:t>2</w:t>
            </w:r>
            <w:r>
              <w:rPr>
                <w:rFonts w:hint="eastAsia"/>
                <w:sz w:val="18"/>
                <w:szCs w:val="18"/>
              </w:rPr>
              <w:t>°</w:t>
            </w:r>
            <w:r>
              <w:rPr>
                <w:sz w:val="18"/>
                <w:szCs w:val="18"/>
              </w:rPr>
              <w:t>C</w:t>
            </w:r>
          </w:p>
        </w:tc>
        <w:tc>
          <w:tcPr>
            <w:tcW w:w="848" w:type="dxa"/>
            <w:vAlign w:val="center"/>
          </w:tcPr>
          <w:p w14:paraId="7A68DF78">
            <w:pPr>
              <w:jc w:val="center"/>
              <w:rPr>
                <w:sz w:val="18"/>
                <w:szCs w:val="18"/>
              </w:rPr>
            </w:pPr>
            <w:r>
              <w:rPr>
                <w:rFonts w:hint="eastAsia"/>
                <w:sz w:val="18"/>
                <w:szCs w:val="18"/>
              </w:rPr>
              <w:t>0</w:t>
            </w:r>
          </w:p>
        </w:tc>
        <w:tc>
          <w:tcPr>
            <w:tcW w:w="1048" w:type="dxa"/>
            <w:vAlign w:val="center"/>
          </w:tcPr>
          <w:p w14:paraId="2AA2575A">
            <w:pPr>
              <w:jc w:val="center"/>
              <w:rPr>
                <w:sz w:val="18"/>
                <w:szCs w:val="18"/>
              </w:rPr>
            </w:pPr>
            <w:r>
              <w:rPr>
                <w:rFonts w:hint="eastAsia"/>
                <w:sz w:val="18"/>
                <w:szCs w:val="18"/>
              </w:rPr>
              <w:t>-</w:t>
            </w:r>
            <w:r>
              <w:rPr>
                <w:sz w:val="18"/>
                <w:szCs w:val="18"/>
              </w:rPr>
              <w:t>-</w:t>
            </w:r>
          </w:p>
        </w:tc>
        <w:tc>
          <w:tcPr>
            <w:tcW w:w="919" w:type="dxa"/>
            <w:vAlign w:val="center"/>
          </w:tcPr>
          <w:p w14:paraId="50858C7E">
            <w:pPr>
              <w:jc w:val="center"/>
              <w:rPr>
                <w:sz w:val="18"/>
                <w:szCs w:val="18"/>
              </w:rPr>
            </w:pPr>
            <w:r>
              <w:rPr>
                <w:rFonts w:hint="eastAsia"/>
                <w:sz w:val="18"/>
                <w:szCs w:val="18"/>
              </w:rPr>
              <w:t>9</w:t>
            </w:r>
            <w:r>
              <w:rPr>
                <w:sz w:val="18"/>
                <w:szCs w:val="18"/>
              </w:rPr>
              <w:t>0</w:t>
            </w:r>
          </w:p>
        </w:tc>
        <w:tc>
          <w:tcPr>
            <w:tcW w:w="840" w:type="dxa"/>
            <w:vAlign w:val="center"/>
          </w:tcPr>
          <w:p w14:paraId="64636CCF">
            <w:pPr>
              <w:jc w:val="center"/>
              <w:rPr>
                <w:sz w:val="18"/>
                <w:szCs w:val="18"/>
              </w:rPr>
            </w:pPr>
            <w:r>
              <w:rPr>
                <w:rFonts w:hint="eastAsia"/>
                <w:sz w:val="18"/>
                <w:szCs w:val="18"/>
              </w:rPr>
              <w:t>%</w:t>
            </w:r>
          </w:p>
        </w:tc>
      </w:tr>
      <w:tr w14:paraId="315F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5940AC89">
            <w:pPr>
              <w:jc w:val="center"/>
              <w:rPr>
                <w:sz w:val="18"/>
                <w:szCs w:val="18"/>
              </w:rPr>
            </w:pPr>
            <w:r>
              <w:rPr>
                <w:sz w:val="18"/>
                <w:szCs w:val="18"/>
              </w:rPr>
              <w:t>大气压力</w:t>
            </w:r>
          </w:p>
        </w:tc>
        <w:tc>
          <w:tcPr>
            <w:tcW w:w="2701" w:type="dxa"/>
            <w:gridSpan w:val="2"/>
            <w:vAlign w:val="center"/>
          </w:tcPr>
          <w:p w14:paraId="696B65A5">
            <w:pPr>
              <w:jc w:val="center"/>
              <w:rPr>
                <w:sz w:val="18"/>
                <w:szCs w:val="18"/>
              </w:rPr>
            </w:pPr>
            <w:r>
              <w:rPr>
                <w:rFonts w:hint="eastAsia"/>
                <w:sz w:val="18"/>
                <w:szCs w:val="18"/>
              </w:rPr>
              <w:t>-</w:t>
            </w:r>
            <w:r>
              <w:rPr>
                <w:sz w:val="18"/>
                <w:szCs w:val="18"/>
              </w:rPr>
              <w:t>-</w:t>
            </w:r>
          </w:p>
        </w:tc>
        <w:tc>
          <w:tcPr>
            <w:tcW w:w="848" w:type="dxa"/>
            <w:vAlign w:val="center"/>
          </w:tcPr>
          <w:p w14:paraId="79A6E48C">
            <w:pPr>
              <w:jc w:val="center"/>
              <w:rPr>
                <w:sz w:val="18"/>
                <w:szCs w:val="18"/>
              </w:rPr>
            </w:pPr>
            <w:r>
              <w:rPr>
                <w:rFonts w:hint="eastAsia"/>
                <w:sz w:val="18"/>
                <w:szCs w:val="18"/>
              </w:rPr>
              <w:t>8</w:t>
            </w:r>
            <w:r>
              <w:rPr>
                <w:sz w:val="18"/>
                <w:szCs w:val="18"/>
              </w:rPr>
              <w:t>5</w:t>
            </w:r>
          </w:p>
        </w:tc>
        <w:tc>
          <w:tcPr>
            <w:tcW w:w="1048" w:type="dxa"/>
            <w:vAlign w:val="center"/>
          </w:tcPr>
          <w:p w14:paraId="76CEC51C">
            <w:pPr>
              <w:jc w:val="center"/>
              <w:rPr>
                <w:sz w:val="18"/>
                <w:szCs w:val="18"/>
              </w:rPr>
            </w:pPr>
            <w:r>
              <w:rPr>
                <w:rFonts w:hint="eastAsia"/>
                <w:sz w:val="18"/>
                <w:szCs w:val="18"/>
              </w:rPr>
              <w:t>-</w:t>
            </w:r>
            <w:r>
              <w:rPr>
                <w:sz w:val="18"/>
                <w:szCs w:val="18"/>
              </w:rPr>
              <w:t>-</w:t>
            </w:r>
          </w:p>
        </w:tc>
        <w:tc>
          <w:tcPr>
            <w:tcW w:w="919" w:type="dxa"/>
            <w:vAlign w:val="center"/>
          </w:tcPr>
          <w:p w14:paraId="5CB24AF8">
            <w:pPr>
              <w:jc w:val="center"/>
              <w:rPr>
                <w:sz w:val="18"/>
                <w:szCs w:val="18"/>
              </w:rPr>
            </w:pPr>
            <w:r>
              <w:rPr>
                <w:rFonts w:hint="eastAsia"/>
                <w:sz w:val="18"/>
                <w:szCs w:val="18"/>
              </w:rPr>
              <w:t>1</w:t>
            </w:r>
            <w:r>
              <w:rPr>
                <w:sz w:val="18"/>
                <w:szCs w:val="18"/>
              </w:rPr>
              <w:t>10</w:t>
            </w:r>
          </w:p>
        </w:tc>
        <w:tc>
          <w:tcPr>
            <w:tcW w:w="840" w:type="dxa"/>
            <w:vAlign w:val="center"/>
          </w:tcPr>
          <w:p w14:paraId="4492CDD3">
            <w:pPr>
              <w:jc w:val="center"/>
              <w:rPr>
                <w:sz w:val="18"/>
                <w:szCs w:val="18"/>
              </w:rPr>
            </w:pPr>
            <w:r>
              <w:rPr>
                <w:sz w:val="18"/>
                <w:szCs w:val="18"/>
              </w:rPr>
              <w:t>KPa</w:t>
            </w:r>
          </w:p>
        </w:tc>
      </w:tr>
      <w:tr w14:paraId="579AC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25CF3380">
            <w:pPr>
              <w:jc w:val="center"/>
              <w:rPr>
                <w:sz w:val="18"/>
                <w:szCs w:val="18"/>
              </w:rPr>
            </w:pPr>
            <w:r>
              <w:rPr>
                <w:sz w:val="18"/>
                <w:szCs w:val="18"/>
              </w:rPr>
              <w:t>平均无故障时间</w:t>
            </w:r>
          </w:p>
        </w:tc>
        <w:tc>
          <w:tcPr>
            <w:tcW w:w="2701" w:type="dxa"/>
            <w:gridSpan w:val="2"/>
            <w:vAlign w:val="center"/>
          </w:tcPr>
          <w:p w14:paraId="588BD500">
            <w:pPr>
              <w:jc w:val="center"/>
              <w:rPr>
                <w:sz w:val="18"/>
                <w:szCs w:val="18"/>
              </w:rPr>
            </w:pPr>
            <w:r>
              <w:rPr>
                <w:rFonts w:hint="eastAsia"/>
                <w:sz w:val="18"/>
                <w:szCs w:val="18"/>
              </w:rPr>
              <w:t>室温条件下</w:t>
            </w:r>
          </w:p>
        </w:tc>
        <w:tc>
          <w:tcPr>
            <w:tcW w:w="848" w:type="dxa"/>
            <w:vAlign w:val="center"/>
          </w:tcPr>
          <w:p w14:paraId="6F121192">
            <w:pPr>
              <w:jc w:val="center"/>
              <w:rPr>
                <w:sz w:val="18"/>
                <w:szCs w:val="18"/>
              </w:rPr>
            </w:pPr>
            <w:r>
              <w:rPr>
                <w:rFonts w:hint="eastAsia"/>
                <w:sz w:val="18"/>
                <w:szCs w:val="18"/>
              </w:rPr>
              <w:t>1</w:t>
            </w:r>
            <w:r>
              <w:rPr>
                <w:sz w:val="18"/>
                <w:szCs w:val="18"/>
              </w:rPr>
              <w:t>00000</w:t>
            </w:r>
          </w:p>
        </w:tc>
        <w:tc>
          <w:tcPr>
            <w:tcW w:w="1048" w:type="dxa"/>
            <w:vAlign w:val="center"/>
          </w:tcPr>
          <w:p w14:paraId="67233F4E">
            <w:pPr>
              <w:jc w:val="center"/>
              <w:rPr>
                <w:sz w:val="18"/>
                <w:szCs w:val="18"/>
              </w:rPr>
            </w:pPr>
            <w:r>
              <w:rPr>
                <w:rFonts w:hint="eastAsia"/>
                <w:sz w:val="18"/>
                <w:szCs w:val="18"/>
              </w:rPr>
              <w:t>-</w:t>
            </w:r>
            <w:r>
              <w:rPr>
                <w:sz w:val="18"/>
                <w:szCs w:val="18"/>
              </w:rPr>
              <w:t>-</w:t>
            </w:r>
          </w:p>
        </w:tc>
        <w:tc>
          <w:tcPr>
            <w:tcW w:w="919" w:type="dxa"/>
            <w:vAlign w:val="center"/>
          </w:tcPr>
          <w:p w14:paraId="4E5000D1">
            <w:pPr>
              <w:jc w:val="center"/>
              <w:rPr>
                <w:sz w:val="18"/>
                <w:szCs w:val="18"/>
              </w:rPr>
            </w:pPr>
            <w:r>
              <w:rPr>
                <w:rFonts w:hint="eastAsia"/>
                <w:sz w:val="18"/>
                <w:szCs w:val="18"/>
              </w:rPr>
              <w:t>-</w:t>
            </w:r>
            <w:r>
              <w:rPr>
                <w:sz w:val="18"/>
                <w:szCs w:val="18"/>
              </w:rPr>
              <w:t>-</w:t>
            </w:r>
          </w:p>
        </w:tc>
        <w:tc>
          <w:tcPr>
            <w:tcW w:w="840" w:type="dxa"/>
            <w:vAlign w:val="center"/>
          </w:tcPr>
          <w:p w14:paraId="54151367">
            <w:pPr>
              <w:jc w:val="center"/>
              <w:rPr>
                <w:sz w:val="18"/>
                <w:szCs w:val="18"/>
              </w:rPr>
            </w:pPr>
            <w:r>
              <w:rPr>
                <w:sz w:val="18"/>
                <w:szCs w:val="18"/>
              </w:rPr>
              <w:t>h</w:t>
            </w:r>
          </w:p>
        </w:tc>
      </w:tr>
      <w:tr w14:paraId="3E74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677" w:type="dxa"/>
            <w:vAlign w:val="center"/>
          </w:tcPr>
          <w:p w14:paraId="36FF86D1">
            <w:pPr>
              <w:jc w:val="center"/>
              <w:rPr>
                <w:sz w:val="18"/>
                <w:szCs w:val="18"/>
              </w:rPr>
            </w:pPr>
            <w:r>
              <w:rPr>
                <w:sz w:val="18"/>
                <w:szCs w:val="18"/>
              </w:rPr>
              <w:t>外形尺寸</w:t>
            </w:r>
          </w:p>
        </w:tc>
        <w:tc>
          <w:tcPr>
            <w:tcW w:w="5517" w:type="dxa"/>
            <w:gridSpan w:val="5"/>
            <w:vAlign w:val="center"/>
          </w:tcPr>
          <w:p w14:paraId="04BF15DF">
            <w:pPr>
              <w:jc w:val="center"/>
              <w:rPr>
                <w:sz w:val="18"/>
                <w:szCs w:val="18"/>
              </w:rPr>
            </w:pPr>
            <w:r>
              <w:rPr>
                <w:rFonts w:hint="eastAsia"/>
                <w:sz w:val="18"/>
                <w:szCs w:val="18"/>
              </w:rPr>
              <w:t>310（L）*300(W)*88.1(H)</w:t>
            </w:r>
          </w:p>
        </w:tc>
        <w:tc>
          <w:tcPr>
            <w:tcW w:w="840" w:type="dxa"/>
            <w:vAlign w:val="center"/>
          </w:tcPr>
          <w:p w14:paraId="33B6F496">
            <w:pPr>
              <w:jc w:val="center"/>
              <w:rPr>
                <w:sz w:val="18"/>
                <w:szCs w:val="18"/>
              </w:rPr>
            </w:pPr>
            <w:r>
              <w:rPr>
                <w:sz w:val="18"/>
                <w:szCs w:val="18"/>
              </w:rPr>
              <w:t>mm</w:t>
            </w:r>
          </w:p>
        </w:tc>
      </w:tr>
      <w:tr w14:paraId="17D52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677" w:type="dxa"/>
            <w:vAlign w:val="center"/>
          </w:tcPr>
          <w:p w14:paraId="3D8EAF48">
            <w:pPr>
              <w:jc w:val="center"/>
              <w:rPr>
                <w:sz w:val="18"/>
                <w:szCs w:val="18"/>
              </w:rPr>
            </w:pPr>
            <w:r>
              <w:rPr>
                <w:sz w:val="18"/>
                <w:szCs w:val="18"/>
              </w:rPr>
              <w:t>重量</w:t>
            </w:r>
          </w:p>
        </w:tc>
        <w:tc>
          <w:tcPr>
            <w:tcW w:w="2701" w:type="dxa"/>
            <w:gridSpan w:val="2"/>
            <w:vAlign w:val="center"/>
          </w:tcPr>
          <w:p w14:paraId="7DEDC68B">
            <w:pPr>
              <w:jc w:val="center"/>
              <w:rPr>
                <w:sz w:val="18"/>
                <w:szCs w:val="18"/>
              </w:rPr>
            </w:pPr>
            <w:r>
              <w:rPr>
                <w:rFonts w:hint="eastAsia"/>
                <w:sz w:val="18"/>
                <w:szCs w:val="18"/>
              </w:rPr>
              <w:t>-</w:t>
            </w:r>
            <w:r>
              <w:rPr>
                <w:sz w:val="18"/>
                <w:szCs w:val="18"/>
              </w:rPr>
              <w:t>-</w:t>
            </w:r>
          </w:p>
        </w:tc>
        <w:tc>
          <w:tcPr>
            <w:tcW w:w="848" w:type="dxa"/>
            <w:vAlign w:val="center"/>
          </w:tcPr>
          <w:p w14:paraId="75632823">
            <w:pPr>
              <w:jc w:val="center"/>
              <w:rPr>
                <w:sz w:val="18"/>
                <w:szCs w:val="18"/>
              </w:rPr>
            </w:pPr>
            <w:r>
              <w:rPr>
                <w:rFonts w:hint="eastAsia"/>
                <w:sz w:val="18"/>
                <w:szCs w:val="18"/>
              </w:rPr>
              <w:t>-</w:t>
            </w:r>
            <w:r>
              <w:rPr>
                <w:sz w:val="18"/>
                <w:szCs w:val="18"/>
              </w:rPr>
              <w:t>-</w:t>
            </w:r>
          </w:p>
        </w:tc>
        <w:tc>
          <w:tcPr>
            <w:tcW w:w="1048" w:type="dxa"/>
            <w:vAlign w:val="center"/>
          </w:tcPr>
          <w:p w14:paraId="4E36B063">
            <w:pPr>
              <w:jc w:val="center"/>
              <w:rPr>
                <w:sz w:val="18"/>
                <w:szCs w:val="18"/>
              </w:rPr>
            </w:pPr>
            <w:r>
              <w:rPr>
                <w:rFonts w:hint="eastAsia"/>
                <w:sz w:val="18"/>
                <w:szCs w:val="18"/>
              </w:rPr>
              <w:t>2</w:t>
            </w:r>
            <w:r>
              <w:rPr>
                <w:sz w:val="18"/>
                <w:szCs w:val="18"/>
              </w:rPr>
              <w:t>.5</w:t>
            </w:r>
          </w:p>
        </w:tc>
        <w:tc>
          <w:tcPr>
            <w:tcW w:w="919" w:type="dxa"/>
            <w:vAlign w:val="center"/>
          </w:tcPr>
          <w:p w14:paraId="7B317DB9">
            <w:pPr>
              <w:jc w:val="center"/>
              <w:rPr>
                <w:sz w:val="18"/>
                <w:szCs w:val="18"/>
              </w:rPr>
            </w:pPr>
            <w:r>
              <w:rPr>
                <w:rFonts w:hint="eastAsia"/>
                <w:sz w:val="18"/>
                <w:szCs w:val="18"/>
              </w:rPr>
              <w:t>-</w:t>
            </w:r>
            <w:r>
              <w:rPr>
                <w:sz w:val="18"/>
                <w:szCs w:val="18"/>
              </w:rPr>
              <w:t>-</w:t>
            </w:r>
          </w:p>
        </w:tc>
        <w:tc>
          <w:tcPr>
            <w:tcW w:w="840" w:type="dxa"/>
            <w:vAlign w:val="center"/>
          </w:tcPr>
          <w:p w14:paraId="7296E004">
            <w:pPr>
              <w:jc w:val="center"/>
              <w:rPr>
                <w:sz w:val="18"/>
                <w:szCs w:val="18"/>
              </w:rPr>
            </w:pPr>
            <w:r>
              <w:rPr>
                <w:rFonts w:hint="eastAsia"/>
                <w:sz w:val="18"/>
                <w:szCs w:val="18"/>
              </w:rPr>
              <w:t>Kg</w:t>
            </w:r>
          </w:p>
        </w:tc>
      </w:tr>
    </w:tbl>
    <w:p w14:paraId="5226F022">
      <w:pPr>
        <w:ind w:left="840" w:hanging="420"/>
        <w:rPr>
          <w:highlight w:val="yellow"/>
        </w:rPr>
      </w:pPr>
    </w:p>
    <w:p w14:paraId="633BF0A9">
      <w:pPr>
        <w:pStyle w:val="60"/>
      </w:pPr>
      <w:r>
        <w:rPr>
          <w:rFonts w:hint="eastAsia"/>
        </w:rPr>
        <w:t>5</w:t>
      </w:r>
      <w:r>
        <w:rPr>
          <w:rFonts w:hint="eastAsia"/>
          <w:spacing w:val="20"/>
        </w:rPr>
        <w:t>.</w:t>
      </w:r>
      <w:r>
        <w:rPr>
          <w:rFonts w:hint="eastAsia"/>
        </w:rPr>
        <w:t>4  结构设计</w:t>
      </w:r>
    </w:p>
    <w:p w14:paraId="61F44347">
      <w:pPr>
        <w:autoSpaceDE w:val="0"/>
        <w:autoSpaceDN w:val="0"/>
        <w:adjustRightInd w:val="0"/>
        <w:snapToGrid w:val="0"/>
        <w:spacing w:line="360" w:lineRule="auto"/>
        <w:ind w:firstLine="420" w:firstLineChars="200"/>
        <w:jc w:val="left"/>
        <w:textAlignment w:val="baseline"/>
        <w:outlineLvl w:val="1"/>
      </w:pPr>
      <w:r>
        <w:rPr>
          <w:rFonts w:hint="eastAsia"/>
        </w:rPr>
        <w:t>a</w:t>
      </w:r>
      <w:r>
        <w:t xml:space="preserve"> </w:t>
      </w:r>
      <w:r>
        <w:rPr>
          <w:rFonts w:hint="eastAsia"/>
        </w:rPr>
        <w:t>)  电源模块示意图如图5</w:t>
      </w:r>
      <w:r>
        <w:t>-1</w:t>
      </w:r>
      <w:r>
        <w:rPr>
          <w:rFonts w:hint="eastAsia"/>
        </w:rPr>
        <w:t>所示：</w:t>
      </w:r>
    </w:p>
    <w:p w14:paraId="089ADE96">
      <w:r>
        <w:rPr>
          <w:rFonts w:hint="eastAsia"/>
        </w:rPr>
        <w:drawing>
          <wp:inline distT="0" distB="0" distL="0" distR="0">
            <wp:extent cx="5274310" cy="3387725"/>
            <wp:effectExtent l="0" t="0" r="254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5274310" cy="3387725"/>
                    </a:xfrm>
                    <a:prstGeom prst="rect">
                      <a:avLst/>
                    </a:prstGeom>
                  </pic:spPr>
                </pic:pic>
              </a:graphicData>
            </a:graphic>
          </wp:inline>
        </w:drawing>
      </w:r>
    </w:p>
    <w:p w14:paraId="4C591BD2">
      <w:pPr>
        <w:rPr>
          <w:highlight w:val="yellow"/>
        </w:rPr>
      </w:pPr>
      <w:r>
        <w:drawing>
          <wp:inline distT="0" distB="0" distL="0" distR="0">
            <wp:extent cx="5274310" cy="381508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5274310" cy="3815080"/>
                    </a:xfrm>
                    <a:prstGeom prst="rect">
                      <a:avLst/>
                    </a:prstGeom>
                  </pic:spPr>
                </pic:pic>
              </a:graphicData>
            </a:graphic>
          </wp:inline>
        </w:drawing>
      </w:r>
    </w:p>
    <w:p w14:paraId="10EF2A24">
      <w:pPr>
        <w:jc w:val="center"/>
        <w:rPr>
          <w:highlight w:val="yellow"/>
        </w:rPr>
      </w:pPr>
      <w:r>
        <w:rPr>
          <w:rFonts w:hint="eastAsia"/>
        </w:rPr>
        <w:drawing>
          <wp:inline distT="0" distB="0" distL="0" distR="0">
            <wp:extent cx="5274310" cy="3613150"/>
            <wp:effectExtent l="0" t="0" r="254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5274310" cy="3613150"/>
                    </a:xfrm>
                    <a:prstGeom prst="rect">
                      <a:avLst/>
                    </a:prstGeom>
                  </pic:spPr>
                </pic:pic>
              </a:graphicData>
            </a:graphic>
          </wp:inline>
        </w:drawing>
      </w:r>
      <w:r>
        <w:rPr>
          <w:rFonts w:hint="eastAsia"/>
          <w:sz w:val="18"/>
          <w:szCs w:val="18"/>
        </w:rPr>
        <w:t>图5</w:t>
      </w:r>
      <w:r>
        <w:rPr>
          <w:sz w:val="18"/>
          <w:szCs w:val="18"/>
        </w:rPr>
        <w:t>-1</w:t>
      </w:r>
      <w:r>
        <w:rPr>
          <w:rFonts w:hint="eastAsia"/>
          <w:sz w:val="18"/>
          <w:szCs w:val="18"/>
        </w:rPr>
        <w:t>电源模块示意图</w:t>
      </w:r>
    </w:p>
    <w:p w14:paraId="2029773F">
      <w:pPr>
        <w:autoSpaceDE w:val="0"/>
        <w:autoSpaceDN w:val="0"/>
        <w:adjustRightInd w:val="0"/>
        <w:snapToGrid w:val="0"/>
        <w:spacing w:line="360" w:lineRule="auto"/>
        <w:ind w:firstLine="420" w:firstLineChars="200"/>
        <w:jc w:val="left"/>
        <w:textAlignment w:val="baseline"/>
        <w:outlineLvl w:val="1"/>
      </w:pPr>
      <w:r>
        <w:rPr>
          <w:rFonts w:hint="eastAsia"/>
        </w:rPr>
        <w:t>b） 面板指示灯定义</w:t>
      </w:r>
    </w:p>
    <w:p w14:paraId="69249A80">
      <w:pPr>
        <w:ind w:firstLine="632" w:firstLineChars="300"/>
      </w:pPr>
      <w:r>
        <w:rPr>
          <w:rFonts w:hint="eastAsia"/>
          <w:b/>
        </w:rPr>
        <w:t>工作指示：</w:t>
      </w:r>
      <w:r>
        <w:rPr>
          <w:rFonts w:hint="eastAsia"/>
        </w:rPr>
        <w:t>绿色，电源正产工作时指示灯点亮；</w:t>
      </w:r>
    </w:p>
    <w:p w14:paraId="4D748A78">
      <w:pPr>
        <w:ind w:left="1262" w:leftChars="300" w:hanging="632" w:hangingChars="300"/>
      </w:pPr>
      <w:r>
        <w:rPr>
          <w:rFonts w:hint="eastAsia"/>
          <w:b/>
        </w:rPr>
        <w:t>充电：</w:t>
      </w:r>
      <w:r>
        <w:rPr>
          <w:rFonts w:hint="eastAsia"/>
        </w:rPr>
        <w:t>红色，电池充电指示。当输入供电正常，电池充电时常亮；当输入供电正常，电池未充电时，指示灯闪烁点亮；</w:t>
      </w:r>
    </w:p>
    <w:p w14:paraId="6338C4B2">
      <w:pPr>
        <w:ind w:firstLine="632" w:firstLineChars="300"/>
      </w:pPr>
      <w:r>
        <w:rPr>
          <w:rFonts w:hint="eastAsia"/>
          <w:b/>
        </w:rPr>
        <w:t>放电：</w:t>
      </w:r>
      <w:r>
        <w:rPr>
          <w:rFonts w:hint="eastAsia"/>
        </w:rPr>
        <w:t>红色，电池放电指示。当输入没有供电，电池放电时指示灯点亮；</w:t>
      </w:r>
    </w:p>
    <w:p w14:paraId="771FDCCC">
      <w:pPr>
        <w:ind w:firstLine="632" w:firstLineChars="300"/>
      </w:pPr>
      <w:r>
        <w:rPr>
          <w:rFonts w:hint="eastAsia"/>
          <w:b/>
        </w:rPr>
        <w:t>活化：</w:t>
      </w:r>
      <w:r>
        <w:rPr>
          <w:rFonts w:hint="eastAsia"/>
        </w:rPr>
        <w:t>黄色，电池活化指示。当输入供电正常，电池活化时指示灯点亮，否则熄灭；</w:t>
      </w:r>
    </w:p>
    <w:p w14:paraId="15203E42">
      <w:pPr>
        <w:ind w:left="1262" w:leftChars="300" w:hanging="632" w:hangingChars="300"/>
      </w:pPr>
      <w:r>
        <w:rPr>
          <w:rFonts w:hint="eastAsia"/>
          <w:b/>
        </w:rPr>
        <w:t>欠压：</w:t>
      </w:r>
      <w:r>
        <w:rPr>
          <w:rFonts w:hint="eastAsia"/>
        </w:rPr>
        <w:t>红色，电池欠压指示。电池电压低于欠压点时指示灯点亮，电池电压高于过压点时指示灯闪烁点亮，电池电压正常时熄灭；</w:t>
      </w:r>
    </w:p>
    <w:p w14:paraId="1B1E0BA4">
      <w:pPr>
        <w:ind w:firstLine="632" w:firstLineChars="300"/>
      </w:pPr>
      <w:r>
        <w:rPr>
          <w:rFonts w:hint="eastAsia"/>
          <w:b/>
        </w:rPr>
        <w:t>故障：</w:t>
      </w:r>
      <w:r>
        <w:rPr>
          <w:rFonts w:hint="eastAsia"/>
        </w:rPr>
        <w:t>红色，电池故障指示。电池反接和电池容量故障时指示灯点亮。</w:t>
      </w:r>
    </w:p>
    <w:p w14:paraId="208ACA0E">
      <w:pPr>
        <w:autoSpaceDE w:val="0"/>
        <w:autoSpaceDN w:val="0"/>
        <w:adjustRightInd w:val="0"/>
        <w:snapToGrid w:val="0"/>
        <w:spacing w:line="360" w:lineRule="auto"/>
        <w:ind w:firstLine="420" w:firstLineChars="200"/>
        <w:jc w:val="left"/>
        <w:textAlignment w:val="baseline"/>
        <w:outlineLvl w:val="1"/>
      </w:pPr>
      <w:r>
        <w:rPr>
          <w:rFonts w:hint="eastAsia"/>
        </w:rPr>
        <w:t>c）电源面板按键功能：</w:t>
      </w:r>
    </w:p>
    <w:p w14:paraId="305B87CF">
      <w:pPr>
        <w:ind w:left="1262" w:leftChars="300" w:hanging="632" w:hangingChars="300"/>
      </w:pPr>
      <w:r>
        <w:rPr>
          <w:rFonts w:hint="eastAsia"/>
          <w:b/>
        </w:rPr>
        <w:t>电池“启动”：</w:t>
      </w:r>
      <w:r>
        <w:rPr>
          <w:rFonts w:hint="eastAsia"/>
        </w:rPr>
        <w:t xml:space="preserve"> 轻触式按键，电池手动投入；电池“停止”： 轻触式按键，电池手动退出；</w:t>
      </w:r>
    </w:p>
    <w:p w14:paraId="54BCB254">
      <w:pPr>
        <w:ind w:left="1262" w:leftChars="300" w:hanging="632" w:hangingChars="300"/>
      </w:pPr>
      <w:r>
        <w:rPr>
          <w:rFonts w:hint="eastAsia"/>
          <w:b/>
        </w:rPr>
        <w:t>活化“启动”：</w:t>
      </w:r>
      <w:r>
        <w:rPr>
          <w:rFonts w:hint="eastAsia"/>
        </w:rPr>
        <w:t xml:space="preserve"> 轻触式按键，电池活化手动投入；活化“停止”： 轻触式按键，电池活化手动退出。</w:t>
      </w:r>
    </w:p>
    <w:p w14:paraId="08BB4E49">
      <w:pPr>
        <w:pStyle w:val="60"/>
        <w:numPr>
          <w:ilvl w:val="1"/>
          <w:numId w:val="1"/>
        </w:numPr>
      </w:pPr>
      <w:bookmarkStart w:id="8" w:name="_Toc358552337"/>
      <w:bookmarkStart w:id="9" w:name="_Toc358552375"/>
      <w:bookmarkStart w:id="10" w:name="_Toc363243289"/>
      <w:bookmarkStart w:id="11" w:name="_Toc363381650"/>
      <w:bookmarkStart w:id="12" w:name="_Toc363387107"/>
      <w:r>
        <w:rPr>
          <w:rFonts w:hint="eastAsia"/>
        </w:rPr>
        <w:t>接口设计</w:t>
      </w:r>
    </w:p>
    <w:p w14:paraId="1AC1E502">
      <w:pPr>
        <w:pStyle w:val="240"/>
        <w:autoSpaceDE w:val="0"/>
        <w:autoSpaceDN w:val="0"/>
        <w:adjustRightInd w:val="0"/>
        <w:snapToGrid w:val="0"/>
        <w:spacing w:line="360" w:lineRule="auto"/>
        <w:ind w:left="840" w:firstLine="0" w:firstLineChars="0"/>
        <w:jc w:val="left"/>
        <w:textAlignment w:val="baseline"/>
        <w:outlineLvl w:val="1"/>
        <w:rPr>
          <w:highlight w:val="yellow"/>
        </w:rPr>
      </w:pPr>
      <w:r>
        <w:rPr>
          <w:rFonts w:hint="eastAsia"/>
        </w:rPr>
        <w:t>a）电源模块上行10芯矩形连接器接口定义如表</w:t>
      </w:r>
      <w:r>
        <w:t>5</w:t>
      </w:r>
      <w:r>
        <w:rPr>
          <w:rFonts w:hint="eastAsia"/>
        </w:rPr>
        <w:t>-</w:t>
      </w:r>
      <w:r>
        <w:t>2</w:t>
      </w:r>
      <w:r>
        <w:rPr>
          <w:rFonts w:hint="eastAsia"/>
        </w:rPr>
        <w:t>所示：</w:t>
      </w:r>
    </w:p>
    <w:p w14:paraId="3B587157">
      <w:pPr>
        <w:jc w:val="center"/>
        <w:rPr>
          <w:sz w:val="18"/>
          <w:szCs w:val="18"/>
        </w:rPr>
      </w:pPr>
      <w:r>
        <w:rPr>
          <w:rFonts w:hint="eastAsia"/>
          <w:sz w:val="18"/>
          <w:szCs w:val="18"/>
        </w:rPr>
        <w:t>表5</w:t>
      </w:r>
      <w:r>
        <w:rPr>
          <w:sz w:val="18"/>
          <w:szCs w:val="18"/>
        </w:rPr>
        <w:t xml:space="preserve">-2 </w:t>
      </w:r>
      <w:r>
        <w:rPr>
          <w:rFonts w:hint="eastAsia"/>
          <w:sz w:val="18"/>
          <w:szCs w:val="18"/>
        </w:rPr>
        <w:t>电源模块上行 10 芯矩形连接器引脚</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4"/>
        <w:gridCol w:w="1775"/>
        <w:gridCol w:w="1765"/>
      </w:tblGrid>
      <w:tr w14:paraId="4241E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764" w:type="dxa"/>
            <w:vAlign w:val="center"/>
          </w:tcPr>
          <w:p w14:paraId="2194BF20">
            <w:pPr>
              <w:autoSpaceDE w:val="0"/>
              <w:autoSpaceDN w:val="0"/>
              <w:adjustRightInd w:val="0"/>
              <w:snapToGrid w:val="0"/>
              <w:spacing w:line="360" w:lineRule="auto"/>
              <w:jc w:val="center"/>
              <w:textAlignment w:val="baseline"/>
              <w:outlineLvl w:val="1"/>
              <w:rPr>
                <w:sz w:val="18"/>
                <w:szCs w:val="18"/>
              </w:rPr>
            </w:pPr>
            <w:r>
              <w:rPr>
                <w:sz w:val="18"/>
                <w:szCs w:val="18"/>
              </w:rPr>
              <w:t>引脚号</w:t>
            </w:r>
          </w:p>
        </w:tc>
        <w:tc>
          <w:tcPr>
            <w:tcW w:w="1775" w:type="dxa"/>
            <w:vAlign w:val="center"/>
          </w:tcPr>
          <w:p w14:paraId="2E503236">
            <w:pPr>
              <w:autoSpaceDE w:val="0"/>
              <w:autoSpaceDN w:val="0"/>
              <w:adjustRightInd w:val="0"/>
              <w:snapToGrid w:val="0"/>
              <w:spacing w:line="360" w:lineRule="auto"/>
              <w:jc w:val="center"/>
              <w:textAlignment w:val="baseline"/>
              <w:outlineLvl w:val="1"/>
              <w:rPr>
                <w:sz w:val="18"/>
                <w:szCs w:val="18"/>
              </w:rPr>
            </w:pPr>
            <w:r>
              <w:rPr>
                <w:sz w:val="18"/>
                <w:szCs w:val="18"/>
              </w:rPr>
              <w:t>标记</w:t>
            </w:r>
          </w:p>
        </w:tc>
        <w:tc>
          <w:tcPr>
            <w:tcW w:w="1765" w:type="dxa"/>
            <w:vAlign w:val="center"/>
          </w:tcPr>
          <w:p w14:paraId="45C8404E">
            <w:pPr>
              <w:autoSpaceDE w:val="0"/>
              <w:autoSpaceDN w:val="0"/>
              <w:adjustRightInd w:val="0"/>
              <w:snapToGrid w:val="0"/>
              <w:spacing w:line="360" w:lineRule="auto"/>
              <w:jc w:val="center"/>
              <w:textAlignment w:val="baseline"/>
              <w:outlineLvl w:val="1"/>
              <w:rPr>
                <w:sz w:val="18"/>
                <w:szCs w:val="18"/>
              </w:rPr>
            </w:pPr>
            <w:r>
              <w:rPr>
                <w:sz w:val="18"/>
                <w:szCs w:val="18"/>
              </w:rPr>
              <w:t>标记说明</w:t>
            </w:r>
          </w:p>
        </w:tc>
      </w:tr>
      <w:tr w14:paraId="3BB0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64" w:type="dxa"/>
            <w:vAlign w:val="center"/>
          </w:tcPr>
          <w:p w14:paraId="1ABE9375">
            <w:pPr>
              <w:autoSpaceDE w:val="0"/>
              <w:autoSpaceDN w:val="0"/>
              <w:adjustRightInd w:val="0"/>
              <w:snapToGrid w:val="0"/>
              <w:spacing w:line="360" w:lineRule="auto"/>
              <w:jc w:val="center"/>
              <w:textAlignment w:val="baseline"/>
              <w:outlineLvl w:val="1"/>
              <w:rPr>
                <w:sz w:val="18"/>
                <w:szCs w:val="18"/>
              </w:rPr>
            </w:pPr>
            <w:r>
              <w:rPr>
                <w:rFonts w:hint="eastAsia"/>
                <w:sz w:val="18"/>
                <w:szCs w:val="18"/>
              </w:rPr>
              <w:t>1</w:t>
            </w:r>
          </w:p>
        </w:tc>
        <w:tc>
          <w:tcPr>
            <w:tcW w:w="1775" w:type="dxa"/>
            <w:vAlign w:val="center"/>
          </w:tcPr>
          <w:p w14:paraId="37BF17B6">
            <w:pPr>
              <w:autoSpaceDE w:val="0"/>
              <w:autoSpaceDN w:val="0"/>
              <w:adjustRightInd w:val="0"/>
              <w:snapToGrid w:val="0"/>
              <w:spacing w:line="360" w:lineRule="auto"/>
              <w:jc w:val="center"/>
              <w:textAlignment w:val="baseline"/>
              <w:outlineLvl w:val="1"/>
              <w:rPr>
                <w:sz w:val="18"/>
                <w:szCs w:val="18"/>
                <w:highlight w:val="yellow"/>
              </w:rPr>
            </w:pPr>
            <w:r>
              <w:rPr>
                <w:sz w:val="18"/>
                <w:szCs w:val="18"/>
              </w:rPr>
              <w:t>操作电源+</w:t>
            </w:r>
          </w:p>
        </w:tc>
        <w:tc>
          <w:tcPr>
            <w:tcW w:w="1765" w:type="dxa"/>
            <w:vMerge w:val="restart"/>
            <w:vAlign w:val="center"/>
          </w:tcPr>
          <w:p w14:paraId="30E27EE2">
            <w:pPr>
              <w:autoSpaceDE w:val="0"/>
              <w:autoSpaceDN w:val="0"/>
              <w:adjustRightInd w:val="0"/>
              <w:snapToGrid w:val="0"/>
              <w:spacing w:line="360" w:lineRule="auto"/>
              <w:jc w:val="center"/>
              <w:textAlignment w:val="baseline"/>
              <w:outlineLvl w:val="1"/>
              <w:rPr>
                <w:sz w:val="18"/>
                <w:szCs w:val="18"/>
                <w:highlight w:val="yellow"/>
              </w:rPr>
            </w:pPr>
            <w:r>
              <w:rPr>
                <w:sz w:val="18"/>
                <w:szCs w:val="18"/>
              </w:rPr>
              <w:t>操作电源</w:t>
            </w:r>
          </w:p>
        </w:tc>
      </w:tr>
      <w:tr w14:paraId="103E3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jc w:val="center"/>
        </w:trPr>
        <w:tc>
          <w:tcPr>
            <w:tcW w:w="1764" w:type="dxa"/>
            <w:vAlign w:val="center"/>
          </w:tcPr>
          <w:p w14:paraId="0474F123">
            <w:pPr>
              <w:autoSpaceDE w:val="0"/>
              <w:autoSpaceDN w:val="0"/>
              <w:adjustRightInd w:val="0"/>
              <w:snapToGrid w:val="0"/>
              <w:spacing w:line="360" w:lineRule="auto"/>
              <w:jc w:val="center"/>
              <w:textAlignment w:val="baseline"/>
              <w:outlineLvl w:val="1"/>
              <w:rPr>
                <w:sz w:val="18"/>
                <w:szCs w:val="18"/>
              </w:rPr>
            </w:pPr>
            <w:r>
              <w:rPr>
                <w:rFonts w:hint="eastAsia"/>
                <w:sz w:val="18"/>
                <w:szCs w:val="18"/>
              </w:rPr>
              <w:t>2</w:t>
            </w:r>
          </w:p>
        </w:tc>
        <w:tc>
          <w:tcPr>
            <w:tcW w:w="1775" w:type="dxa"/>
            <w:vAlign w:val="center"/>
          </w:tcPr>
          <w:p w14:paraId="230D6C53">
            <w:pPr>
              <w:autoSpaceDE w:val="0"/>
              <w:autoSpaceDN w:val="0"/>
              <w:adjustRightInd w:val="0"/>
              <w:snapToGrid w:val="0"/>
              <w:spacing w:line="360" w:lineRule="auto"/>
              <w:jc w:val="center"/>
              <w:textAlignment w:val="baseline"/>
              <w:outlineLvl w:val="1"/>
              <w:rPr>
                <w:sz w:val="18"/>
                <w:szCs w:val="18"/>
              </w:rPr>
            </w:pPr>
            <w:r>
              <w:rPr>
                <w:sz w:val="18"/>
                <w:szCs w:val="18"/>
              </w:rPr>
              <w:t>操作电源-</w:t>
            </w:r>
          </w:p>
        </w:tc>
        <w:tc>
          <w:tcPr>
            <w:tcW w:w="1765" w:type="dxa"/>
            <w:vMerge w:val="continue"/>
            <w:vAlign w:val="center"/>
          </w:tcPr>
          <w:p w14:paraId="202C1D82">
            <w:pPr>
              <w:autoSpaceDE w:val="0"/>
              <w:autoSpaceDN w:val="0"/>
              <w:adjustRightInd w:val="0"/>
              <w:snapToGrid w:val="0"/>
              <w:spacing w:line="360" w:lineRule="auto"/>
              <w:jc w:val="center"/>
              <w:textAlignment w:val="baseline"/>
              <w:outlineLvl w:val="1"/>
              <w:rPr>
                <w:sz w:val="18"/>
                <w:szCs w:val="18"/>
              </w:rPr>
            </w:pPr>
          </w:p>
        </w:tc>
      </w:tr>
      <w:tr w14:paraId="42A82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764" w:type="dxa"/>
            <w:vAlign w:val="center"/>
          </w:tcPr>
          <w:p w14:paraId="58327E7E">
            <w:pPr>
              <w:autoSpaceDE w:val="0"/>
              <w:autoSpaceDN w:val="0"/>
              <w:adjustRightInd w:val="0"/>
              <w:snapToGrid w:val="0"/>
              <w:spacing w:line="360" w:lineRule="auto"/>
              <w:jc w:val="center"/>
              <w:textAlignment w:val="baseline"/>
              <w:outlineLvl w:val="1"/>
              <w:rPr>
                <w:sz w:val="18"/>
                <w:szCs w:val="18"/>
              </w:rPr>
            </w:pPr>
            <w:r>
              <w:rPr>
                <w:rFonts w:hint="eastAsia"/>
                <w:sz w:val="18"/>
                <w:szCs w:val="18"/>
              </w:rPr>
              <w:t>3</w:t>
            </w:r>
          </w:p>
        </w:tc>
        <w:tc>
          <w:tcPr>
            <w:tcW w:w="1775" w:type="dxa"/>
            <w:vAlign w:val="center"/>
          </w:tcPr>
          <w:p w14:paraId="3F98DB51">
            <w:pPr>
              <w:autoSpaceDE w:val="0"/>
              <w:autoSpaceDN w:val="0"/>
              <w:adjustRightInd w:val="0"/>
              <w:snapToGrid w:val="0"/>
              <w:spacing w:line="360" w:lineRule="auto"/>
              <w:jc w:val="center"/>
              <w:textAlignment w:val="baseline"/>
              <w:outlineLvl w:val="1"/>
              <w:rPr>
                <w:sz w:val="18"/>
                <w:szCs w:val="18"/>
                <w:highlight w:val="yellow"/>
              </w:rPr>
            </w:pPr>
          </w:p>
        </w:tc>
        <w:tc>
          <w:tcPr>
            <w:tcW w:w="1765" w:type="dxa"/>
            <w:vAlign w:val="center"/>
          </w:tcPr>
          <w:p w14:paraId="595F29B3">
            <w:pPr>
              <w:autoSpaceDE w:val="0"/>
              <w:autoSpaceDN w:val="0"/>
              <w:adjustRightInd w:val="0"/>
              <w:snapToGrid w:val="0"/>
              <w:spacing w:line="360" w:lineRule="auto"/>
              <w:jc w:val="center"/>
              <w:textAlignment w:val="baseline"/>
              <w:outlineLvl w:val="1"/>
              <w:rPr>
                <w:sz w:val="18"/>
                <w:szCs w:val="18"/>
                <w:highlight w:val="yellow"/>
              </w:rPr>
            </w:pPr>
          </w:p>
        </w:tc>
      </w:tr>
      <w:tr w14:paraId="21088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 w:hRule="atLeast"/>
          <w:jc w:val="center"/>
        </w:trPr>
        <w:tc>
          <w:tcPr>
            <w:tcW w:w="1764" w:type="dxa"/>
            <w:vAlign w:val="center"/>
          </w:tcPr>
          <w:p w14:paraId="27E207CE">
            <w:pPr>
              <w:autoSpaceDE w:val="0"/>
              <w:autoSpaceDN w:val="0"/>
              <w:adjustRightInd w:val="0"/>
              <w:snapToGrid w:val="0"/>
              <w:spacing w:line="360" w:lineRule="auto"/>
              <w:jc w:val="center"/>
              <w:textAlignment w:val="baseline"/>
              <w:outlineLvl w:val="1"/>
              <w:rPr>
                <w:sz w:val="18"/>
                <w:szCs w:val="18"/>
              </w:rPr>
            </w:pPr>
            <w:r>
              <w:rPr>
                <w:rFonts w:hint="eastAsia"/>
                <w:sz w:val="18"/>
                <w:szCs w:val="18"/>
              </w:rPr>
              <w:t>4</w:t>
            </w:r>
          </w:p>
        </w:tc>
        <w:tc>
          <w:tcPr>
            <w:tcW w:w="1775" w:type="dxa"/>
            <w:vAlign w:val="center"/>
          </w:tcPr>
          <w:p w14:paraId="3EA800D3">
            <w:pPr>
              <w:autoSpaceDE w:val="0"/>
              <w:autoSpaceDN w:val="0"/>
              <w:adjustRightInd w:val="0"/>
              <w:snapToGrid w:val="0"/>
              <w:spacing w:line="360" w:lineRule="auto"/>
              <w:jc w:val="center"/>
              <w:textAlignment w:val="baseline"/>
              <w:outlineLvl w:val="1"/>
              <w:rPr>
                <w:sz w:val="18"/>
                <w:szCs w:val="18"/>
                <w:highlight w:val="yellow"/>
              </w:rPr>
            </w:pPr>
          </w:p>
        </w:tc>
        <w:tc>
          <w:tcPr>
            <w:tcW w:w="1765" w:type="dxa"/>
            <w:vAlign w:val="center"/>
          </w:tcPr>
          <w:p w14:paraId="55F90D33">
            <w:pPr>
              <w:autoSpaceDE w:val="0"/>
              <w:autoSpaceDN w:val="0"/>
              <w:adjustRightInd w:val="0"/>
              <w:snapToGrid w:val="0"/>
              <w:spacing w:line="360" w:lineRule="auto"/>
              <w:jc w:val="center"/>
              <w:textAlignment w:val="baseline"/>
              <w:outlineLvl w:val="1"/>
              <w:rPr>
                <w:sz w:val="18"/>
                <w:szCs w:val="18"/>
                <w:highlight w:val="yellow"/>
              </w:rPr>
            </w:pPr>
          </w:p>
        </w:tc>
      </w:tr>
      <w:tr w14:paraId="47BB1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5CEBE2D7">
            <w:pPr>
              <w:autoSpaceDE w:val="0"/>
              <w:autoSpaceDN w:val="0"/>
              <w:adjustRightInd w:val="0"/>
              <w:snapToGrid w:val="0"/>
              <w:spacing w:line="360" w:lineRule="auto"/>
              <w:jc w:val="center"/>
              <w:textAlignment w:val="baseline"/>
              <w:outlineLvl w:val="1"/>
              <w:rPr>
                <w:sz w:val="18"/>
                <w:szCs w:val="18"/>
              </w:rPr>
            </w:pPr>
            <w:r>
              <w:rPr>
                <w:sz w:val="18"/>
                <w:szCs w:val="18"/>
              </w:rPr>
              <w:t>5</w:t>
            </w:r>
          </w:p>
        </w:tc>
        <w:tc>
          <w:tcPr>
            <w:tcW w:w="1775" w:type="dxa"/>
            <w:vAlign w:val="center"/>
          </w:tcPr>
          <w:p w14:paraId="634528C3">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c>
          <w:tcPr>
            <w:tcW w:w="1765" w:type="dxa"/>
            <w:vMerge w:val="restart"/>
            <w:vAlign w:val="center"/>
          </w:tcPr>
          <w:p w14:paraId="43AFAE1D">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r>
      <w:tr w14:paraId="5AE9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133C4D7A">
            <w:pPr>
              <w:autoSpaceDE w:val="0"/>
              <w:autoSpaceDN w:val="0"/>
              <w:adjustRightInd w:val="0"/>
              <w:snapToGrid w:val="0"/>
              <w:spacing w:line="360" w:lineRule="auto"/>
              <w:jc w:val="center"/>
              <w:textAlignment w:val="baseline"/>
              <w:outlineLvl w:val="1"/>
              <w:rPr>
                <w:sz w:val="18"/>
                <w:szCs w:val="18"/>
              </w:rPr>
            </w:pPr>
            <w:r>
              <w:rPr>
                <w:sz w:val="18"/>
                <w:szCs w:val="18"/>
              </w:rPr>
              <w:t>6</w:t>
            </w:r>
          </w:p>
        </w:tc>
        <w:tc>
          <w:tcPr>
            <w:tcW w:w="1775" w:type="dxa"/>
            <w:vAlign w:val="center"/>
          </w:tcPr>
          <w:p w14:paraId="09ADA8A8">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c>
          <w:tcPr>
            <w:tcW w:w="1765" w:type="dxa"/>
            <w:vMerge w:val="continue"/>
            <w:vAlign w:val="center"/>
          </w:tcPr>
          <w:p w14:paraId="65F43381">
            <w:pPr>
              <w:autoSpaceDE w:val="0"/>
              <w:autoSpaceDN w:val="0"/>
              <w:adjustRightInd w:val="0"/>
              <w:snapToGrid w:val="0"/>
              <w:spacing w:line="360" w:lineRule="auto"/>
              <w:jc w:val="center"/>
              <w:textAlignment w:val="baseline"/>
              <w:outlineLvl w:val="1"/>
              <w:rPr>
                <w:sz w:val="18"/>
                <w:szCs w:val="18"/>
                <w:highlight w:val="yellow"/>
              </w:rPr>
            </w:pPr>
          </w:p>
        </w:tc>
      </w:tr>
      <w:tr w14:paraId="3CA8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7430AA56">
            <w:pPr>
              <w:autoSpaceDE w:val="0"/>
              <w:autoSpaceDN w:val="0"/>
              <w:adjustRightInd w:val="0"/>
              <w:snapToGrid w:val="0"/>
              <w:spacing w:line="360" w:lineRule="auto"/>
              <w:jc w:val="center"/>
              <w:textAlignment w:val="baseline"/>
              <w:outlineLvl w:val="1"/>
              <w:rPr>
                <w:sz w:val="18"/>
                <w:szCs w:val="18"/>
              </w:rPr>
            </w:pPr>
            <w:r>
              <w:rPr>
                <w:sz w:val="18"/>
                <w:szCs w:val="18"/>
              </w:rPr>
              <w:t>7</w:t>
            </w:r>
          </w:p>
        </w:tc>
        <w:tc>
          <w:tcPr>
            <w:tcW w:w="1775" w:type="dxa"/>
            <w:vAlign w:val="center"/>
          </w:tcPr>
          <w:p w14:paraId="42A4CCA6">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c>
          <w:tcPr>
            <w:tcW w:w="1765" w:type="dxa"/>
            <w:vMerge w:val="restart"/>
            <w:vAlign w:val="center"/>
          </w:tcPr>
          <w:p w14:paraId="48032B40">
            <w:pPr>
              <w:autoSpaceDE w:val="0"/>
              <w:autoSpaceDN w:val="0"/>
              <w:adjustRightInd w:val="0"/>
              <w:snapToGrid w:val="0"/>
              <w:spacing w:line="360" w:lineRule="auto"/>
              <w:jc w:val="center"/>
              <w:textAlignment w:val="baseline"/>
              <w:outlineLvl w:val="1"/>
              <w:rPr>
                <w:sz w:val="18"/>
                <w:szCs w:val="18"/>
                <w:highlight w:val="yellow"/>
              </w:rPr>
            </w:pPr>
            <w:r>
              <w:rPr>
                <w:sz w:val="18"/>
                <w:szCs w:val="18"/>
              </w:rPr>
              <w:t>通信电源</w:t>
            </w:r>
          </w:p>
        </w:tc>
      </w:tr>
      <w:tr w14:paraId="30291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7D366D34">
            <w:pPr>
              <w:autoSpaceDE w:val="0"/>
              <w:autoSpaceDN w:val="0"/>
              <w:adjustRightInd w:val="0"/>
              <w:snapToGrid w:val="0"/>
              <w:spacing w:line="360" w:lineRule="auto"/>
              <w:jc w:val="center"/>
              <w:textAlignment w:val="baseline"/>
              <w:outlineLvl w:val="1"/>
              <w:rPr>
                <w:sz w:val="18"/>
                <w:szCs w:val="18"/>
              </w:rPr>
            </w:pPr>
            <w:r>
              <w:rPr>
                <w:sz w:val="18"/>
                <w:szCs w:val="18"/>
              </w:rPr>
              <w:t>8</w:t>
            </w:r>
          </w:p>
        </w:tc>
        <w:tc>
          <w:tcPr>
            <w:tcW w:w="1775" w:type="dxa"/>
            <w:vAlign w:val="center"/>
          </w:tcPr>
          <w:p w14:paraId="5BCDA723">
            <w:pPr>
              <w:autoSpaceDE w:val="0"/>
              <w:autoSpaceDN w:val="0"/>
              <w:adjustRightInd w:val="0"/>
              <w:snapToGrid w:val="0"/>
              <w:spacing w:line="360" w:lineRule="auto"/>
              <w:jc w:val="center"/>
              <w:textAlignment w:val="baseline"/>
              <w:outlineLvl w:val="1"/>
              <w:rPr>
                <w:sz w:val="18"/>
                <w:szCs w:val="18"/>
                <w:highlight w:val="yellow"/>
              </w:rPr>
            </w:pPr>
            <w:r>
              <w:rPr>
                <w:sz w:val="18"/>
                <w:szCs w:val="18"/>
              </w:rPr>
              <w:t>工作电源-</w:t>
            </w:r>
          </w:p>
        </w:tc>
        <w:tc>
          <w:tcPr>
            <w:tcW w:w="1765" w:type="dxa"/>
            <w:vMerge w:val="continue"/>
            <w:vAlign w:val="center"/>
          </w:tcPr>
          <w:p w14:paraId="001A6227">
            <w:pPr>
              <w:autoSpaceDE w:val="0"/>
              <w:autoSpaceDN w:val="0"/>
              <w:adjustRightInd w:val="0"/>
              <w:snapToGrid w:val="0"/>
              <w:spacing w:line="360" w:lineRule="auto"/>
              <w:jc w:val="center"/>
              <w:textAlignment w:val="baseline"/>
              <w:outlineLvl w:val="1"/>
              <w:rPr>
                <w:sz w:val="18"/>
                <w:szCs w:val="18"/>
                <w:highlight w:val="yellow"/>
              </w:rPr>
            </w:pPr>
          </w:p>
        </w:tc>
      </w:tr>
      <w:tr w14:paraId="7880B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10300AA6">
            <w:pPr>
              <w:autoSpaceDE w:val="0"/>
              <w:autoSpaceDN w:val="0"/>
              <w:adjustRightInd w:val="0"/>
              <w:snapToGrid w:val="0"/>
              <w:spacing w:line="360" w:lineRule="auto"/>
              <w:jc w:val="center"/>
              <w:textAlignment w:val="baseline"/>
              <w:outlineLvl w:val="1"/>
              <w:rPr>
                <w:sz w:val="18"/>
                <w:szCs w:val="18"/>
              </w:rPr>
            </w:pPr>
            <w:r>
              <w:rPr>
                <w:sz w:val="18"/>
                <w:szCs w:val="18"/>
              </w:rPr>
              <w:t>9</w:t>
            </w:r>
          </w:p>
        </w:tc>
        <w:tc>
          <w:tcPr>
            <w:tcW w:w="1775" w:type="dxa"/>
            <w:vAlign w:val="center"/>
          </w:tcPr>
          <w:p w14:paraId="4E7D222C">
            <w:pPr>
              <w:autoSpaceDE w:val="0"/>
              <w:autoSpaceDN w:val="0"/>
              <w:adjustRightInd w:val="0"/>
              <w:snapToGrid w:val="0"/>
              <w:spacing w:line="360" w:lineRule="auto"/>
              <w:jc w:val="center"/>
              <w:textAlignment w:val="baseline"/>
              <w:outlineLvl w:val="1"/>
              <w:rPr>
                <w:sz w:val="18"/>
                <w:szCs w:val="18"/>
                <w:highlight w:val="yellow"/>
              </w:rPr>
            </w:pPr>
            <w:r>
              <w:rPr>
                <w:sz w:val="18"/>
                <w:szCs w:val="18"/>
              </w:rPr>
              <w:t>电源 485+</w:t>
            </w:r>
          </w:p>
        </w:tc>
        <w:tc>
          <w:tcPr>
            <w:tcW w:w="1765" w:type="dxa"/>
            <w:vMerge w:val="restart"/>
            <w:vAlign w:val="center"/>
          </w:tcPr>
          <w:p w14:paraId="2464195E">
            <w:pPr>
              <w:autoSpaceDE w:val="0"/>
              <w:autoSpaceDN w:val="0"/>
              <w:adjustRightInd w:val="0"/>
              <w:snapToGrid w:val="0"/>
              <w:spacing w:line="360" w:lineRule="auto"/>
              <w:jc w:val="center"/>
              <w:textAlignment w:val="baseline"/>
              <w:outlineLvl w:val="1"/>
              <w:rPr>
                <w:sz w:val="18"/>
                <w:szCs w:val="18"/>
                <w:highlight w:val="yellow"/>
              </w:rPr>
            </w:pPr>
            <w:r>
              <w:rPr>
                <w:sz w:val="18"/>
                <w:szCs w:val="18"/>
              </w:rPr>
              <w:t>串行通信</w:t>
            </w:r>
          </w:p>
        </w:tc>
      </w:tr>
      <w:tr w14:paraId="26F1C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59698D29">
            <w:pPr>
              <w:autoSpaceDE w:val="0"/>
              <w:autoSpaceDN w:val="0"/>
              <w:adjustRightInd w:val="0"/>
              <w:snapToGrid w:val="0"/>
              <w:spacing w:line="360" w:lineRule="auto"/>
              <w:jc w:val="center"/>
              <w:textAlignment w:val="baseline"/>
              <w:outlineLvl w:val="1"/>
              <w:rPr>
                <w:sz w:val="18"/>
                <w:szCs w:val="18"/>
              </w:rPr>
            </w:pPr>
            <w:r>
              <w:rPr>
                <w:sz w:val="18"/>
                <w:szCs w:val="18"/>
              </w:rPr>
              <w:t>10</w:t>
            </w:r>
          </w:p>
        </w:tc>
        <w:tc>
          <w:tcPr>
            <w:tcW w:w="1775" w:type="dxa"/>
            <w:vAlign w:val="center"/>
          </w:tcPr>
          <w:p w14:paraId="0399E338">
            <w:pPr>
              <w:autoSpaceDE w:val="0"/>
              <w:autoSpaceDN w:val="0"/>
              <w:adjustRightInd w:val="0"/>
              <w:snapToGrid w:val="0"/>
              <w:spacing w:line="360" w:lineRule="auto"/>
              <w:jc w:val="center"/>
              <w:textAlignment w:val="baseline"/>
              <w:outlineLvl w:val="1"/>
              <w:rPr>
                <w:sz w:val="18"/>
                <w:szCs w:val="18"/>
                <w:highlight w:val="yellow"/>
              </w:rPr>
            </w:pPr>
            <w:r>
              <w:rPr>
                <w:sz w:val="18"/>
                <w:szCs w:val="18"/>
              </w:rPr>
              <w:t>电源 485-</w:t>
            </w:r>
          </w:p>
        </w:tc>
        <w:tc>
          <w:tcPr>
            <w:tcW w:w="1765" w:type="dxa"/>
            <w:vMerge w:val="continue"/>
            <w:vAlign w:val="center"/>
          </w:tcPr>
          <w:p w14:paraId="4DD23EB5">
            <w:pPr>
              <w:autoSpaceDE w:val="0"/>
              <w:autoSpaceDN w:val="0"/>
              <w:adjustRightInd w:val="0"/>
              <w:snapToGrid w:val="0"/>
              <w:spacing w:line="360" w:lineRule="auto"/>
              <w:jc w:val="center"/>
              <w:textAlignment w:val="baseline"/>
              <w:outlineLvl w:val="1"/>
              <w:rPr>
                <w:sz w:val="18"/>
                <w:szCs w:val="18"/>
                <w:highlight w:val="yellow"/>
              </w:rPr>
            </w:pPr>
          </w:p>
        </w:tc>
      </w:tr>
    </w:tbl>
    <w:p w14:paraId="48935FB0">
      <w:pPr>
        <w:autoSpaceDE w:val="0"/>
        <w:autoSpaceDN w:val="0"/>
        <w:adjustRightInd w:val="0"/>
        <w:snapToGrid w:val="0"/>
        <w:spacing w:line="360" w:lineRule="auto"/>
        <w:ind w:left="420" w:firstLine="420" w:firstLineChars="200"/>
        <w:jc w:val="left"/>
        <w:textAlignment w:val="baseline"/>
        <w:outlineLvl w:val="1"/>
        <w:rPr>
          <w:color w:val="0000FF"/>
        </w:rPr>
      </w:pPr>
      <w:r>
        <w:rPr>
          <w:rFonts w:hint="eastAsia"/>
        </w:rPr>
        <w:t>b）电源模块下行10芯矩形连接器接口定义如表</w:t>
      </w:r>
      <w:r>
        <w:t>5</w:t>
      </w:r>
      <w:r>
        <w:rPr>
          <w:rFonts w:hint="eastAsia"/>
        </w:rPr>
        <w:t>-</w:t>
      </w:r>
      <w:r>
        <w:t>3</w:t>
      </w:r>
      <w:r>
        <w:rPr>
          <w:rFonts w:hint="eastAsia"/>
        </w:rPr>
        <w:t>所示：</w:t>
      </w:r>
    </w:p>
    <w:p w14:paraId="2EE1D476">
      <w:pPr>
        <w:jc w:val="center"/>
        <w:rPr>
          <w:sz w:val="18"/>
          <w:szCs w:val="18"/>
        </w:rPr>
      </w:pPr>
      <w:r>
        <w:rPr>
          <w:rFonts w:hint="eastAsia"/>
          <w:sz w:val="18"/>
          <w:szCs w:val="18"/>
        </w:rPr>
        <w:t>表5</w:t>
      </w:r>
      <w:r>
        <w:rPr>
          <w:sz w:val="18"/>
          <w:szCs w:val="18"/>
        </w:rPr>
        <w:t>-3 电源模块下行 4 芯矩形连接器引脚定义</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4"/>
        <w:gridCol w:w="1775"/>
        <w:gridCol w:w="1765"/>
      </w:tblGrid>
      <w:tr w14:paraId="5D705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764" w:type="dxa"/>
            <w:vAlign w:val="center"/>
          </w:tcPr>
          <w:p w14:paraId="2BD29C50">
            <w:pPr>
              <w:autoSpaceDE w:val="0"/>
              <w:autoSpaceDN w:val="0"/>
              <w:adjustRightInd w:val="0"/>
              <w:snapToGrid w:val="0"/>
              <w:spacing w:line="360" w:lineRule="auto"/>
              <w:jc w:val="center"/>
              <w:textAlignment w:val="baseline"/>
              <w:outlineLvl w:val="1"/>
              <w:rPr>
                <w:sz w:val="18"/>
                <w:szCs w:val="18"/>
              </w:rPr>
            </w:pPr>
            <w:r>
              <w:rPr>
                <w:sz w:val="18"/>
                <w:szCs w:val="18"/>
              </w:rPr>
              <w:t>引脚号</w:t>
            </w:r>
          </w:p>
        </w:tc>
        <w:tc>
          <w:tcPr>
            <w:tcW w:w="1775" w:type="dxa"/>
            <w:vAlign w:val="center"/>
          </w:tcPr>
          <w:p w14:paraId="2AE6E580">
            <w:pPr>
              <w:autoSpaceDE w:val="0"/>
              <w:autoSpaceDN w:val="0"/>
              <w:adjustRightInd w:val="0"/>
              <w:snapToGrid w:val="0"/>
              <w:spacing w:line="360" w:lineRule="auto"/>
              <w:jc w:val="center"/>
              <w:textAlignment w:val="baseline"/>
              <w:outlineLvl w:val="1"/>
              <w:rPr>
                <w:sz w:val="18"/>
                <w:szCs w:val="18"/>
              </w:rPr>
            </w:pPr>
            <w:r>
              <w:rPr>
                <w:sz w:val="18"/>
                <w:szCs w:val="18"/>
              </w:rPr>
              <w:t>标记</w:t>
            </w:r>
          </w:p>
        </w:tc>
        <w:tc>
          <w:tcPr>
            <w:tcW w:w="1765" w:type="dxa"/>
            <w:vAlign w:val="center"/>
          </w:tcPr>
          <w:p w14:paraId="5F3A3858">
            <w:pPr>
              <w:autoSpaceDE w:val="0"/>
              <w:autoSpaceDN w:val="0"/>
              <w:adjustRightInd w:val="0"/>
              <w:snapToGrid w:val="0"/>
              <w:spacing w:line="360" w:lineRule="auto"/>
              <w:jc w:val="center"/>
              <w:textAlignment w:val="baseline"/>
              <w:outlineLvl w:val="1"/>
              <w:rPr>
                <w:sz w:val="18"/>
                <w:szCs w:val="18"/>
              </w:rPr>
            </w:pPr>
            <w:r>
              <w:rPr>
                <w:sz w:val="18"/>
                <w:szCs w:val="18"/>
              </w:rPr>
              <w:t>标记说明</w:t>
            </w:r>
          </w:p>
        </w:tc>
      </w:tr>
      <w:tr w14:paraId="40E4B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764" w:type="dxa"/>
            <w:vAlign w:val="center"/>
          </w:tcPr>
          <w:p w14:paraId="7814ED0B">
            <w:pPr>
              <w:autoSpaceDE w:val="0"/>
              <w:autoSpaceDN w:val="0"/>
              <w:adjustRightInd w:val="0"/>
              <w:snapToGrid w:val="0"/>
              <w:spacing w:line="360" w:lineRule="auto"/>
              <w:jc w:val="center"/>
              <w:textAlignment w:val="baseline"/>
              <w:outlineLvl w:val="1"/>
              <w:rPr>
                <w:sz w:val="18"/>
                <w:szCs w:val="18"/>
              </w:rPr>
            </w:pPr>
            <w:r>
              <w:rPr>
                <w:rFonts w:hint="eastAsia"/>
                <w:sz w:val="18"/>
                <w:szCs w:val="18"/>
              </w:rPr>
              <w:t>1</w:t>
            </w:r>
          </w:p>
        </w:tc>
        <w:tc>
          <w:tcPr>
            <w:tcW w:w="1775" w:type="dxa"/>
            <w:vAlign w:val="center"/>
          </w:tcPr>
          <w:p w14:paraId="46C876BE">
            <w:pPr>
              <w:autoSpaceDE w:val="0"/>
              <w:autoSpaceDN w:val="0"/>
              <w:adjustRightInd w:val="0"/>
              <w:snapToGrid w:val="0"/>
              <w:spacing w:line="360" w:lineRule="auto"/>
              <w:jc w:val="center"/>
              <w:textAlignment w:val="baseline"/>
              <w:outlineLvl w:val="1"/>
              <w:rPr>
                <w:sz w:val="18"/>
                <w:szCs w:val="18"/>
                <w:highlight w:val="yellow"/>
              </w:rPr>
            </w:pPr>
            <w:r>
              <w:rPr>
                <w:sz w:val="18"/>
                <w:szCs w:val="18"/>
              </w:rPr>
              <w:t>Ula</w:t>
            </w:r>
          </w:p>
        </w:tc>
        <w:tc>
          <w:tcPr>
            <w:tcW w:w="1765" w:type="dxa"/>
            <w:vMerge w:val="restart"/>
            <w:vAlign w:val="center"/>
          </w:tcPr>
          <w:p w14:paraId="5E46AACE">
            <w:pPr>
              <w:autoSpaceDE w:val="0"/>
              <w:autoSpaceDN w:val="0"/>
              <w:adjustRightInd w:val="0"/>
              <w:snapToGrid w:val="0"/>
              <w:spacing w:line="360" w:lineRule="auto"/>
              <w:jc w:val="center"/>
              <w:textAlignment w:val="baseline"/>
              <w:outlineLvl w:val="1"/>
              <w:rPr>
                <w:sz w:val="18"/>
                <w:szCs w:val="18"/>
                <w:highlight w:val="yellow"/>
              </w:rPr>
            </w:pPr>
            <w:r>
              <w:rPr>
                <w:rFonts w:hint="eastAsia"/>
                <w:sz w:val="18"/>
                <w:szCs w:val="18"/>
              </w:rPr>
              <w:t>交流输入电源</w:t>
            </w:r>
          </w:p>
        </w:tc>
      </w:tr>
      <w:tr w14:paraId="11447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jc w:val="center"/>
        </w:trPr>
        <w:tc>
          <w:tcPr>
            <w:tcW w:w="1764" w:type="dxa"/>
            <w:vAlign w:val="center"/>
          </w:tcPr>
          <w:p w14:paraId="245D71F2">
            <w:pPr>
              <w:autoSpaceDE w:val="0"/>
              <w:autoSpaceDN w:val="0"/>
              <w:adjustRightInd w:val="0"/>
              <w:snapToGrid w:val="0"/>
              <w:spacing w:line="360" w:lineRule="auto"/>
              <w:jc w:val="center"/>
              <w:textAlignment w:val="baseline"/>
              <w:outlineLvl w:val="1"/>
              <w:rPr>
                <w:sz w:val="18"/>
                <w:szCs w:val="18"/>
              </w:rPr>
            </w:pPr>
            <w:r>
              <w:rPr>
                <w:rFonts w:hint="eastAsia"/>
                <w:sz w:val="18"/>
                <w:szCs w:val="18"/>
              </w:rPr>
              <w:t>2</w:t>
            </w:r>
          </w:p>
        </w:tc>
        <w:tc>
          <w:tcPr>
            <w:tcW w:w="1775" w:type="dxa"/>
            <w:vAlign w:val="center"/>
          </w:tcPr>
          <w:p w14:paraId="646A2D04">
            <w:pPr>
              <w:autoSpaceDE w:val="0"/>
              <w:autoSpaceDN w:val="0"/>
              <w:adjustRightInd w:val="0"/>
              <w:snapToGrid w:val="0"/>
              <w:spacing w:line="360" w:lineRule="auto"/>
              <w:jc w:val="center"/>
              <w:textAlignment w:val="baseline"/>
              <w:outlineLvl w:val="1"/>
              <w:rPr>
                <w:sz w:val="18"/>
                <w:szCs w:val="18"/>
                <w:highlight w:val="yellow"/>
              </w:rPr>
            </w:pPr>
            <w:r>
              <w:rPr>
                <w:sz w:val="18"/>
                <w:szCs w:val="18"/>
              </w:rPr>
              <w:t>Ulb</w:t>
            </w:r>
          </w:p>
        </w:tc>
        <w:tc>
          <w:tcPr>
            <w:tcW w:w="1765" w:type="dxa"/>
            <w:vMerge w:val="continue"/>
            <w:vAlign w:val="center"/>
          </w:tcPr>
          <w:p w14:paraId="43DBFE6C">
            <w:pPr>
              <w:autoSpaceDE w:val="0"/>
              <w:autoSpaceDN w:val="0"/>
              <w:adjustRightInd w:val="0"/>
              <w:snapToGrid w:val="0"/>
              <w:spacing w:line="360" w:lineRule="auto"/>
              <w:jc w:val="center"/>
              <w:textAlignment w:val="baseline"/>
              <w:outlineLvl w:val="1"/>
              <w:rPr>
                <w:sz w:val="18"/>
                <w:szCs w:val="18"/>
                <w:highlight w:val="yellow"/>
              </w:rPr>
            </w:pPr>
          </w:p>
        </w:tc>
      </w:tr>
      <w:tr w14:paraId="37F2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764" w:type="dxa"/>
            <w:vAlign w:val="center"/>
          </w:tcPr>
          <w:p w14:paraId="74EA8903">
            <w:pPr>
              <w:autoSpaceDE w:val="0"/>
              <w:autoSpaceDN w:val="0"/>
              <w:adjustRightInd w:val="0"/>
              <w:snapToGrid w:val="0"/>
              <w:spacing w:line="360" w:lineRule="auto"/>
              <w:jc w:val="center"/>
              <w:textAlignment w:val="baseline"/>
              <w:outlineLvl w:val="1"/>
              <w:rPr>
                <w:sz w:val="18"/>
                <w:szCs w:val="18"/>
              </w:rPr>
            </w:pPr>
            <w:r>
              <w:rPr>
                <w:rFonts w:hint="eastAsia"/>
                <w:sz w:val="18"/>
                <w:szCs w:val="18"/>
              </w:rPr>
              <w:t>3</w:t>
            </w:r>
          </w:p>
        </w:tc>
        <w:tc>
          <w:tcPr>
            <w:tcW w:w="1775" w:type="dxa"/>
            <w:vAlign w:val="center"/>
          </w:tcPr>
          <w:p w14:paraId="0205A43C">
            <w:pPr>
              <w:autoSpaceDE w:val="0"/>
              <w:autoSpaceDN w:val="0"/>
              <w:adjustRightInd w:val="0"/>
              <w:snapToGrid w:val="0"/>
              <w:spacing w:line="360" w:lineRule="auto"/>
              <w:jc w:val="center"/>
              <w:textAlignment w:val="baseline"/>
              <w:outlineLvl w:val="1"/>
              <w:rPr>
                <w:sz w:val="18"/>
                <w:szCs w:val="18"/>
                <w:highlight w:val="yellow"/>
              </w:rPr>
            </w:pPr>
            <w:r>
              <w:rPr>
                <w:sz w:val="18"/>
                <w:szCs w:val="18"/>
              </w:rPr>
              <w:t>Ulc</w:t>
            </w:r>
          </w:p>
        </w:tc>
        <w:tc>
          <w:tcPr>
            <w:tcW w:w="1765" w:type="dxa"/>
            <w:vMerge w:val="continue"/>
            <w:vAlign w:val="center"/>
          </w:tcPr>
          <w:p w14:paraId="749CE12E">
            <w:pPr>
              <w:autoSpaceDE w:val="0"/>
              <w:autoSpaceDN w:val="0"/>
              <w:adjustRightInd w:val="0"/>
              <w:snapToGrid w:val="0"/>
              <w:spacing w:line="360" w:lineRule="auto"/>
              <w:jc w:val="center"/>
              <w:textAlignment w:val="baseline"/>
              <w:outlineLvl w:val="1"/>
              <w:rPr>
                <w:sz w:val="18"/>
                <w:szCs w:val="18"/>
                <w:highlight w:val="yellow"/>
              </w:rPr>
            </w:pPr>
          </w:p>
        </w:tc>
      </w:tr>
      <w:tr w14:paraId="791D1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1764" w:type="dxa"/>
            <w:vAlign w:val="center"/>
          </w:tcPr>
          <w:p w14:paraId="37D4F493">
            <w:pPr>
              <w:autoSpaceDE w:val="0"/>
              <w:autoSpaceDN w:val="0"/>
              <w:adjustRightInd w:val="0"/>
              <w:snapToGrid w:val="0"/>
              <w:spacing w:line="360" w:lineRule="auto"/>
              <w:jc w:val="center"/>
              <w:textAlignment w:val="baseline"/>
              <w:outlineLvl w:val="1"/>
              <w:rPr>
                <w:sz w:val="18"/>
                <w:szCs w:val="18"/>
              </w:rPr>
            </w:pPr>
            <w:r>
              <w:rPr>
                <w:rFonts w:hint="eastAsia"/>
                <w:sz w:val="18"/>
                <w:szCs w:val="18"/>
              </w:rPr>
              <w:t>4</w:t>
            </w:r>
          </w:p>
        </w:tc>
        <w:tc>
          <w:tcPr>
            <w:tcW w:w="1775" w:type="dxa"/>
            <w:vAlign w:val="center"/>
          </w:tcPr>
          <w:p w14:paraId="1DDB38BC">
            <w:pPr>
              <w:autoSpaceDE w:val="0"/>
              <w:autoSpaceDN w:val="0"/>
              <w:adjustRightInd w:val="0"/>
              <w:snapToGrid w:val="0"/>
              <w:spacing w:line="360" w:lineRule="auto"/>
              <w:jc w:val="center"/>
              <w:textAlignment w:val="baseline"/>
              <w:outlineLvl w:val="1"/>
              <w:rPr>
                <w:sz w:val="18"/>
                <w:szCs w:val="18"/>
                <w:highlight w:val="yellow"/>
              </w:rPr>
            </w:pPr>
          </w:p>
        </w:tc>
        <w:tc>
          <w:tcPr>
            <w:tcW w:w="1765" w:type="dxa"/>
            <w:vAlign w:val="center"/>
          </w:tcPr>
          <w:p w14:paraId="5EE2E433">
            <w:pPr>
              <w:autoSpaceDE w:val="0"/>
              <w:autoSpaceDN w:val="0"/>
              <w:adjustRightInd w:val="0"/>
              <w:snapToGrid w:val="0"/>
              <w:spacing w:line="360" w:lineRule="auto"/>
              <w:jc w:val="center"/>
              <w:textAlignment w:val="baseline"/>
              <w:outlineLvl w:val="1"/>
              <w:rPr>
                <w:sz w:val="18"/>
                <w:szCs w:val="18"/>
                <w:highlight w:val="yellow"/>
              </w:rPr>
            </w:pPr>
          </w:p>
        </w:tc>
      </w:tr>
      <w:tr w14:paraId="0E48D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4E7D9E2E">
            <w:pPr>
              <w:autoSpaceDE w:val="0"/>
              <w:autoSpaceDN w:val="0"/>
              <w:adjustRightInd w:val="0"/>
              <w:snapToGrid w:val="0"/>
              <w:spacing w:line="360" w:lineRule="auto"/>
              <w:jc w:val="center"/>
              <w:textAlignment w:val="baseline"/>
              <w:outlineLvl w:val="1"/>
              <w:rPr>
                <w:sz w:val="18"/>
                <w:szCs w:val="18"/>
              </w:rPr>
            </w:pPr>
            <w:r>
              <w:rPr>
                <w:sz w:val="18"/>
                <w:szCs w:val="18"/>
              </w:rPr>
              <w:t>5</w:t>
            </w:r>
          </w:p>
        </w:tc>
        <w:tc>
          <w:tcPr>
            <w:tcW w:w="1775" w:type="dxa"/>
            <w:vAlign w:val="center"/>
          </w:tcPr>
          <w:p w14:paraId="43253FFB">
            <w:pPr>
              <w:autoSpaceDE w:val="0"/>
              <w:autoSpaceDN w:val="0"/>
              <w:adjustRightInd w:val="0"/>
              <w:snapToGrid w:val="0"/>
              <w:spacing w:line="360" w:lineRule="auto"/>
              <w:jc w:val="center"/>
              <w:textAlignment w:val="baseline"/>
              <w:outlineLvl w:val="1"/>
              <w:rPr>
                <w:sz w:val="18"/>
                <w:szCs w:val="18"/>
                <w:highlight w:val="yellow"/>
              </w:rPr>
            </w:pPr>
          </w:p>
        </w:tc>
        <w:tc>
          <w:tcPr>
            <w:tcW w:w="1765" w:type="dxa"/>
            <w:vAlign w:val="center"/>
          </w:tcPr>
          <w:p w14:paraId="3241F895">
            <w:pPr>
              <w:autoSpaceDE w:val="0"/>
              <w:autoSpaceDN w:val="0"/>
              <w:adjustRightInd w:val="0"/>
              <w:snapToGrid w:val="0"/>
              <w:spacing w:line="360" w:lineRule="auto"/>
              <w:jc w:val="center"/>
              <w:textAlignment w:val="baseline"/>
              <w:outlineLvl w:val="1"/>
              <w:rPr>
                <w:sz w:val="18"/>
                <w:szCs w:val="18"/>
                <w:highlight w:val="yellow"/>
              </w:rPr>
            </w:pPr>
          </w:p>
        </w:tc>
      </w:tr>
      <w:tr w14:paraId="63022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598D9642">
            <w:pPr>
              <w:autoSpaceDE w:val="0"/>
              <w:autoSpaceDN w:val="0"/>
              <w:adjustRightInd w:val="0"/>
              <w:snapToGrid w:val="0"/>
              <w:spacing w:line="360" w:lineRule="auto"/>
              <w:jc w:val="center"/>
              <w:textAlignment w:val="baseline"/>
              <w:outlineLvl w:val="1"/>
              <w:rPr>
                <w:sz w:val="18"/>
                <w:szCs w:val="18"/>
              </w:rPr>
            </w:pPr>
            <w:r>
              <w:rPr>
                <w:sz w:val="18"/>
                <w:szCs w:val="18"/>
              </w:rPr>
              <w:t>6</w:t>
            </w:r>
          </w:p>
        </w:tc>
        <w:tc>
          <w:tcPr>
            <w:tcW w:w="1775" w:type="dxa"/>
            <w:vAlign w:val="center"/>
          </w:tcPr>
          <w:p w14:paraId="4164B835">
            <w:pPr>
              <w:autoSpaceDE w:val="0"/>
              <w:autoSpaceDN w:val="0"/>
              <w:adjustRightInd w:val="0"/>
              <w:snapToGrid w:val="0"/>
              <w:spacing w:line="360" w:lineRule="auto"/>
              <w:jc w:val="center"/>
              <w:textAlignment w:val="baseline"/>
              <w:outlineLvl w:val="1"/>
              <w:rPr>
                <w:sz w:val="18"/>
                <w:szCs w:val="18"/>
                <w:highlight w:val="yellow"/>
              </w:rPr>
            </w:pPr>
          </w:p>
        </w:tc>
        <w:tc>
          <w:tcPr>
            <w:tcW w:w="1765" w:type="dxa"/>
            <w:vAlign w:val="center"/>
          </w:tcPr>
          <w:p w14:paraId="7C347384">
            <w:pPr>
              <w:autoSpaceDE w:val="0"/>
              <w:autoSpaceDN w:val="0"/>
              <w:adjustRightInd w:val="0"/>
              <w:snapToGrid w:val="0"/>
              <w:spacing w:line="360" w:lineRule="auto"/>
              <w:jc w:val="center"/>
              <w:textAlignment w:val="baseline"/>
              <w:outlineLvl w:val="1"/>
              <w:rPr>
                <w:sz w:val="18"/>
                <w:szCs w:val="18"/>
                <w:highlight w:val="yellow"/>
              </w:rPr>
            </w:pPr>
          </w:p>
        </w:tc>
      </w:tr>
      <w:tr w14:paraId="091A6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30757D31">
            <w:pPr>
              <w:autoSpaceDE w:val="0"/>
              <w:autoSpaceDN w:val="0"/>
              <w:adjustRightInd w:val="0"/>
              <w:snapToGrid w:val="0"/>
              <w:spacing w:line="360" w:lineRule="auto"/>
              <w:jc w:val="center"/>
              <w:textAlignment w:val="baseline"/>
              <w:outlineLvl w:val="1"/>
              <w:rPr>
                <w:sz w:val="18"/>
                <w:szCs w:val="18"/>
              </w:rPr>
            </w:pPr>
            <w:r>
              <w:rPr>
                <w:sz w:val="18"/>
                <w:szCs w:val="18"/>
              </w:rPr>
              <w:t>7</w:t>
            </w:r>
          </w:p>
        </w:tc>
        <w:tc>
          <w:tcPr>
            <w:tcW w:w="1775" w:type="dxa"/>
            <w:vAlign w:val="center"/>
          </w:tcPr>
          <w:p w14:paraId="6AE0BD66">
            <w:pPr>
              <w:autoSpaceDE w:val="0"/>
              <w:autoSpaceDN w:val="0"/>
              <w:adjustRightInd w:val="0"/>
              <w:snapToGrid w:val="0"/>
              <w:spacing w:line="360" w:lineRule="auto"/>
              <w:jc w:val="center"/>
              <w:textAlignment w:val="baseline"/>
              <w:outlineLvl w:val="1"/>
              <w:rPr>
                <w:sz w:val="18"/>
                <w:szCs w:val="18"/>
                <w:highlight w:val="yellow"/>
              </w:rPr>
            </w:pPr>
          </w:p>
        </w:tc>
        <w:tc>
          <w:tcPr>
            <w:tcW w:w="1765" w:type="dxa"/>
            <w:vAlign w:val="center"/>
          </w:tcPr>
          <w:p w14:paraId="688C843F">
            <w:pPr>
              <w:autoSpaceDE w:val="0"/>
              <w:autoSpaceDN w:val="0"/>
              <w:adjustRightInd w:val="0"/>
              <w:snapToGrid w:val="0"/>
              <w:spacing w:line="360" w:lineRule="auto"/>
              <w:jc w:val="center"/>
              <w:textAlignment w:val="baseline"/>
              <w:outlineLvl w:val="1"/>
              <w:rPr>
                <w:sz w:val="18"/>
                <w:szCs w:val="18"/>
                <w:highlight w:val="yellow"/>
              </w:rPr>
            </w:pPr>
          </w:p>
        </w:tc>
      </w:tr>
      <w:tr w14:paraId="6B2B0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 w:hRule="atLeast"/>
          <w:jc w:val="center"/>
        </w:trPr>
        <w:tc>
          <w:tcPr>
            <w:tcW w:w="1764" w:type="dxa"/>
            <w:vAlign w:val="center"/>
          </w:tcPr>
          <w:p w14:paraId="27D383F0">
            <w:pPr>
              <w:autoSpaceDE w:val="0"/>
              <w:autoSpaceDN w:val="0"/>
              <w:adjustRightInd w:val="0"/>
              <w:snapToGrid w:val="0"/>
              <w:spacing w:line="360" w:lineRule="auto"/>
              <w:jc w:val="center"/>
              <w:textAlignment w:val="baseline"/>
              <w:outlineLvl w:val="1"/>
              <w:rPr>
                <w:sz w:val="18"/>
                <w:szCs w:val="18"/>
              </w:rPr>
            </w:pPr>
            <w:r>
              <w:rPr>
                <w:sz w:val="18"/>
                <w:szCs w:val="18"/>
              </w:rPr>
              <w:t>8</w:t>
            </w:r>
          </w:p>
        </w:tc>
        <w:tc>
          <w:tcPr>
            <w:tcW w:w="1775" w:type="dxa"/>
            <w:vAlign w:val="center"/>
          </w:tcPr>
          <w:p w14:paraId="4DC77690">
            <w:pPr>
              <w:autoSpaceDE w:val="0"/>
              <w:autoSpaceDN w:val="0"/>
              <w:adjustRightInd w:val="0"/>
              <w:snapToGrid w:val="0"/>
              <w:spacing w:line="360" w:lineRule="auto"/>
              <w:jc w:val="center"/>
              <w:textAlignment w:val="baseline"/>
              <w:outlineLvl w:val="1"/>
              <w:rPr>
                <w:sz w:val="18"/>
                <w:szCs w:val="18"/>
                <w:highlight w:val="yellow"/>
              </w:rPr>
            </w:pPr>
          </w:p>
        </w:tc>
        <w:tc>
          <w:tcPr>
            <w:tcW w:w="1765" w:type="dxa"/>
            <w:vAlign w:val="center"/>
          </w:tcPr>
          <w:p w14:paraId="03E29233">
            <w:pPr>
              <w:autoSpaceDE w:val="0"/>
              <w:autoSpaceDN w:val="0"/>
              <w:adjustRightInd w:val="0"/>
              <w:snapToGrid w:val="0"/>
              <w:spacing w:line="360" w:lineRule="auto"/>
              <w:jc w:val="center"/>
              <w:textAlignment w:val="baseline"/>
              <w:outlineLvl w:val="1"/>
              <w:rPr>
                <w:sz w:val="18"/>
                <w:szCs w:val="18"/>
                <w:highlight w:val="yellow"/>
              </w:rPr>
            </w:pPr>
          </w:p>
        </w:tc>
      </w:tr>
      <w:tr w14:paraId="36324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6DC6D23B">
            <w:pPr>
              <w:autoSpaceDE w:val="0"/>
              <w:autoSpaceDN w:val="0"/>
              <w:adjustRightInd w:val="0"/>
              <w:snapToGrid w:val="0"/>
              <w:spacing w:line="360" w:lineRule="auto"/>
              <w:jc w:val="center"/>
              <w:textAlignment w:val="baseline"/>
              <w:outlineLvl w:val="1"/>
              <w:rPr>
                <w:sz w:val="18"/>
                <w:szCs w:val="18"/>
              </w:rPr>
            </w:pPr>
            <w:r>
              <w:rPr>
                <w:sz w:val="18"/>
                <w:szCs w:val="18"/>
              </w:rPr>
              <w:t>9</w:t>
            </w:r>
          </w:p>
        </w:tc>
        <w:tc>
          <w:tcPr>
            <w:tcW w:w="1775" w:type="dxa"/>
            <w:vAlign w:val="center"/>
          </w:tcPr>
          <w:p w14:paraId="007565AE">
            <w:pPr>
              <w:autoSpaceDE w:val="0"/>
              <w:autoSpaceDN w:val="0"/>
              <w:adjustRightInd w:val="0"/>
              <w:snapToGrid w:val="0"/>
              <w:spacing w:line="360" w:lineRule="auto"/>
              <w:jc w:val="center"/>
              <w:textAlignment w:val="baseline"/>
              <w:outlineLvl w:val="1"/>
              <w:rPr>
                <w:sz w:val="18"/>
                <w:szCs w:val="18"/>
                <w:highlight w:val="yellow"/>
              </w:rPr>
            </w:pPr>
          </w:p>
        </w:tc>
        <w:tc>
          <w:tcPr>
            <w:tcW w:w="1765" w:type="dxa"/>
            <w:vAlign w:val="center"/>
          </w:tcPr>
          <w:p w14:paraId="504E0CF9">
            <w:pPr>
              <w:autoSpaceDE w:val="0"/>
              <w:autoSpaceDN w:val="0"/>
              <w:adjustRightInd w:val="0"/>
              <w:snapToGrid w:val="0"/>
              <w:spacing w:line="360" w:lineRule="auto"/>
              <w:jc w:val="center"/>
              <w:textAlignment w:val="baseline"/>
              <w:outlineLvl w:val="1"/>
              <w:rPr>
                <w:sz w:val="18"/>
                <w:szCs w:val="18"/>
                <w:highlight w:val="yellow"/>
              </w:rPr>
            </w:pPr>
          </w:p>
        </w:tc>
      </w:tr>
      <w:tr w14:paraId="7914C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1764" w:type="dxa"/>
            <w:vAlign w:val="center"/>
          </w:tcPr>
          <w:p w14:paraId="52B75154">
            <w:pPr>
              <w:autoSpaceDE w:val="0"/>
              <w:autoSpaceDN w:val="0"/>
              <w:adjustRightInd w:val="0"/>
              <w:snapToGrid w:val="0"/>
              <w:spacing w:line="360" w:lineRule="auto"/>
              <w:jc w:val="center"/>
              <w:textAlignment w:val="baseline"/>
              <w:outlineLvl w:val="1"/>
              <w:rPr>
                <w:sz w:val="18"/>
                <w:szCs w:val="18"/>
              </w:rPr>
            </w:pPr>
            <w:r>
              <w:rPr>
                <w:sz w:val="18"/>
                <w:szCs w:val="18"/>
              </w:rPr>
              <w:t>10</w:t>
            </w:r>
          </w:p>
        </w:tc>
        <w:tc>
          <w:tcPr>
            <w:tcW w:w="1775" w:type="dxa"/>
            <w:vAlign w:val="center"/>
          </w:tcPr>
          <w:p w14:paraId="0F9872EE">
            <w:pPr>
              <w:autoSpaceDE w:val="0"/>
              <w:autoSpaceDN w:val="0"/>
              <w:adjustRightInd w:val="0"/>
              <w:snapToGrid w:val="0"/>
              <w:spacing w:line="360" w:lineRule="auto"/>
              <w:jc w:val="center"/>
              <w:textAlignment w:val="baseline"/>
              <w:outlineLvl w:val="1"/>
              <w:rPr>
                <w:sz w:val="18"/>
                <w:szCs w:val="18"/>
                <w:highlight w:val="yellow"/>
              </w:rPr>
            </w:pPr>
          </w:p>
        </w:tc>
        <w:tc>
          <w:tcPr>
            <w:tcW w:w="1765" w:type="dxa"/>
            <w:vAlign w:val="center"/>
          </w:tcPr>
          <w:p w14:paraId="36514D10">
            <w:pPr>
              <w:autoSpaceDE w:val="0"/>
              <w:autoSpaceDN w:val="0"/>
              <w:adjustRightInd w:val="0"/>
              <w:snapToGrid w:val="0"/>
              <w:spacing w:line="360" w:lineRule="auto"/>
              <w:jc w:val="center"/>
              <w:textAlignment w:val="baseline"/>
              <w:outlineLvl w:val="1"/>
              <w:rPr>
                <w:sz w:val="18"/>
                <w:szCs w:val="18"/>
                <w:highlight w:val="yellow"/>
              </w:rPr>
            </w:pPr>
          </w:p>
        </w:tc>
      </w:tr>
    </w:tbl>
    <w:p w14:paraId="1B88897F">
      <w:pPr>
        <w:pStyle w:val="60"/>
      </w:pPr>
      <w:r>
        <w:rPr>
          <w:rFonts w:hint="eastAsia"/>
        </w:rPr>
        <w:t>5</w:t>
      </w:r>
      <w:r>
        <w:t xml:space="preserve">.6 </w:t>
      </w:r>
      <w:r>
        <w:rPr>
          <w:rFonts w:hint="eastAsia"/>
        </w:rPr>
        <w:t>电源模块与 DTU 核心单元通信</w:t>
      </w:r>
    </w:p>
    <w:p w14:paraId="6A7DD34A">
      <w:pPr>
        <w:pStyle w:val="60"/>
        <w:ind w:firstLine="420" w:firstLineChars="200"/>
        <w:rPr>
          <w:rFonts w:asciiTheme="minorEastAsia" w:hAnsiTheme="minorEastAsia" w:eastAsiaTheme="minorEastAsia"/>
        </w:rPr>
      </w:pPr>
      <w:r>
        <w:rPr>
          <w:rFonts w:hint="eastAsia" w:ascii="Times New Roman" w:eastAsia="宋体"/>
          <w:color w:val="auto"/>
          <w:kern w:val="2"/>
          <w:szCs w:val="24"/>
        </w:rPr>
        <w:t>a）</w:t>
      </w:r>
      <w:r>
        <w:rPr>
          <w:rFonts w:hint="eastAsia" w:asciiTheme="minorEastAsia" w:hAnsiTheme="minorEastAsia" w:eastAsiaTheme="minorEastAsia"/>
        </w:rPr>
        <w:t>电源模块与DTU核心单元之间通过485进行通信，DTU核心单元为主方，电</w:t>
      </w:r>
    </w:p>
    <w:p w14:paraId="604D0E55">
      <w:pPr>
        <w:pStyle w:val="60"/>
        <w:ind w:left="630" w:leftChars="300"/>
        <w:rPr>
          <w:rFonts w:asciiTheme="minorEastAsia" w:hAnsiTheme="minorEastAsia" w:eastAsiaTheme="minorEastAsia"/>
        </w:rPr>
      </w:pPr>
      <w:r>
        <w:rPr>
          <w:rFonts w:hint="eastAsia" w:asciiTheme="minorEastAsia" w:hAnsiTheme="minorEastAsia" w:eastAsiaTheme="minorEastAsia"/>
        </w:rPr>
        <w:t>源模块为从方，以“问答”方式进行规约通信，其地址默认为1。通信规约应符合《12千伏一二次融合环网柜（箱）及配电自动化终端（DTU）标准化设计方案（2021版）》中电源模块与 DTU 核心单元通信规约规定。</w:t>
      </w:r>
    </w:p>
    <w:p w14:paraId="7234EDBE">
      <w:pPr>
        <w:pStyle w:val="60"/>
      </w:pPr>
      <w:r>
        <w:t>5.7</w:t>
      </w:r>
      <w:r>
        <w:rPr>
          <w:rFonts w:hint="eastAsia"/>
        </w:rPr>
        <w:t>　标志、包装、运输</w:t>
      </w:r>
      <w:bookmarkEnd w:id="8"/>
      <w:bookmarkEnd w:id="9"/>
      <w:r>
        <w:rPr>
          <w:rFonts w:hint="eastAsia"/>
        </w:rPr>
        <w:t>、贮存</w:t>
      </w:r>
      <w:bookmarkEnd w:id="10"/>
      <w:bookmarkEnd w:id="11"/>
      <w:bookmarkEnd w:id="12"/>
      <w:r>
        <w:rPr>
          <w:rFonts w:hint="eastAsia"/>
        </w:rPr>
        <w:t>及铭牌</w:t>
      </w:r>
    </w:p>
    <w:p w14:paraId="3D177D5F">
      <w:pPr>
        <w:pStyle w:val="60"/>
      </w:pPr>
      <w:bookmarkStart w:id="13" w:name="_Toc363243290"/>
      <w:bookmarkStart w:id="14" w:name="_Toc363381651"/>
      <w:r>
        <w:t>5.7.1</w:t>
      </w:r>
      <w:r>
        <w:rPr>
          <w:rFonts w:hint="eastAsia"/>
        </w:rPr>
        <w:t>标志</w:t>
      </w:r>
      <w:bookmarkEnd w:id="13"/>
      <w:bookmarkEnd w:id="14"/>
    </w:p>
    <w:p w14:paraId="3C815B97">
      <w:pPr>
        <w:topLinePunct/>
        <w:spacing w:line="312" w:lineRule="exact"/>
        <w:ind w:firstLine="420"/>
        <w:rPr>
          <w:szCs w:val="21"/>
        </w:rPr>
      </w:pPr>
      <w:r>
        <w:rPr>
          <w:rFonts w:hint="eastAsia"/>
          <w:szCs w:val="21"/>
        </w:rPr>
        <w:t>投标人应对货物包装进行完善的标志，以便招标人接收货物；投标人应妥善考虑货物的包装、运输，招标人在接收货物时会进行货物包装、元件外观的进厂检验、且为完全检验，因包装、运输不完善造成的元件损伤，招标方有权要求投标方进行无条件更换。</w:t>
      </w:r>
    </w:p>
    <w:p w14:paraId="2C727DB0">
      <w:pPr>
        <w:pStyle w:val="60"/>
      </w:pPr>
      <w:bookmarkStart w:id="15" w:name="_Toc358552339"/>
      <w:bookmarkStart w:id="16" w:name="_Toc363381652"/>
      <w:bookmarkStart w:id="17" w:name="_Toc363243291"/>
      <w:bookmarkStart w:id="18" w:name="_Toc358552377"/>
      <w:r>
        <w:t>5.7.2</w:t>
      </w:r>
      <w:r>
        <w:rPr>
          <w:rFonts w:hint="eastAsia"/>
        </w:rPr>
        <w:t>铭牌</w:t>
      </w:r>
      <w:bookmarkEnd w:id="15"/>
      <w:bookmarkEnd w:id="16"/>
      <w:bookmarkEnd w:id="17"/>
      <w:bookmarkEnd w:id="18"/>
    </w:p>
    <w:p w14:paraId="7745CE02">
      <w:pPr>
        <w:topLinePunct/>
        <w:spacing w:line="312" w:lineRule="exact"/>
        <w:ind w:firstLine="420"/>
        <w:rPr>
          <w:szCs w:val="21"/>
        </w:rPr>
      </w:pPr>
      <w:r>
        <w:rPr>
          <w:rFonts w:hint="eastAsia"/>
          <w:szCs w:val="21"/>
        </w:rPr>
        <w:t>每台装置应配备铭牌，铭牌应字迹清晰，安装应坚固、耐久，其位置应该是在装置安装好后，易于看见的地方。</w:t>
      </w:r>
    </w:p>
    <w:p w14:paraId="4BE4BF05">
      <w:pPr>
        <w:topLinePunct/>
        <w:spacing w:line="312" w:lineRule="exact"/>
        <w:ind w:firstLine="420"/>
        <w:rPr>
          <w:szCs w:val="21"/>
        </w:rPr>
      </w:pPr>
      <w:r>
        <w:rPr>
          <w:szCs w:val="21"/>
        </w:rPr>
        <w:t>a)</w:t>
      </w:r>
      <w:r>
        <w:rPr>
          <w:rFonts w:hint="eastAsia"/>
          <w:szCs w:val="21"/>
        </w:rPr>
        <w:t>制造商（生产厂）或商标；</w:t>
      </w:r>
    </w:p>
    <w:p w14:paraId="08ED7155">
      <w:pPr>
        <w:topLinePunct/>
        <w:spacing w:line="312" w:lineRule="exact"/>
        <w:ind w:firstLine="420"/>
        <w:rPr>
          <w:szCs w:val="21"/>
        </w:rPr>
      </w:pPr>
      <w:r>
        <w:rPr>
          <w:szCs w:val="21"/>
        </w:rPr>
        <w:t>b)</w:t>
      </w:r>
      <w:r>
        <w:rPr>
          <w:rFonts w:hint="eastAsia"/>
          <w:szCs w:val="21"/>
        </w:rPr>
        <w:t>型号或其他标记，据此可以从制造商得到有关的资料；</w:t>
      </w:r>
    </w:p>
    <w:p w14:paraId="26EFBC9F">
      <w:pPr>
        <w:topLinePunct/>
        <w:spacing w:line="312" w:lineRule="exact"/>
        <w:ind w:firstLine="420"/>
        <w:rPr>
          <w:szCs w:val="21"/>
        </w:rPr>
      </w:pPr>
      <w:r>
        <w:rPr>
          <w:szCs w:val="21"/>
        </w:rPr>
        <w:t>c)</w:t>
      </w:r>
      <w:r>
        <w:rPr>
          <w:rFonts w:hint="eastAsia"/>
          <w:szCs w:val="21"/>
        </w:rPr>
        <w:t>执行标准；</w:t>
      </w:r>
    </w:p>
    <w:p w14:paraId="32A69FB0">
      <w:pPr>
        <w:topLinePunct/>
        <w:spacing w:line="312" w:lineRule="exact"/>
        <w:ind w:firstLine="420"/>
        <w:rPr>
          <w:szCs w:val="21"/>
        </w:rPr>
      </w:pPr>
      <w:r>
        <w:rPr>
          <w:szCs w:val="21"/>
        </w:rPr>
        <w:t>d)</w:t>
      </w:r>
      <w:r>
        <w:rPr>
          <w:rFonts w:hint="eastAsia"/>
          <w:szCs w:val="21"/>
        </w:rPr>
        <w:t>制造日期；</w:t>
      </w:r>
    </w:p>
    <w:p w14:paraId="771FF9CD">
      <w:pPr>
        <w:topLinePunct/>
        <w:spacing w:line="312" w:lineRule="exact"/>
        <w:ind w:firstLine="420"/>
        <w:rPr>
          <w:szCs w:val="21"/>
        </w:rPr>
      </w:pPr>
      <w:r>
        <w:rPr>
          <w:szCs w:val="21"/>
        </w:rPr>
        <w:t>e)</w:t>
      </w:r>
      <w:r>
        <w:rPr>
          <w:rFonts w:hint="eastAsia"/>
          <w:szCs w:val="21"/>
        </w:rPr>
        <w:t>出厂编号；</w:t>
      </w:r>
    </w:p>
    <w:p w14:paraId="2F0299C8">
      <w:pPr>
        <w:topLinePunct/>
        <w:spacing w:line="312" w:lineRule="exact"/>
        <w:ind w:firstLine="420"/>
        <w:rPr>
          <w:szCs w:val="21"/>
        </w:rPr>
      </w:pPr>
      <w:r>
        <w:rPr>
          <w:szCs w:val="21"/>
        </w:rPr>
        <w:t>h)</w:t>
      </w:r>
      <w:r>
        <w:rPr>
          <w:rFonts w:hint="eastAsia"/>
          <w:szCs w:val="21"/>
        </w:rPr>
        <w:t>额定绝缘水平；</w:t>
      </w:r>
    </w:p>
    <w:p w14:paraId="54BD7316">
      <w:pPr>
        <w:pStyle w:val="61"/>
        <w:outlineLvl w:val="0"/>
      </w:pPr>
      <w:bookmarkStart w:id="19" w:name="_Toc438720046"/>
      <w:r>
        <w:rPr>
          <w:rFonts w:hint="eastAsia"/>
        </w:rPr>
        <w:t>6　试验</w:t>
      </w:r>
      <w:bookmarkEnd w:id="19"/>
    </w:p>
    <w:p w14:paraId="6697F794">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64964E11">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291B7BF3">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抽检试验由招标方委托第三方检验机构完成。</w:t>
      </w:r>
    </w:p>
    <w:p w14:paraId="6B89F298">
      <w:pPr>
        <w:pStyle w:val="60"/>
      </w:pPr>
      <w:r>
        <w:rPr>
          <w:rFonts w:hint="eastAsia"/>
        </w:rPr>
        <w:t>6</w:t>
      </w:r>
      <w:r>
        <w:rPr>
          <w:rFonts w:hint="eastAsia"/>
          <w:spacing w:val="20"/>
        </w:rPr>
        <w:t>.</w:t>
      </w:r>
      <w:r>
        <w:rPr>
          <w:rFonts w:hint="eastAsia"/>
        </w:rPr>
        <w:t>4　出厂试验</w:t>
      </w:r>
    </w:p>
    <w:p w14:paraId="18D00518">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4</w:t>
      </w:r>
      <w:r>
        <w:rPr>
          <w:rFonts w:hint="eastAsia" w:ascii="EU-F1"/>
          <w:snapToGrid w:val="0"/>
          <w:spacing w:val="20"/>
          <w:szCs w:val="21"/>
        </w:rPr>
        <w:t>.</w:t>
      </w:r>
      <w:r>
        <w:rPr>
          <w:rFonts w:hint="eastAsia" w:ascii="EU-F1"/>
          <w:snapToGrid w:val="0"/>
          <w:szCs w:val="21"/>
        </w:rPr>
        <w:t>1　</w:t>
      </w:r>
      <w:r>
        <w:rPr>
          <w:rFonts w:hint="eastAsia"/>
          <w:snapToGrid w:val="0"/>
          <w:szCs w:val="21"/>
        </w:rPr>
        <w:t>每一台产品在出厂时都应进行出厂试验，均应按相应的标准通过出厂试验。</w:t>
      </w:r>
    </w:p>
    <w:p w14:paraId="7580B4BB">
      <w:pPr>
        <w:pStyle w:val="60"/>
        <w:rPr>
          <w:rFonts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rPr>
        <w:t>5　抽检试验</w:t>
      </w:r>
    </w:p>
    <w:p w14:paraId="551A44A7">
      <w:pPr>
        <w:topLinePunct/>
        <w:spacing w:line="312" w:lineRule="exact"/>
        <w:rPr>
          <w:szCs w:val="21"/>
        </w:rPr>
      </w:pPr>
      <w:r>
        <w:rPr>
          <w:rFonts w:hint="eastAsia" w:ascii="黑体" w:hAnsi="黑体" w:eastAsia="黑体"/>
          <w:snapToGrid w:val="0"/>
          <w:color w:val="000000"/>
          <w:kern w:val="44"/>
          <w:szCs w:val="21"/>
        </w:rPr>
        <w:t>6.5.1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进行检测，检测方将检测结果报采购方审核确定，检测费用由投标人承担。</w:t>
      </w:r>
    </w:p>
    <w:p w14:paraId="4B0C913A">
      <w:pPr>
        <w:topLinePunct/>
        <w:spacing w:line="312" w:lineRule="exact"/>
      </w:pPr>
      <w:r>
        <w:rPr>
          <w:rFonts w:hint="eastAsia" w:ascii="黑体" w:hAnsi="黑体" w:eastAsia="黑体"/>
          <w:snapToGrid w:val="0"/>
          <w:color w:val="000000"/>
          <w:kern w:val="44"/>
          <w:szCs w:val="21"/>
        </w:rPr>
        <w:t>6.5.2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bookmarkStart w:id="20" w:name="_Toc438720047"/>
    </w:p>
    <w:p w14:paraId="6E46614C">
      <w:pPr>
        <w:pStyle w:val="61"/>
        <w:outlineLvl w:val="0"/>
      </w:pPr>
      <w:r>
        <w:rPr>
          <w:rFonts w:hint="eastAsia"/>
        </w:rPr>
        <w:t>7　技术服务、工厂检验</w:t>
      </w:r>
      <w:bookmarkEnd w:id="20"/>
    </w:p>
    <w:p w14:paraId="55C89A54">
      <w:pPr>
        <w:pStyle w:val="60"/>
      </w:pPr>
      <w:r>
        <w:rPr>
          <w:rFonts w:hint="eastAsia"/>
        </w:rPr>
        <w:t>7</w:t>
      </w:r>
      <w:r>
        <w:rPr>
          <w:rFonts w:hint="eastAsia"/>
          <w:spacing w:val="20"/>
        </w:rPr>
        <w:t>.</w:t>
      </w:r>
      <w:r>
        <w:rPr>
          <w:rFonts w:hint="eastAsia"/>
        </w:rPr>
        <w:t>1　技术服务</w:t>
      </w:r>
    </w:p>
    <w:p w14:paraId="473DD8DF">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1　</w:t>
      </w:r>
      <w:r>
        <w:rPr>
          <w:rFonts w:hint="eastAsia"/>
          <w:snapToGrid w:val="0"/>
          <w:szCs w:val="21"/>
        </w:rPr>
        <w:t>概述：</w:t>
      </w:r>
    </w:p>
    <w:p w14:paraId="6D2D6D63">
      <w:pPr>
        <w:ind w:left="840" w:hanging="420"/>
      </w:pPr>
      <w:r>
        <w:t>a</w:t>
      </w:r>
      <w:r>
        <w:rPr>
          <w:rFonts w:hint="eastAsia"/>
        </w:rPr>
        <w:t>）</w:t>
      </w:r>
      <w:r>
        <w:tab/>
      </w:r>
      <w:r>
        <w:rPr>
          <w:rFonts w:hint="eastAsia"/>
        </w:rPr>
        <w:t>投标人应指派有经验的工程师，对合同设备的安装、调试和现场试验等进行技术指导。投标人指导人员应对所有安装工作的正确性负责，除非安装承包商的工作未按照卖方指导人员的意见执行，但是，投标人指导人员应立即以书面形式将此情况通知招标人。</w:t>
      </w:r>
    </w:p>
    <w:p w14:paraId="3027C0EA">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2　</w:t>
      </w:r>
      <w:r>
        <w:rPr>
          <w:rFonts w:hint="eastAsia"/>
          <w:snapToGrid w:val="0"/>
          <w:szCs w:val="21"/>
        </w:rPr>
        <w:t>任务和责任：</w:t>
      </w:r>
    </w:p>
    <w:p w14:paraId="063E0473">
      <w:pPr>
        <w:ind w:left="840" w:hanging="420"/>
      </w:pPr>
      <w:r>
        <w:t>a</w:t>
      </w:r>
      <w:r>
        <w:rPr>
          <w:rFonts w:hint="eastAsia"/>
        </w:rPr>
        <w:t>）</w:t>
      </w:r>
      <w:r>
        <w:tab/>
      </w:r>
      <w:r>
        <w:rPr>
          <w:rFonts w:hint="eastAsia"/>
        </w:rPr>
        <w:t>投标人技术人员应按合同规定完成有关设备的技术服务，指导设备的安装、调试。</w:t>
      </w:r>
    </w:p>
    <w:p w14:paraId="08A1AE3E">
      <w:pPr>
        <w:ind w:left="840" w:hanging="420"/>
      </w:pPr>
      <w:r>
        <w:t>b</w:t>
      </w:r>
      <w:r>
        <w:rPr>
          <w:rFonts w:hint="eastAsia"/>
        </w:rPr>
        <w:t>）</w:t>
      </w:r>
      <w:r>
        <w:tab/>
      </w:r>
      <w:r>
        <w:rPr>
          <w:rFonts w:hint="eastAsia"/>
        </w:rPr>
        <w:t>投标人技术人员应对招标人人员详细地解释技术文件、图纸、运行和维护手册、设备特性、分析方法和有关的注意事项等，以及解答和解决招标人在合同范围内提出的技术问题。</w:t>
      </w:r>
    </w:p>
    <w:p w14:paraId="086B3BE5">
      <w:pPr>
        <w:ind w:left="840" w:hanging="420"/>
      </w:pPr>
      <w:r>
        <w:t>c</w:t>
      </w:r>
      <w:r>
        <w:rPr>
          <w:rFonts w:hint="eastAsia"/>
        </w:rPr>
        <w:t>）</w:t>
      </w:r>
      <w:r>
        <w:tab/>
      </w:r>
      <w:r>
        <w:rPr>
          <w:rFonts w:hint="eastAsia"/>
        </w:rPr>
        <w:t>投标人技术人员有义务协助招标人在现场对运行和维护的人员进行必要的培训。</w:t>
      </w:r>
    </w:p>
    <w:p w14:paraId="7A2F7FD8">
      <w:pPr>
        <w:ind w:left="840" w:hanging="420"/>
      </w:pPr>
      <w:r>
        <w:t>d</w:t>
      </w:r>
      <w:r>
        <w:rPr>
          <w:rFonts w:hint="eastAsia"/>
        </w:rPr>
        <w:t>）</w:t>
      </w:r>
      <w:r>
        <w:tab/>
      </w:r>
      <w:r>
        <w:rPr>
          <w:rFonts w:hint="eastAsia"/>
        </w:rPr>
        <w:t>投标人技术人员的技术指导应是正确的，如因错误指导而引起设备和材料的损坏，投标人应负责修复、更换和（或）补充，费用由投标人承担，该费用中还包括进行修补期间所发生的服务费。招标人的有关技术人员应尊重卖方技术人员的技术指导。</w:t>
      </w:r>
    </w:p>
    <w:p w14:paraId="2B663FE7">
      <w:pPr>
        <w:ind w:left="840" w:hanging="420"/>
      </w:pPr>
      <w:r>
        <w:t>e</w:t>
      </w:r>
      <w:r>
        <w:rPr>
          <w:rFonts w:hint="eastAsia"/>
        </w:rPr>
        <w:t>）</w:t>
      </w:r>
      <w:r>
        <w:tab/>
      </w:r>
      <w:r>
        <w:rPr>
          <w:rFonts w:hint="eastAsia"/>
        </w:rPr>
        <w:t>投标人代表应充分理解招标人对安装、调试工作提出的技术和质量方面的意见和建议，使设备的安装、调试达到双方都满意的质量。</w:t>
      </w:r>
      <w:bookmarkStart w:id="21" w:name="_Toc327369532"/>
    </w:p>
    <w:bookmarkEnd w:id="21"/>
    <w:p w14:paraId="54158AFC">
      <w:pPr>
        <w:pStyle w:val="60"/>
      </w:pPr>
      <w:r>
        <w:rPr>
          <w:rFonts w:hint="eastAsia"/>
        </w:rPr>
        <w:t>7</w:t>
      </w:r>
      <w:r>
        <w:rPr>
          <w:rFonts w:hint="eastAsia"/>
          <w:spacing w:val="20"/>
        </w:rPr>
        <w:t>.</w:t>
      </w:r>
      <w:r>
        <w:rPr>
          <w:rFonts w:hint="eastAsia"/>
        </w:rPr>
        <w:t>2　</w:t>
      </w:r>
      <w:r>
        <w:rPr>
          <w:rFonts w:hint="eastAsia"/>
          <w:snapToGrid w:val="0"/>
        </w:rPr>
        <w:t>工厂检验</w:t>
      </w:r>
    </w:p>
    <w:p w14:paraId="6C6D48C4">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招标人有权派遣其检验人员到投标人的车间场所，对合同设备的加工制造进行检验。</w:t>
      </w:r>
    </w:p>
    <w:p w14:paraId="53EFB251">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如经检验和试验有不符合技术规范的合同设备，招标人可以拒收，投标人应无偿给予更换。</w:t>
      </w:r>
    </w:p>
    <w:p w14:paraId="0F3BE47E">
      <w:pPr>
        <w:topLinePunct/>
        <w:spacing w:line="312" w:lineRule="exact"/>
        <w:rPr>
          <w:rFonts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设备运到招标人后，招标人有进行检验、试验和拒收（如果必要时）的权力，不得因该合同设备在原产地发运以前已经由招标人或其代表进行过检验并已通过作为理由而受到限制。投标人应在开始进行工厂试验前</w:t>
      </w:r>
      <w:r>
        <w:rPr>
          <w:rFonts w:hint="eastAsia" w:ascii="宋体" w:hAnsi="宋体"/>
          <w:snapToGrid w:val="0"/>
          <w:szCs w:val="21"/>
          <w:u w:val="single"/>
        </w:rPr>
        <w:t>　30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14　</w:t>
      </w:r>
      <w:r>
        <w:rPr>
          <w:rFonts w:hint="eastAsia" w:ascii="宋体" w:hAnsi="宋体"/>
          <w:snapToGrid w:val="0"/>
          <w:szCs w:val="21"/>
        </w:rPr>
        <w:t>天内通知投标人。招标人技术人员前往投标人生产现场，观察和了解该合同设备工厂试验的情况及其运输包装的情况时，若发现任一货物的质量不符合合同规定的标准，或包装不满足要求，招标人技术人员有权发表意见，投标人应认真考虑其意见，并采取必要措施以确保合同设备的质量。</w:t>
      </w:r>
    </w:p>
    <w:p w14:paraId="0DCA7717">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083B2E45">
      <w:pPr>
        <w:widowControl/>
        <w:jc w:val="left"/>
        <w:rPr>
          <w:snapToGrid w:val="0"/>
          <w:kern w:val="0"/>
          <w:szCs w:val="21"/>
        </w:rPr>
      </w:pPr>
      <w:r>
        <w:rPr>
          <w:rFonts w:hint="eastAsia" w:ascii="EU-F1"/>
          <w:snapToGrid w:val="0"/>
          <w:kern w:val="0"/>
          <w:szCs w:val="21"/>
        </w:rPr>
        <w:t>7</w:t>
      </w:r>
      <w:r>
        <w:rPr>
          <w:rFonts w:hint="eastAsia" w:ascii="EU-F1"/>
          <w:snapToGrid w:val="0"/>
          <w:spacing w:val="20"/>
          <w:kern w:val="0"/>
          <w:szCs w:val="21"/>
        </w:rPr>
        <w:t>.</w:t>
      </w:r>
      <w:r>
        <w:rPr>
          <w:rFonts w:hint="eastAsia" w:ascii="EU-F1"/>
          <w:snapToGrid w:val="0"/>
          <w:kern w:val="0"/>
          <w:szCs w:val="21"/>
        </w:rPr>
        <w:t>2</w:t>
      </w:r>
      <w:r>
        <w:rPr>
          <w:rFonts w:hint="eastAsia" w:ascii="EU-F1"/>
          <w:snapToGrid w:val="0"/>
          <w:spacing w:val="20"/>
          <w:kern w:val="0"/>
          <w:szCs w:val="21"/>
        </w:rPr>
        <w:t>.</w:t>
      </w:r>
      <w:r>
        <w:rPr>
          <w:rFonts w:hint="eastAsia" w:ascii="EU-F1"/>
          <w:snapToGrid w:val="0"/>
          <w:kern w:val="0"/>
          <w:szCs w:val="21"/>
        </w:rPr>
        <w:t>5　</w:t>
      </w:r>
      <w:r>
        <w:rPr>
          <w:rFonts w:hint="eastAsia"/>
          <w:snapToGrid w:val="0"/>
          <w:kern w:val="0"/>
          <w:szCs w:val="21"/>
        </w:rPr>
        <w:t>为对合同设备进行了解，投标人应对招标人进行技术培训。</w:t>
      </w:r>
    </w:p>
    <w:p w14:paraId="6CBC312F">
      <w:pPr>
        <w:pStyle w:val="60"/>
      </w:pPr>
      <w:bookmarkStart w:id="22" w:name="_Toc269375989"/>
      <w:bookmarkStart w:id="23" w:name="_Toc178439789"/>
      <w:r>
        <w:rPr>
          <w:rFonts w:hint="eastAsia"/>
        </w:rPr>
        <w:t>7</w:t>
      </w:r>
      <w:r>
        <w:rPr>
          <w:rFonts w:hint="eastAsia"/>
          <w:spacing w:val="20"/>
        </w:rPr>
        <w:t>.3</w:t>
      </w:r>
      <w:r>
        <w:rPr>
          <w:rFonts w:hint="eastAsia"/>
        </w:rPr>
        <w:t>　</w:t>
      </w:r>
      <w:r>
        <w:rPr>
          <w:rFonts w:hint="eastAsia"/>
          <w:snapToGrid w:val="0"/>
        </w:rPr>
        <w:t>售后服务</w:t>
      </w:r>
    </w:p>
    <w:bookmarkEnd w:id="22"/>
    <w:bookmarkEnd w:id="23"/>
    <w:p w14:paraId="2D1678CA">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保修期内产品出现不符合功能和技术指标要求的，供方应负责无偿修理或更换；保修期外供方更换损坏的设备，按成本收取维修费用。</w:t>
      </w:r>
    </w:p>
    <w:p w14:paraId="1E6BA825">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7FE2453C">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出现异常、设备缺陷、元件损坏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小时内响应，并立即派出工程技术人员在</w:t>
      </w:r>
      <w:r>
        <w:rPr>
          <w:snapToGrid w:val="0"/>
          <w:kern w:val="0"/>
          <w:szCs w:val="21"/>
        </w:rPr>
        <w:t>48</w:t>
      </w:r>
      <w:r>
        <w:rPr>
          <w:rFonts w:hint="eastAsia"/>
          <w:snapToGrid w:val="0"/>
          <w:kern w:val="0"/>
          <w:szCs w:val="21"/>
        </w:rPr>
        <w:t>小时内到达现场进行处理。</w:t>
      </w:r>
    </w:p>
    <w:p w14:paraId="2289848A">
      <w:pPr>
        <w:pStyle w:val="61"/>
        <w:outlineLvl w:val="0"/>
      </w:pPr>
      <w:bookmarkStart w:id="24" w:name="_Toc438720048"/>
      <w:r>
        <w:rPr>
          <w:rFonts w:hint="eastAsia"/>
        </w:rPr>
        <w:t>8　报价表</w:t>
      </w:r>
      <w:bookmarkEnd w:id="24"/>
    </w:p>
    <w:p w14:paraId="2C680CF1">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szCs w:val="21"/>
        </w:rPr>
        <w:t>报价表分为报价汇总表、分项报价表、</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tbl>
      <w:tblPr>
        <w:tblStyle w:val="38"/>
        <w:tblW w:w="13061" w:type="dxa"/>
        <w:tblInd w:w="97" w:type="dxa"/>
        <w:tblLayout w:type="fixed"/>
        <w:tblCellMar>
          <w:top w:w="0" w:type="dxa"/>
          <w:left w:w="108" w:type="dxa"/>
          <w:bottom w:w="0" w:type="dxa"/>
          <w:right w:w="108" w:type="dxa"/>
        </w:tblCellMar>
      </w:tblPr>
      <w:tblGrid>
        <w:gridCol w:w="720"/>
        <w:gridCol w:w="4324"/>
        <w:gridCol w:w="779"/>
        <w:gridCol w:w="939"/>
        <w:gridCol w:w="2086"/>
        <w:gridCol w:w="859"/>
        <w:gridCol w:w="1677"/>
        <w:gridCol w:w="1677"/>
      </w:tblGrid>
      <w:tr w14:paraId="79F9F608">
        <w:tblPrEx>
          <w:tblCellMar>
            <w:top w:w="0" w:type="dxa"/>
            <w:left w:w="108" w:type="dxa"/>
            <w:bottom w:w="0" w:type="dxa"/>
            <w:right w:w="108" w:type="dxa"/>
          </w:tblCellMar>
        </w:tblPrEx>
        <w:trPr>
          <w:trHeight w:val="570" w:hRule="atLeast"/>
        </w:trPr>
        <w:tc>
          <w:tcPr>
            <w:tcW w:w="13061" w:type="dxa"/>
            <w:gridSpan w:val="8"/>
            <w:tcBorders>
              <w:top w:val="nil"/>
              <w:left w:val="nil"/>
              <w:bottom w:val="single" w:color="auto" w:sz="4" w:space="0"/>
              <w:right w:val="nil"/>
            </w:tcBorders>
            <w:shd w:val="clear" w:color="auto" w:fill="auto"/>
            <w:vAlign w:val="center"/>
          </w:tcPr>
          <w:p w14:paraId="3B3EDD18">
            <w:pPr>
              <w:widowControl/>
              <w:jc w:val="center"/>
              <w:rPr>
                <w:rFonts w:ascii="宋体" w:hAnsi="宋体" w:cs="宋体"/>
                <w:color w:val="000000"/>
                <w:kern w:val="0"/>
                <w:sz w:val="22"/>
                <w:szCs w:val="22"/>
              </w:rPr>
            </w:pPr>
            <w:r>
              <w:rPr>
                <w:rFonts w:hint="eastAsia" w:ascii="宋体" w:hAnsi="宋体" w:cs="宋体"/>
                <w:color w:val="000000"/>
                <w:kern w:val="0"/>
                <w:sz w:val="22"/>
                <w:szCs w:val="22"/>
              </w:rPr>
              <w:t>报价汇总表</w:t>
            </w:r>
          </w:p>
        </w:tc>
      </w:tr>
      <w:tr w14:paraId="197DD6E3">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0375209">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4324" w:type="dxa"/>
            <w:tcBorders>
              <w:top w:val="nil"/>
              <w:left w:val="nil"/>
              <w:bottom w:val="single" w:color="auto" w:sz="4" w:space="0"/>
              <w:right w:val="single" w:color="auto" w:sz="4" w:space="0"/>
            </w:tcBorders>
            <w:shd w:val="clear" w:color="auto" w:fill="auto"/>
            <w:vAlign w:val="center"/>
          </w:tcPr>
          <w:p w14:paraId="3ECF90ED">
            <w:pPr>
              <w:widowControl/>
              <w:jc w:val="center"/>
              <w:rPr>
                <w:rFonts w:ascii="宋体" w:hAnsi="宋体" w:cs="宋体"/>
                <w:color w:val="000000"/>
                <w:kern w:val="0"/>
                <w:sz w:val="22"/>
                <w:szCs w:val="22"/>
              </w:rPr>
            </w:pPr>
            <w:r>
              <w:rPr>
                <w:rFonts w:hint="eastAsia" w:ascii="宋体" w:hAnsi="宋体" w:cs="宋体"/>
                <w:color w:val="000000"/>
                <w:kern w:val="0"/>
                <w:sz w:val="22"/>
                <w:szCs w:val="22"/>
              </w:rPr>
              <w:t>产品技术描述</w:t>
            </w:r>
          </w:p>
        </w:tc>
        <w:tc>
          <w:tcPr>
            <w:tcW w:w="779" w:type="dxa"/>
            <w:tcBorders>
              <w:top w:val="nil"/>
              <w:left w:val="nil"/>
              <w:bottom w:val="single" w:color="auto" w:sz="4" w:space="0"/>
              <w:right w:val="single" w:color="auto" w:sz="4" w:space="0"/>
            </w:tcBorders>
            <w:shd w:val="clear" w:color="auto" w:fill="auto"/>
            <w:vAlign w:val="center"/>
          </w:tcPr>
          <w:p w14:paraId="08489E7C">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939" w:type="dxa"/>
            <w:tcBorders>
              <w:top w:val="nil"/>
              <w:left w:val="nil"/>
              <w:bottom w:val="single" w:color="auto" w:sz="4" w:space="0"/>
              <w:right w:val="single" w:color="auto" w:sz="4" w:space="0"/>
            </w:tcBorders>
            <w:shd w:val="clear" w:color="auto" w:fill="auto"/>
            <w:vAlign w:val="center"/>
          </w:tcPr>
          <w:p w14:paraId="3FBC4E88">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2086" w:type="dxa"/>
            <w:tcBorders>
              <w:top w:val="nil"/>
              <w:left w:val="nil"/>
              <w:bottom w:val="single" w:color="auto" w:sz="4" w:space="0"/>
              <w:right w:val="single" w:color="auto" w:sz="4" w:space="0"/>
            </w:tcBorders>
            <w:shd w:val="clear" w:color="auto" w:fill="auto"/>
            <w:vAlign w:val="center"/>
          </w:tcPr>
          <w:p w14:paraId="16E5D130">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859" w:type="dxa"/>
            <w:tcBorders>
              <w:top w:val="nil"/>
              <w:left w:val="nil"/>
              <w:bottom w:val="single" w:color="auto" w:sz="4" w:space="0"/>
              <w:right w:val="single" w:color="auto" w:sz="4" w:space="0"/>
            </w:tcBorders>
            <w:shd w:val="clear" w:color="auto" w:fill="auto"/>
            <w:vAlign w:val="center"/>
          </w:tcPr>
          <w:p w14:paraId="08B6FC53">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677" w:type="dxa"/>
            <w:tcBorders>
              <w:top w:val="nil"/>
              <w:left w:val="nil"/>
              <w:bottom w:val="single" w:color="auto" w:sz="4" w:space="0"/>
              <w:right w:val="single" w:color="auto" w:sz="4" w:space="0"/>
            </w:tcBorders>
            <w:shd w:val="clear" w:color="auto" w:fill="auto"/>
            <w:vAlign w:val="center"/>
          </w:tcPr>
          <w:p w14:paraId="586270EE">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1677" w:type="dxa"/>
            <w:tcBorders>
              <w:top w:val="nil"/>
              <w:left w:val="nil"/>
              <w:bottom w:val="single" w:color="auto" w:sz="4" w:space="0"/>
              <w:right w:val="single" w:color="auto" w:sz="4" w:space="0"/>
            </w:tcBorders>
            <w:shd w:val="clear" w:color="auto" w:fill="auto"/>
            <w:vAlign w:val="center"/>
          </w:tcPr>
          <w:p w14:paraId="6FD9B88D">
            <w:pPr>
              <w:widowControl/>
              <w:jc w:val="center"/>
              <w:rPr>
                <w:rFonts w:ascii="宋体" w:hAnsi="宋体" w:cs="宋体"/>
                <w:color w:val="000000"/>
                <w:kern w:val="0"/>
                <w:sz w:val="22"/>
                <w:szCs w:val="22"/>
              </w:rPr>
            </w:pPr>
            <w:r>
              <w:rPr>
                <w:rFonts w:hint="eastAsia" w:ascii="宋体" w:hAnsi="宋体" w:cs="宋体"/>
                <w:color w:val="000000"/>
                <w:kern w:val="0"/>
                <w:sz w:val="22"/>
                <w:szCs w:val="22"/>
              </w:rPr>
              <w:t>其他说明</w:t>
            </w:r>
          </w:p>
        </w:tc>
      </w:tr>
      <w:tr w14:paraId="773A9B4D">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20CDBA8">
            <w:pPr>
              <w:widowControl/>
              <w:jc w:val="center"/>
              <w:rPr>
                <w:rFonts w:ascii="宋体" w:hAnsi="宋体" w:cs="宋体"/>
                <w:color w:val="000000"/>
                <w:kern w:val="0"/>
                <w:sz w:val="22"/>
                <w:szCs w:val="22"/>
              </w:rPr>
            </w:pPr>
            <w:bookmarkStart w:id="25" w:name="_GoBack" w:colFirst="1" w:colLast="1"/>
            <w:r>
              <w:rPr>
                <w:rFonts w:hint="eastAsia" w:ascii="宋体" w:hAnsi="宋体" w:cs="宋体"/>
                <w:color w:val="000000"/>
                <w:kern w:val="0"/>
                <w:sz w:val="22"/>
                <w:szCs w:val="22"/>
              </w:rPr>
              <w:t>1</w:t>
            </w:r>
          </w:p>
        </w:tc>
        <w:tc>
          <w:tcPr>
            <w:tcW w:w="4324" w:type="dxa"/>
            <w:tcBorders>
              <w:top w:val="nil"/>
              <w:left w:val="nil"/>
              <w:bottom w:val="single" w:color="auto" w:sz="4" w:space="0"/>
              <w:right w:val="single" w:color="auto" w:sz="4" w:space="0"/>
            </w:tcBorders>
            <w:shd w:val="clear" w:color="auto" w:fill="auto"/>
            <w:vAlign w:val="center"/>
          </w:tcPr>
          <w:p w14:paraId="1A29933A">
            <w:pPr>
              <w:widowControl/>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rPr>
              <w:t>D</w:t>
            </w:r>
            <w:r>
              <w:rPr>
                <w:rFonts w:ascii="宋体" w:hAnsi="宋体" w:cs="宋体"/>
                <w:color w:val="000000"/>
                <w:kern w:val="0"/>
                <w:sz w:val="22"/>
                <w:szCs w:val="22"/>
              </w:rPr>
              <w:t>TU</w:t>
            </w:r>
            <w:r>
              <w:rPr>
                <w:rFonts w:hint="eastAsia" w:ascii="宋体" w:hAnsi="宋体" w:cs="宋体"/>
                <w:color w:val="000000"/>
                <w:kern w:val="0"/>
                <w:sz w:val="22"/>
                <w:szCs w:val="22"/>
              </w:rPr>
              <w:t>电池管理单元</w:t>
            </w:r>
            <w:r>
              <w:rPr>
                <w:rFonts w:hint="eastAsia" w:ascii="宋体" w:hAnsi="宋体" w:cs="宋体"/>
                <w:color w:val="000000"/>
                <w:kern w:val="0"/>
                <w:sz w:val="22"/>
                <w:szCs w:val="22"/>
                <w:lang w:val="en-US" w:eastAsia="zh-CN"/>
              </w:rPr>
              <w:t>-新标准</w:t>
            </w:r>
          </w:p>
        </w:tc>
        <w:tc>
          <w:tcPr>
            <w:tcW w:w="779" w:type="dxa"/>
            <w:tcBorders>
              <w:top w:val="nil"/>
              <w:left w:val="nil"/>
              <w:bottom w:val="single" w:color="auto" w:sz="4" w:space="0"/>
              <w:right w:val="single" w:color="auto" w:sz="4" w:space="0"/>
            </w:tcBorders>
            <w:shd w:val="clear" w:color="auto" w:fill="auto"/>
            <w:vAlign w:val="center"/>
          </w:tcPr>
          <w:p w14:paraId="14B215E3">
            <w:pPr>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939" w:type="dxa"/>
            <w:tcBorders>
              <w:top w:val="nil"/>
              <w:left w:val="nil"/>
              <w:bottom w:val="single" w:color="auto" w:sz="4" w:space="0"/>
              <w:right w:val="single" w:color="auto" w:sz="4" w:space="0"/>
            </w:tcBorders>
            <w:shd w:val="clear" w:color="auto" w:fill="auto"/>
            <w:vAlign w:val="center"/>
          </w:tcPr>
          <w:p w14:paraId="32F4666D">
            <w:pPr>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086" w:type="dxa"/>
            <w:tcBorders>
              <w:top w:val="nil"/>
              <w:left w:val="nil"/>
              <w:bottom w:val="single" w:color="auto" w:sz="4" w:space="0"/>
              <w:right w:val="single" w:color="auto" w:sz="4" w:space="0"/>
            </w:tcBorders>
            <w:shd w:val="clear" w:color="auto" w:fill="auto"/>
            <w:vAlign w:val="center"/>
          </w:tcPr>
          <w:p w14:paraId="2EA9406F">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859" w:type="dxa"/>
            <w:tcBorders>
              <w:top w:val="nil"/>
              <w:left w:val="nil"/>
              <w:bottom w:val="single" w:color="auto" w:sz="4" w:space="0"/>
              <w:right w:val="single" w:color="auto" w:sz="4" w:space="0"/>
            </w:tcBorders>
            <w:shd w:val="clear" w:color="auto" w:fill="auto"/>
            <w:vAlign w:val="center"/>
          </w:tcPr>
          <w:p w14:paraId="3212A168">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7A6690B9">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124D543C">
            <w:pPr>
              <w:widowControl/>
              <w:jc w:val="center"/>
              <w:rPr>
                <w:rFonts w:ascii="宋体" w:hAnsi="宋体" w:cs="宋体"/>
                <w:color w:val="000000"/>
                <w:kern w:val="0"/>
                <w:sz w:val="22"/>
                <w:szCs w:val="22"/>
                <w:highlight w:val="yellow"/>
              </w:rPr>
            </w:pPr>
          </w:p>
        </w:tc>
      </w:tr>
      <w:tr w14:paraId="40F947FF">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729792F">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324" w:type="dxa"/>
            <w:tcBorders>
              <w:top w:val="nil"/>
              <w:left w:val="nil"/>
              <w:bottom w:val="single" w:color="auto" w:sz="4" w:space="0"/>
              <w:right w:val="single" w:color="auto" w:sz="4" w:space="0"/>
            </w:tcBorders>
            <w:shd w:val="clear" w:color="auto" w:fill="auto"/>
            <w:vAlign w:val="center"/>
          </w:tcPr>
          <w:p w14:paraId="360F06F1">
            <w:pPr>
              <w:widowControl/>
              <w:jc w:val="left"/>
              <w:rPr>
                <w:rFonts w:hint="default" w:ascii="宋体" w:hAnsi="宋体" w:cs="宋体"/>
                <w:color w:val="000000"/>
                <w:kern w:val="0"/>
                <w:sz w:val="22"/>
                <w:szCs w:val="22"/>
                <w:highlight w:val="yellow"/>
                <w:lang w:val="en-US"/>
              </w:rPr>
            </w:pPr>
            <w:r>
              <w:rPr>
                <w:rFonts w:hint="eastAsia" w:ascii="宋体" w:hAnsi="宋体" w:cs="宋体"/>
                <w:color w:val="000000"/>
                <w:kern w:val="0"/>
                <w:sz w:val="22"/>
                <w:szCs w:val="22"/>
                <w:highlight w:val="yellow"/>
              </w:rPr>
              <w:t>D</w:t>
            </w:r>
            <w:r>
              <w:rPr>
                <w:rFonts w:ascii="宋体" w:hAnsi="宋体" w:cs="宋体"/>
                <w:color w:val="000000"/>
                <w:kern w:val="0"/>
                <w:sz w:val="22"/>
                <w:szCs w:val="22"/>
                <w:highlight w:val="yellow"/>
              </w:rPr>
              <w:t>TU</w:t>
            </w:r>
            <w:r>
              <w:rPr>
                <w:rFonts w:hint="eastAsia" w:ascii="宋体" w:hAnsi="宋体" w:cs="宋体"/>
                <w:color w:val="000000"/>
                <w:kern w:val="0"/>
                <w:sz w:val="22"/>
                <w:szCs w:val="22"/>
                <w:highlight w:val="yellow"/>
              </w:rPr>
              <w:t>电池管理单元</w:t>
            </w:r>
            <w:r>
              <w:rPr>
                <w:rFonts w:hint="eastAsia" w:ascii="宋体" w:hAnsi="宋体" w:cs="宋体"/>
                <w:color w:val="000000"/>
                <w:kern w:val="0"/>
                <w:sz w:val="22"/>
                <w:szCs w:val="22"/>
                <w:highlight w:val="yellow"/>
                <w:lang w:val="en-US" w:eastAsia="zh-CN"/>
              </w:rPr>
              <w:t>-500W</w:t>
            </w:r>
          </w:p>
        </w:tc>
        <w:tc>
          <w:tcPr>
            <w:tcW w:w="779" w:type="dxa"/>
            <w:tcBorders>
              <w:top w:val="nil"/>
              <w:left w:val="nil"/>
              <w:bottom w:val="single" w:color="auto" w:sz="4" w:space="0"/>
              <w:right w:val="single" w:color="auto" w:sz="4" w:space="0"/>
            </w:tcBorders>
            <w:shd w:val="clear" w:color="auto" w:fill="auto"/>
            <w:vAlign w:val="center"/>
          </w:tcPr>
          <w:p w14:paraId="67C79193">
            <w:pPr>
              <w:jc w:val="center"/>
              <w:rPr>
                <w:rFonts w:ascii="宋体" w:hAnsi="宋体" w:cs="宋体"/>
                <w:color w:val="000000"/>
                <w:kern w:val="0"/>
                <w:sz w:val="22"/>
                <w:szCs w:val="22"/>
                <w:highlight w:val="yellow"/>
              </w:rPr>
            </w:pPr>
            <w:r>
              <w:rPr>
                <w:rFonts w:hint="eastAsia" w:ascii="宋体" w:hAnsi="宋体" w:cs="宋体"/>
                <w:color w:val="000000"/>
                <w:kern w:val="0"/>
                <w:sz w:val="22"/>
                <w:szCs w:val="22"/>
              </w:rPr>
              <w:t>套</w:t>
            </w:r>
          </w:p>
        </w:tc>
        <w:tc>
          <w:tcPr>
            <w:tcW w:w="939" w:type="dxa"/>
            <w:tcBorders>
              <w:top w:val="nil"/>
              <w:left w:val="nil"/>
              <w:bottom w:val="single" w:color="auto" w:sz="4" w:space="0"/>
              <w:right w:val="single" w:color="auto" w:sz="4" w:space="0"/>
            </w:tcBorders>
            <w:shd w:val="clear" w:color="auto" w:fill="auto"/>
            <w:vAlign w:val="center"/>
          </w:tcPr>
          <w:p w14:paraId="1D61479C">
            <w:pPr>
              <w:jc w:val="center"/>
              <w:rPr>
                <w:rFonts w:ascii="宋体" w:hAnsi="宋体" w:cs="宋体"/>
                <w:color w:val="000000"/>
                <w:kern w:val="0"/>
                <w:sz w:val="22"/>
                <w:szCs w:val="22"/>
                <w:highlight w:val="yellow"/>
              </w:rPr>
            </w:pPr>
            <w:r>
              <w:rPr>
                <w:rFonts w:hint="eastAsia" w:ascii="宋体" w:hAnsi="宋体" w:cs="宋体"/>
                <w:color w:val="000000"/>
                <w:kern w:val="0"/>
                <w:sz w:val="22"/>
                <w:szCs w:val="22"/>
              </w:rPr>
              <w:t>1</w:t>
            </w:r>
          </w:p>
        </w:tc>
        <w:tc>
          <w:tcPr>
            <w:tcW w:w="2086" w:type="dxa"/>
            <w:tcBorders>
              <w:top w:val="nil"/>
              <w:left w:val="nil"/>
              <w:bottom w:val="single" w:color="auto" w:sz="4" w:space="0"/>
              <w:right w:val="single" w:color="auto" w:sz="4" w:space="0"/>
            </w:tcBorders>
            <w:shd w:val="clear" w:color="auto" w:fill="auto"/>
            <w:vAlign w:val="center"/>
          </w:tcPr>
          <w:p w14:paraId="5CE04FE1">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859" w:type="dxa"/>
            <w:tcBorders>
              <w:top w:val="nil"/>
              <w:left w:val="nil"/>
              <w:bottom w:val="single" w:color="auto" w:sz="4" w:space="0"/>
              <w:right w:val="single" w:color="auto" w:sz="4" w:space="0"/>
            </w:tcBorders>
            <w:shd w:val="clear" w:color="auto" w:fill="auto"/>
            <w:vAlign w:val="center"/>
          </w:tcPr>
          <w:p w14:paraId="6285D5E3">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652E2CC5">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130D2967">
            <w:pPr>
              <w:widowControl/>
              <w:jc w:val="center"/>
              <w:rPr>
                <w:rFonts w:ascii="宋体" w:hAnsi="宋体" w:cs="宋体"/>
                <w:color w:val="000000"/>
                <w:kern w:val="0"/>
                <w:sz w:val="22"/>
                <w:szCs w:val="22"/>
                <w:highlight w:val="yellow"/>
              </w:rPr>
            </w:pPr>
          </w:p>
        </w:tc>
      </w:tr>
      <w:tr w14:paraId="011F40A9">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F9B4EF5">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324" w:type="dxa"/>
            <w:tcBorders>
              <w:top w:val="nil"/>
              <w:left w:val="nil"/>
              <w:bottom w:val="single" w:color="auto" w:sz="4" w:space="0"/>
              <w:right w:val="single" w:color="auto" w:sz="4" w:space="0"/>
            </w:tcBorders>
            <w:shd w:val="clear" w:color="auto" w:fill="auto"/>
            <w:vAlign w:val="center"/>
          </w:tcPr>
          <w:p w14:paraId="746C9600">
            <w:pPr>
              <w:widowControl/>
              <w:jc w:val="left"/>
              <w:rPr>
                <w:rFonts w:hint="default" w:ascii="宋体" w:hAnsi="宋体" w:cs="宋体"/>
                <w:color w:val="000000"/>
                <w:kern w:val="0"/>
                <w:sz w:val="22"/>
                <w:szCs w:val="22"/>
                <w:highlight w:val="yellow"/>
                <w:lang w:val="en-US"/>
              </w:rPr>
            </w:pPr>
            <w:r>
              <w:rPr>
                <w:rFonts w:hint="eastAsia" w:ascii="宋体" w:hAnsi="宋体" w:cs="宋体"/>
                <w:color w:val="000000"/>
                <w:kern w:val="0"/>
                <w:sz w:val="22"/>
                <w:szCs w:val="22"/>
                <w:highlight w:val="yellow"/>
              </w:rPr>
              <w:t>D</w:t>
            </w:r>
            <w:r>
              <w:rPr>
                <w:rFonts w:ascii="宋体" w:hAnsi="宋体" w:cs="宋体"/>
                <w:color w:val="000000"/>
                <w:kern w:val="0"/>
                <w:sz w:val="22"/>
                <w:szCs w:val="22"/>
                <w:highlight w:val="yellow"/>
              </w:rPr>
              <w:t>TU</w:t>
            </w:r>
            <w:r>
              <w:rPr>
                <w:rFonts w:hint="eastAsia" w:ascii="宋体" w:hAnsi="宋体" w:cs="宋体"/>
                <w:color w:val="000000"/>
                <w:kern w:val="0"/>
                <w:sz w:val="22"/>
                <w:szCs w:val="22"/>
                <w:highlight w:val="yellow"/>
              </w:rPr>
              <w:t>电池管理单元</w:t>
            </w:r>
            <w:r>
              <w:rPr>
                <w:rFonts w:hint="eastAsia" w:ascii="宋体" w:hAnsi="宋体" w:cs="宋体"/>
                <w:color w:val="000000"/>
                <w:kern w:val="0"/>
                <w:sz w:val="22"/>
                <w:szCs w:val="22"/>
                <w:highlight w:val="yellow"/>
                <w:lang w:val="en-US" w:eastAsia="zh-CN"/>
              </w:rPr>
              <w:t>-800W</w:t>
            </w:r>
          </w:p>
        </w:tc>
        <w:tc>
          <w:tcPr>
            <w:tcW w:w="779" w:type="dxa"/>
            <w:tcBorders>
              <w:top w:val="nil"/>
              <w:left w:val="nil"/>
              <w:bottom w:val="single" w:color="auto" w:sz="4" w:space="0"/>
              <w:right w:val="single" w:color="auto" w:sz="4" w:space="0"/>
            </w:tcBorders>
            <w:shd w:val="clear" w:color="auto" w:fill="auto"/>
            <w:vAlign w:val="center"/>
          </w:tcPr>
          <w:p w14:paraId="2BE04176">
            <w:pPr>
              <w:jc w:val="center"/>
              <w:rPr>
                <w:rFonts w:ascii="宋体" w:hAnsi="宋体" w:cs="宋体"/>
                <w:color w:val="000000"/>
                <w:kern w:val="0"/>
                <w:sz w:val="22"/>
                <w:szCs w:val="22"/>
                <w:highlight w:val="yellow"/>
              </w:rPr>
            </w:pPr>
            <w:r>
              <w:rPr>
                <w:rFonts w:hint="eastAsia" w:ascii="宋体" w:hAnsi="宋体" w:cs="宋体"/>
                <w:color w:val="000000"/>
                <w:kern w:val="0"/>
                <w:sz w:val="22"/>
                <w:szCs w:val="22"/>
              </w:rPr>
              <w:t>套</w:t>
            </w:r>
          </w:p>
        </w:tc>
        <w:tc>
          <w:tcPr>
            <w:tcW w:w="939" w:type="dxa"/>
            <w:tcBorders>
              <w:top w:val="nil"/>
              <w:left w:val="nil"/>
              <w:bottom w:val="single" w:color="auto" w:sz="4" w:space="0"/>
              <w:right w:val="single" w:color="auto" w:sz="4" w:space="0"/>
            </w:tcBorders>
            <w:shd w:val="clear" w:color="auto" w:fill="auto"/>
            <w:vAlign w:val="center"/>
          </w:tcPr>
          <w:p w14:paraId="08EFF9DD">
            <w:pPr>
              <w:jc w:val="center"/>
              <w:rPr>
                <w:rFonts w:ascii="宋体" w:hAnsi="宋体" w:cs="宋体"/>
                <w:color w:val="000000"/>
                <w:kern w:val="0"/>
                <w:sz w:val="22"/>
                <w:szCs w:val="22"/>
                <w:highlight w:val="yellow"/>
              </w:rPr>
            </w:pPr>
            <w:r>
              <w:rPr>
                <w:rFonts w:hint="eastAsia" w:ascii="宋体" w:hAnsi="宋体" w:cs="宋体"/>
                <w:color w:val="000000"/>
                <w:kern w:val="0"/>
                <w:sz w:val="22"/>
                <w:szCs w:val="22"/>
              </w:rPr>
              <w:t>1</w:t>
            </w:r>
          </w:p>
        </w:tc>
        <w:tc>
          <w:tcPr>
            <w:tcW w:w="2086" w:type="dxa"/>
            <w:tcBorders>
              <w:top w:val="nil"/>
              <w:left w:val="nil"/>
              <w:bottom w:val="single" w:color="auto" w:sz="4" w:space="0"/>
              <w:right w:val="single" w:color="auto" w:sz="4" w:space="0"/>
            </w:tcBorders>
            <w:shd w:val="clear" w:color="auto" w:fill="auto"/>
            <w:vAlign w:val="center"/>
          </w:tcPr>
          <w:p w14:paraId="5E4FF9DF">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859" w:type="dxa"/>
            <w:tcBorders>
              <w:top w:val="nil"/>
              <w:left w:val="nil"/>
              <w:bottom w:val="single" w:color="auto" w:sz="4" w:space="0"/>
              <w:right w:val="single" w:color="auto" w:sz="4" w:space="0"/>
            </w:tcBorders>
            <w:shd w:val="clear" w:color="auto" w:fill="auto"/>
            <w:vAlign w:val="center"/>
          </w:tcPr>
          <w:p w14:paraId="05618E75">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3DB6DE0A">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265B7F97">
            <w:pPr>
              <w:widowControl/>
              <w:jc w:val="center"/>
              <w:rPr>
                <w:rFonts w:ascii="宋体" w:hAnsi="宋体" w:cs="宋体"/>
                <w:color w:val="000000"/>
                <w:kern w:val="0"/>
                <w:sz w:val="22"/>
                <w:szCs w:val="22"/>
                <w:highlight w:val="yellow"/>
              </w:rPr>
            </w:pPr>
          </w:p>
        </w:tc>
      </w:tr>
      <w:bookmarkEnd w:id="25"/>
      <w:tr w14:paraId="4ED2614A">
        <w:tblPrEx>
          <w:tblCellMar>
            <w:top w:w="0" w:type="dxa"/>
            <w:left w:w="108" w:type="dxa"/>
            <w:bottom w:w="0" w:type="dxa"/>
            <w:right w:w="108" w:type="dxa"/>
          </w:tblCellMar>
        </w:tblPrEx>
        <w:trPr>
          <w:trHeight w:val="270" w:hRule="atLeast"/>
        </w:trPr>
        <w:tc>
          <w:tcPr>
            <w:tcW w:w="88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78EB0EE">
            <w:pPr>
              <w:widowControl/>
              <w:jc w:val="center"/>
              <w:rPr>
                <w:rFonts w:ascii="宋体" w:hAnsi="宋体" w:cs="宋体"/>
                <w:color w:val="000000"/>
                <w:kern w:val="0"/>
                <w:sz w:val="22"/>
                <w:szCs w:val="22"/>
              </w:rPr>
            </w:pPr>
            <w:r>
              <w:rPr>
                <w:rFonts w:hint="eastAsia" w:ascii="宋体" w:hAnsi="宋体" w:cs="宋体"/>
                <w:color w:val="000000"/>
                <w:kern w:val="0"/>
                <w:sz w:val="22"/>
                <w:szCs w:val="22"/>
              </w:rPr>
              <w:t>总计</w:t>
            </w:r>
          </w:p>
        </w:tc>
        <w:tc>
          <w:tcPr>
            <w:tcW w:w="859" w:type="dxa"/>
            <w:tcBorders>
              <w:top w:val="nil"/>
              <w:left w:val="nil"/>
              <w:bottom w:val="single" w:color="auto" w:sz="4" w:space="0"/>
              <w:right w:val="single" w:color="auto" w:sz="4" w:space="0"/>
            </w:tcBorders>
            <w:shd w:val="clear" w:color="auto" w:fill="auto"/>
            <w:vAlign w:val="center"/>
          </w:tcPr>
          <w:p w14:paraId="5A17D34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5C9EFFA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49DCCAF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4C1EEB99">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2484D22B">
            <w:pPr>
              <w:rPr>
                <w:rFonts w:ascii="宋体" w:hAnsi="宋体" w:cs="宋体"/>
                <w:color w:val="000000"/>
                <w:kern w:val="0"/>
                <w:sz w:val="22"/>
                <w:szCs w:val="22"/>
              </w:rPr>
            </w:pPr>
            <w:r>
              <w:rPr>
                <w:rFonts w:hint="eastAsia"/>
                <w:color w:val="000000"/>
                <w:sz w:val="22"/>
                <w:szCs w:val="22"/>
              </w:rPr>
              <w:t>说明：1、投标单位需严格按照此格式进行报价。</w:t>
            </w:r>
          </w:p>
        </w:tc>
      </w:tr>
      <w:tr w14:paraId="21987BF5">
        <w:tblPrEx>
          <w:tblCellMar>
            <w:top w:w="0" w:type="dxa"/>
            <w:left w:w="108" w:type="dxa"/>
            <w:bottom w:w="0" w:type="dxa"/>
            <w:right w:w="108" w:type="dxa"/>
          </w:tblCellMar>
        </w:tblPrEx>
        <w:trPr>
          <w:trHeight w:val="63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69942688">
            <w:pPr>
              <w:rPr>
                <w:rFonts w:ascii="宋体" w:hAnsi="宋体" w:cs="宋体"/>
                <w:color w:val="000000"/>
                <w:kern w:val="0"/>
                <w:sz w:val="22"/>
                <w:szCs w:val="22"/>
              </w:rPr>
            </w:pPr>
            <w:r>
              <w:rPr>
                <w:rFonts w:hint="eastAsia"/>
                <w:color w:val="000000"/>
                <w:sz w:val="22"/>
                <w:szCs w:val="22"/>
              </w:rPr>
              <w:t>2、投标人需要根据表格容量进行报价，单个产品合计价格须与报价汇总表单价保持一致。</w:t>
            </w:r>
          </w:p>
        </w:tc>
      </w:tr>
      <w:tr w14:paraId="3F28B482">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3B3CD8C8">
            <w:pPr>
              <w:rPr>
                <w:rFonts w:ascii="宋体" w:hAnsi="宋体" w:cs="宋体"/>
                <w:color w:val="000000"/>
                <w:kern w:val="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73E142F1">
      <w:pPr>
        <w:topLinePunct/>
        <w:spacing w:line="312" w:lineRule="exact"/>
        <w:ind w:firstLine="420"/>
      </w:pPr>
    </w:p>
    <w:p w14:paraId="306FA6DF">
      <w:pPr>
        <w:topLinePunct/>
        <w:spacing w:line="312" w:lineRule="exact"/>
        <w:ind w:firstLine="420"/>
      </w:pPr>
    </w:p>
    <w:tbl>
      <w:tblPr>
        <w:tblStyle w:val="38"/>
        <w:tblpPr w:leftFromText="180" w:rightFromText="180" w:vertAnchor="text" w:horzAnchor="page" w:tblpX="1714" w:tblpY="253"/>
        <w:tblOverlap w:val="never"/>
        <w:tblW w:w="13313" w:type="dxa"/>
        <w:tblInd w:w="0" w:type="dxa"/>
        <w:tblLayout w:type="fixed"/>
        <w:tblCellMar>
          <w:top w:w="0" w:type="dxa"/>
          <w:left w:w="108" w:type="dxa"/>
          <w:bottom w:w="0" w:type="dxa"/>
          <w:right w:w="108" w:type="dxa"/>
        </w:tblCellMar>
      </w:tblPr>
      <w:tblGrid>
        <w:gridCol w:w="760"/>
        <w:gridCol w:w="3615"/>
        <w:gridCol w:w="835"/>
        <w:gridCol w:w="936"/>
        <w:gridCol w:w="2104"/>
        <w:gridCol w:w="910"/>
        <w:gridCol w:w="4153"/>
      </w:tblGrid>
      <w:tr w14:paraId="38953FF2">
        <w:tblPrEx>
          <w:tblCellMar>
            <w:top w:w="0" w:type="dxa"/>
            <w:left w:w="108" w:type="dxa"/>
            <w:bottom w:w="0" w:type="dxa"/>
            <w:right w:w="108" w:type="dxa"/>
          </w:tblCellMar>
        </w:tblPrEx>
        <w:trPr>
          <w:trHeight w:val="285" w:hRule="atLeast"/>
        </w:trPr>
        <w:tc>
          <w:tcPr>
            <w:tcW w:w="13313" w:type="dxa"/>
            <w:gridSpan w:val="7"/>
            <w:tcBorders>
              <w:top w:val="nil"/>
              <w:left w:val="nil"/>
              <w:bottom w:val="single" w:color="auto" w:sz="8" w:space="0"/>
              <w:right w:val="nil"/>
            </w:tcBorders>
            <w:shd w:val="clear" w:color="auto" w:fill="auto"/>
            <w:vAlign w:val="center"/>
          </w:tcPr>
          <w:p w14:paraId="325957EB">
            <w:pPr>
              <w:jc w:val="center"/>
              <w:rPr>
                <w:rFonts w:ascii="宋体" w:hAnsi="宋体" w:cs="宋体"/>
                <w:color w:val="000000"/>
                <w:sz w:val="22"/>
                <w:szCs w:val="22"/>
              </w:rPr>
            </w:pPr>
            <w:r>
              <w:rPr>
                <w:rFonts w:hint="eastAsia"/>
                <w:color w:val="000000"/>
                <w:sz w:val="22"/>
                <w:szCs w:val="22"/>
              </w:rPr>
              <w:t>分项报价表</w:t>
            </w:r>
          </w:p>
        </w:tc>
      </w:tr>
      <w:tr w14:paraId="40D27BAA">
        <w:tblPrEx>
          <w:tblCellMar>
            <w:top w:w="0" w:type="dxa"/>
            <w:left w:w="108" w:type="dxa"/>
            <w:bottom w:w="0" w:type="dxa"/>
            <w:right w:w="108" w:type="dxa"/>
          </w:tblCellMar>
        </w:tblPrEx>
        <w:trPr>
          <w:trHeight w:val="82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0AB2B755">
            <w:pPr>
              <w:jc w:val="center"/>
              <w:rPr>
                <w:rFonts w:ascii="宋体" w:hAnsi="宋体" w:cs="宋体"/>
                <w:color w:val="000000"/>
                <w:sz w:val="22"/>
                <w:szCs w:val="22"/>
              </w:rPr>
            </w:pPr>
            <w:r>
              <w:rPr>
                <w:rFonts w:hint="eastAsia"/>
                <w:color w:val="000000"/>
                <w:sz w:val="22"/>
                <w:szCs w:val="22"/>
              </w:rPr>
              <w:t>序号</w:t>
            </w:r>
          </w:p>
        </w:tc>
        <w:tc>
          <w:tcPr>
            <w:tcW w:w="3615" w:type="dxa"/>
            <w:tcBorders>
              <w:top w:val="nil"/>
              <w:left w:val="nil"/>
              <w:bottom w:val="single" w:color="auto" w:sz="8" w:space="0"/>
              <w:right w:val="single" w:color="auto" w:sz="8" w:space="0"/>
            </w:tcBorders>
            <w:shd w:val="clear" w:color="auto" w:fill="auto"/>
            <w:vAlign w:val="center"/>
          </w:tcPr>
          <w:p w14:paraId="543CE3BB">
            <w:pPr>
              <w:jc w:val="center"/>
              <w:rPr>
                <w:rFonts w:ascii="宋体" w:hAnsi="宋体" w:cs="宋体"/>
                <w:color w:val="000000"/>
                <w:sz w:val="22"/>
                <w:szCs w:val="22"/>
              </w:rPr>
            </w:pPr>
            <w:r>
              <w:rPr>
                <w:rFonts w:hint="eastAsia"/>
                <w:color w:val="000000"/>
                <w:sz w:val="22"/>
                <w:szCs w:val="22"/>
              </w:rPr>
              <w:t>产品技术描述</w:t>
            </w:r>
          </w:p>
        </w:tc>
        <w:tc>
          <w:tcPr>
            <w:tcW w:w="835" w:type="dxa"/>
            <w:tcBorders>
              <w:top w:val="nil"/>
              <w:left w:val="nil"/>
              <w:bottom w:val="single" w:color="auto" w:sz="8" w:space="0"/>
              <w:right w:val="single" w:color="auto" w:sz="8" w:space="0"/>
            </w:tcBorders>
            <w:shd w:val="clear" w:color="auto" w:fill="auto"/>
            <w:vAlign w:val="center"/>
          </w:tcPr>
          <w:p w14:paraId="17D45177">
            <w:pPr>
              <w:jc w:val="center"/>
              <w:rPr>
                <w:rFonts w:ascii="宋体" w:hAnsi="宋体" w:cs="宋体"/>
                <w:color w:val="000000"/>
                <w:sz w:val="22"/>
                <w:szCs w:val="22"/>
              </w:rPr>
            </w:pPr>
            <w:r>
              <w:rPr>
                <w:rFonts w:hint="eastAsia"/>
                <w:color w:val="000000"/>
                <w:sz w:val="22"/>
                <w:szCs w:val="22"/>
              </w:rPr>
              <w:t>单位</w:t>
            </w:r>
          </w:p>
        </w:tc>
        <w:tc>
          <w:tcPr>
            <w:tcW w:w="936" w:type="dxa"/>
            <w:tcBorders>
              <w:top w:val="nil"/>
              <w:left w:val="nil"/>
              <w:bottom w:val="single" w:color="auto" w:sz="8" w:space="0"/>
              <w:right w:val="single" w:color="auto" w:sz="8" w:space="0"/>
            </w:tcBorders>
            <w:shd w:val="clear" w:color="auto" w:fill="auto"/>
            <w:vAlign w:val="center"/>
          </w:tcPr>
          <w:p w14:paraId="0769C0DA">
            <w:pPr>
              <w:jc w:val="center"/>
              <w:rPr>
                <w:rFonts w:ascii="宋体" w:hAnsi="宋体" w:cs="宋体"/>
                <w:color w:val="000000"/>
                <w:sz w:val="22"/>
                <w:szCs w:val="22"/>
              </w:rPr>
            </w:pPr>
            <w:r>
              <w:rPr>
                <w:rFonts w:hint="eastAsia"/>
                <w:color w:val="000000"/>
                <w:sz w:val="22"/>
                <w:szCs w:val="22"/>
              </w:rPr>
              <w:t>数量</w:t>
            </w:r>
          </w:p>
        </w:tc>
        <w:tc>
          <w:tcPr>
            <w:tcW w:w="2104" w:type="dxa"/>
            <w:tcBorders>
              <w:top w:val="nil"/>
              <w:left w:val="nil"/>
              <w:bottom w:val="single" w:color="auto" w:sz="8" w:space="0"/>
              <w:right w:val="single" w:color="auto" w:sz="8" w:space="0"/>
            </w:tcBorders>
            <w:shd w:val="clear" w:color="auto" w:fill="auto"/>
            <w:vAlign w:val="center"/>
          </w:tcPr>
          <w:p w14:paraId="25A26468">
            <w:pPr>
              <w:jc w:val="center"/>
              <w:rPr>
                <w:rFonts w:ascii="宋体" w:hAnsi="宋体" w:cs="宋体"/>
                <w:color w:val="000000"/>
                <w:sz w:val="22"/>
                <w:szCs w:val="22"/>
              </w:rPr>
            </w:pPr>
            <w:r>
              <w:rPr>
                <w:rFonts w:hint="eastAsia"/>
                <w:color w:val="000000"/>
                <w:sz w:val="22"/>
                <w:szCs w:val="22"/>
              </w:rPr>
              <w:t>规格型号（厂家自填）</w:t>
            </w:r>
          </w:p>
        </w:tc>
        <w:tc>
          <w:tcPr>
            <w:tcW w:w="910" w:type="dxa"/>
            <w:tcBorders>
              <w:top w:val="nil"/>
              <w:left w:val="nil"/>
              <w:bottom w:val="single" w:color="auto" w:sz="8" w:space="0"/>
              <w:right w:val="single" w:color="auto" w:sz="8" w:space="0"/>
            </w:tcBorders>
            <w:shd w:val="clear" w:color="auto" w:fill="auto"/>
            <w:vAlign w:val="center"/>
          </w:tcPr>
          <w:p w14:paraId="05870973">
            <w:pPr>
              <w:jc w:val="center"/>
              <w:rPr>
                <w:rFonts w:ascii="宋体" w:hAnsi="宋体" w:cs="宋体"/>
                <w:color w:val="000000"/>
                <w:sz w:val="22"/>
                <w:szCs w:val="22"/>
              </w:rPr>
            </w:pPr>
            <w:r>
              <w:rPr>
                <w:rFonts w:hint="eastAsia"/>
                <w:color w:val="000000"/>
                <w:sz w:val="22"/>
                <w:szCs w:val="22"/>
              </w:rPr>
              <w:t>合计</w:t>
            </w:r>
          </w:p>
        </w:tc>
        <w:tc>
          <w:tcPr>
            <w:tcW w:w="4153" w:type="dxa"/>
            <w:tcBorders>
              <w:top w:val="nil"/>
              <w:left w:val="nil"/>
              <w:bottom w:val="single" w:color="auto" w:sz="8" w:space="0"/>
              <w:right w:val="single" w:color="auto" w:sz="8" w:space="0"/>
            </w:tcBorders>
            <w:shd w:val="clear" w:color="auto" w:fill="auto"/>
            <w:vAlign w:val="center"/>
          </w:tcPr>
          <w:p w14:paraId="758E4118">
            <w:pPr>
              <w:jc w:val="center"/>
              <w:rPr>
                <w:rFonts w:ascii="宋体" w:hAnsi="宋体" w:cs="宋体"/>
                <w:color w:val="000000"/>
                <w:sz w:val="22"/>
                <w:szCs w:val="22"/>
              </w:rPr>
            </w:pPr>
            <w:r>
              <w:rPr>
                <w:rFonts w:hint="eastAsia"/>
                <w:color w:val="000000"/>
                <w:sz w:val="22"/>
                <w:szCs w:val="22"/>
              </w:rPr>
              <w:t>其他说明(按不同变比分别报价)</w:t>
            </w:r>
          </w:p>
        </w:tc>
      </w:tr>
      <w:tr w14:paraId="54D5E966">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84FFF6C">
            <w:pPr>
              <w:jc w:val="center"/>
              <w:rPr>
                <w:rFonts w:ascii="宋体" w:hAnsi="宋体" w:cs="宋体"/>
                <w:color w:val="000000"/>
                <w:sz w:val="22"/>
                <w:szCs w:val="22"/>
              </w:rPr>
            </w:pPr>
            <w:r>
              <w:rPr>
                <w:rFonts w:hint="eastAsia"/>
                <w:color w:val="000000"/>
                <w:sz w:val="22"/>
                <w:szCs w:val="22"/>
              </w:rPr>
              <w:t>1</w:t>
            </w:r>
          </w:p>
        </w:tc>
        <w:tc>
          <w:tcPr>
            <w:tcW w:w="3615" w:type="dxa"/>
            <w:tcBorders>
              <w:top w:val="nil"/>
              <w:left w:val="nil"/>
              <w:bottom w:val="single" w:color="auto" w:sz="8" w:space="0"/>
              <w:right w:val="single" w:color="auto" w:sz="8" w:space="0"/>
            </w:tcBorders>
            <w:shd w:val="clear" w:color="auto" w:fill="auto"/>
            <w:vAlign w:val="center"/>
          </w:tcPr>
          <w:p w14:paraId="1349F679">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3D5E79D3">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62A4178F">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75861B09">
            <w:pPr>
              <w:jc w:val="center"/>
              <w:rPr>
                <w:rFonts w:ascii="宋体" w:hAnsi="宋体" w:cs="宋体"/>
                <w:color w:val="000000"/>
                <w:sz w:val="22"/>
                <w:szCs w:val="22"/>
                <w:highlight w:val="yellow"/>
              </w:rPr>
            </w:pPr>
            <w:r>
              <w:rPr>
                <w:rFonts w:hint="eastAsia"/>
                <w:color w:val="000000"/>
                <w:sz w:val="22"/>
                <w:szCs w:val="22"/>
                <w:highlight w:val="yellow"/>
              </w:rPr>
              <w:t>　</w:t>
            </w:r>
          </w:p>
        </w:tc>
        <w:tc>
          <w:tcPr>
            <w:tcW w:w="910" w:type="dxa"/>
            <w:tcBorders>
              <w:top w:val="nil"/>
              <w:left w:val="nil"/>
              <w:bottom w:val="single" w:color="auto" w:sz="8" w:space="0"/>
              <w:right w:val="single" w:color="auto" w:sz="8" w:space="0"/>
            </w:tcBorders>
            <w:shd w:val="clear" w:color="auto" w:fill="auto"/>
            <w:vAlign w:val="center"/>
          </w:tcPr>
          <w:p w14:paraId="1FBE63B0">
            <w:pPr>
              <w:rPr>
                <w:rFonts w:ascii="宋体" w:hAnsi="宋体" w:cs="宋体"/>
                <w:color w:val="000000"/>
                <w:sz w:val="22"/>
                <w:szCs w:val="22"/>
                <w:highlight w:val="yellow"/>
              </w:rPr>
            </w:pPr>
            <w:r>
              <w:rPr>
                <w:rFonts w:hint="eastAsia"/>
                <w:color w:val="000000"/>
                <w:sz w:val="22"/>
                <w:szCs w:val="22"/>
                <w:highlight w:val="yellow"/>
              </w:rPr>
              <w:t>　</w:t>
            </w:r>
          </w:p>
        </w:tc>
        <w:tc>
          <w:tcPr>
            <w:tcW w:w="4153" w:type="dxa"/>
            <w:tcBorders>
              <w:top w:val="nil"/>
              <w:left w:val="nil"/>
              <w:bottom w:val="single" w:color="auto" w:sz="8" w:space="0"/>
              <w:right w:val="single" w:color="auto" w:sz="8" w:space="0"/>
            </w:tcBorders>
            <w:shd w:val="clear" w:color="auto" w:fill="auto"/>
            <w:vAlign w:val="center"/>
          </w:tcPr>
          <w:p w14:paraId="6FCEF188">
            <w:pPr>
              <w:widowControl/>
              <w:jc w:val="center"/>
              <w:rPr>
                <w:rFonts w:ascii="宋体" w:hAnsi="宋体" w:cs="宋体"/>
                <w:color w:val="000000"/>
                <w:sz w:val="22"/>
                <w:szCs w:val="22"/>
                <w:highlight w:val="yellow"/>
              </w:rPr>
            </w:pPr>
          </w:p>
        </w:tc>
      </w:tr>
      <w:tr w14:paraId="524C8FF5">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5E48688">
            <w:pPr>
              <w:jc w:val="center"/>
              <w:rPr>
                <w:rFonts w:ascii="宋体" w:hAnsi="宋体" w:cs="宋体"/>
                <w:color w:val="000000"/>
                <w:sz w:val="22"/>
                <w:szCs w:val="22"/>
              </w:rPr>
            </w:pPr>
            <w:r>
              <w:rPr>
                <w:rFonts w:hint="eastAsia"/>
                <w:color w:val="000000"/>
                <w:sz w:val="22"/>
                <w:szCs w:val="22"/>
              </w:rPr>
              <w:t>2</w:t>
            </w:r>
          </w:p>
        </w:tc>
        <w:tc>
          <w:tcPr>
            <w:tcW w:w="3615" w:type="dxa"/>
            <w:tcBorders>
              <w:top w:val="nil"/>
              <w:left w:val="nil"/>
              <w:bottom w:val="single" w:color="auto" w:sz="8" w:space="0"/>
              <w:right w:val="single" w:color="auto" w:sz="8" w:space="0"/>
            </w:tcBorders>
            <w:shd w:val="clear" w:color="auto" w:fill="auto"/>
            <w:vAlign w:val="center"/>
          </w:tcPr>
          <w:p w14:paraId="531B76F3">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0FE67DF6">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1833518F">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129C444B">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5D79930D">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21CBA279">
            <w:pPr>
              <w:widowControl/>
              <w:jc w:val="center"/>
              <w:rPr>
                <w:rFonts w:ascii="宋体" w:hAnsi="宋体" w:cs="宋体"/>
                <w:color w:val="000000"/>
                <w:sz w:val="22"/>
                <w:szCs w:val="22"/>
                <w:highlight w:val="yellow"/>
              </w:rPr>
            </w:pPr>
          </w:p>
        </w:tc>
      </w:tr>
      <w:tr w14:paraId="51E4ED51">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BE15545">
            <w:pPr>
              <w:jc w:val="center"/>
              <w:rPr>
                <w:rFonts w:ascii="宋体" w:hAnsi="宋体" w:cs="宋体"/>
                <w:color w:val="000000"/>
                <w:sz w:val="22"/>
                <w:szCs w:val="22"/>
              </w:rPr>
            </w:pPr>
            <w:r>
              <w:rPr>
                <w:rFonts w:hint="eastAsia"/>
                <w:color w:val="000000"/>
                <w:sz w:val="22"/>
                <w:szCs w:val="22"/>
              </w:rPr>
              <w:t>3</w:t>
            </w:r>
          </w:p>
        </w:tc>
        <w:tc>
          <w:tcPr>
            <w:tcW w:w="3615" w:type="dxa"/>
            <w:tcBorders>
              <w:top w:val="nil"/>
              <w:left w:val="nil"/>
              <w:bottom w:val="single" w:color="auto" w:sz="8" w:space="0"/>
              <w:right w:val="single" w:color="auto" w:sz="8" w:space="0"/>
            </w:tcBorders>
            <w:shd w:val="clear" w:color="auto" w:fill="auto"/>
            <w:vAlign w:val="center"/>
          </w:tcPr>
          <w:p w14:paraId="3F28593C">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1AD5109A">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4A9A37F0">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1E44CA37">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69A1A797">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6717B926">
            <w:pPr>
              <w:widowControl/>
              <w:jc w:val="center"/>
              <w:rPr>
                <w:rFonts w:ascii="宋体" w:hAnsi="宋体" w:cs="宋体"/>
                <w:color w:val="000000"/>
                <w:sz w:val="22"/>
                <w:szCs w:val="22"/>
                <w:highlight w:val="yellow"/>
              </w:rPr>
            </w:pPr>
          </w:p>
        </w:tc>
      </w:tr>
      <w:tr w14:paraId="2F237FDB">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972B07D">
            <w:pPr>
              <w:jc w:val="center"/>
              <w:rPr>
                <w:rFonts w:ascii="宋体" w:hAnsi="宋体" w:cs="宋体"/>
                <w:color w:val="000000"/>
                <w:sz w:val="22"/>
                <w:szCs w:val="22"/>
              </w:rPr>
            </w:pPr>
            <w:r>
              <w:rPr>
                <w:rFonts w:hint="eastAsia"/>
                <w:color w:val="000000"/>
                <w:sz w:val="22"/>
                <w:szCs w:val="22"/>
              </w:rPr>
              <w:t>4</w:t>
            </w:r>
          </w:p>
        </w:tc>
        <w:tc>
          <w:tcPr>
            <w:tcW w:w="3615" w:type="dxa"/>
            <w:tcBorders>
              <w:top w:val="nil"/>
              <w:left w:val="nil"/>
              <w:bottom w:val="single" w:color="auto" w:sz="8" w:space="0"/>
              <w:right w:val="single" w:color="auto" w:sz="8" w:space="0"/>
            </w:tcBorders>
            <w:shd w:val="clear" w:color="auto" w:fill="auto"/>
            <w:vAlign w:val="center"/>
          </w:tcPr>
          <w:p w14:paraId="57642BF4">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59CA3961">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02B3591C">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7C8C7719">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6837395D">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71F019A5">
            <w:pPr>
              <w:widowControl/>
              <w:jc w:val="center"/>
              <w:rPr>
                <w:rFonts w:ascii="宋体" w:hAnsi="宋体" w:cs="宋体"/>
                <w:color w:val="000000"/>
                <w:sz w:val="22"/>
                <w:szCs w:val="22"/>
                <w:highlight w:val="yellow"/>
              </w:rPr>
            </w:pPr>
          </w:p>
        </w:tc>
      </w:tr>
      <w:tr w14:paraId="1BCA24E3">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4AA506B">
            <w:pPr>
              <w:jc w:val="center"/>
              <w:rPr>
                <w:rFonts w:ascii="宋体" w:hAnsi="宋体" w:cs="宋体"/>
                <w:color w:val="000000"/>
                <w:sz w:val="22"/>
                <w:szCs w:val="22"/>
              </w:rPr>
            </w:pPr>
            <w:r>
              <w:rPr>
                <w:rFonts w:hint="eastAsia"/>
                <w:color w:val="000000"/>
                <w:sz w:val="22"/>
                <w:szCs w:val="22"/>
              </w:rPr>
              <w:t>5</w:t>
            </w:r>
          </w:p>
        </w:tc>
        <w:tc>
          <w:tcPr>
            <w:tcW w:w="3615" w:type="dxa"/>
            <w:tcBorders>
              <w:top w:val="nil"/>
              <w:left w:val="nil"/>
              <w:bottom w:val="single" w:color="auto" w:sz="8" w:space="0"/>
              <w:right w:val="single" w:color="auto" w:sz="8" w:space="0"/>
            </w:tcBorders>
            <w:shd w:val="clear" w:color="auto" w:fill="auto"/>
            <w:vAlign w:val="center"/>
          </w:tcPr>
          <w:p w14:paraId="259B8086">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0E44D40D">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18A8FEE6">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3B1CEDAD">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248E6009">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7F04593C">
            <w:pPr>
              <w:widowControl/>
              <w:jc w:val="center"/>
              <w:rPr>
                <w:rFonts w:ascii="宋体" w:hAnsi="宋体" w:cs="宋体"/>
                <w:color w:val="000000"/>
                <w:sz w:val="22"/>
                <w:szCs w:val="22"/>
                <w:highlight w:val="yellow"/>
              </w:rPr>
            </w:pPr>
          </w:p>
        </w:tc>
      </w:tr>
      <w:tr w14:paraId="3297DF82">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264E7DF">
            <w:pPr>
              <w:jc w:val="center"/>
              <w:rPr>
                <w:rFonts w:ascii="宋体" w:hAnsi="宋体" w:cs="宋体"/>
                <w:color w:val="000000"/>
                <w:sz w:val="22"/>
                <w:szCs w:val="22"/>
              </w:rPr>
            </w:pPr>
            <w:r>
              <w:rPr>
                <w:rFonts w:hint="eastAsia"/>
                <w:color w:val="000000"/>
                <w:sz w:val="22"/>
                <w:szCs w:val="22"/>
              </w:rPr>
              <w:t>6</w:t>
            </w:r>
          </w:p>
        </w:tc>
        <w:tc>
          <w:tcPr>
            <w:tcW w:w="3615" w:type="dxa"/>
            <w:tcBorders>
              <w:top w:val="nil"/>
              <w:left w:val="nil"/>
              <w:bottom w:val="single" w:color="auto" w:sz="8" w:space="0"/>
              <w:right w:val="single" w:color="auto" w:sz="8" w:space="0"/>
            </w:tcBorders>
            <w:shd w:val="clear" w:color="auto" w:fill="auto"/>
            <w:vAlign w:val="center"/>
          </w:tcPr>
          <w:p w14:paraId="2518EC3C">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56790683">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11702972">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02AD9AB9">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20E8B60E">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05F983ED">
            <w:pPr>
              <w:widowControl/>
              <w:jc w:val="center"/>
              <w:rPr>
                <w:rFonts w:ascii="宋体" w:hAnsi="宋体" w:cs="宋体"/>
                <w:color w:val="000000"/>
                <w:sz w:val="22"/>
                <w:szCs w:val="22"/>
                <w:highlight w:val="yellow"/>
              </w:rPr>
            </w:pPr>
          </w:p>
        </w:tc>
      </w:tr>
      <w:tr w14:paraId="6CAE651C">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169589B">
            <w:pPr>
              <w:jc w:val="center"/>
              <w:rPr>
                <w:color w:val="000000"/>
                <w:sz w:val="22"/>
                <w:szCs w:val="22"/>
              </w:rPr>
            </w:pPr>
            <w:r>
              <w:rPr>
                <w:rFonts w:hint="eastAsia"/>
                <w:color w:val="000000"/>
                <w:sz w:val="22"/>
                <w:szCs w:val="22"/>
              </w:rPr>
              <w:t>7</w:t>
            </w:r>
          </w:p>
        </w:tc>
        <w:tc>
          <w:tcPr>
            <w:tcW w:w="3615" w:type="dxa"/>
            <w:tcBorders>
              <w:top w:val="nil"/>
              <w:left w:val="nil"/>
              <w:bottom w:val="single" w:color="auto" w:sz="8" w:space="0"/>
              <w:right w:val="single" w:color="auto" w:sz="8" w:space="0"/>
            </w:tcBorders>
            <w:shd w:val="clear" w:color="auto" w:fill="auto"/>
            <w:vAlign w:val="center"/>
          </w:tcPr>
          <w:p w14:paraId="23215D56">
            <w:pPr>
              <w:widowControl/>
              <w:jc w:val="left"/>
              <w:rPr>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031991CB">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7CC0F955">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0A320DBA">
            <w:pPr>
              <w:jc w:val="center"/>
              <w:rPr>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7A283EC3">
            <w:pPr>
              <w:rPr>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119C8DB6">
            <w:pPr>
              <w:widowControl/>
              <w:jc w:val="center"/>
              <w:rPr>
                <w:color w:val="000000"/>
                <w:sz w:val="22"/>
                <w:szCs w:val="22"/>
                <w:highlight w:val="yellow"/>
              </w:rPr>
            </w:pPr>
          </w:p>
        </w:tc>
      </w:tr>
      <w:tr w14:paraId="0F0AF266">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6C2B6D">
            <w:pPr>
              <w:jc w:val="center"/>
              <w:rPr>
                <w:color w:val="000000"/>
                <w:sz w:val="22"/>
                <w:szCs w:val="22"/>
              </w:rPr>
            </w:pPr>
            <w:r>
              <w:rPr>
                <w:rFonts w:hint="eastAsia"/>
                <w:color w:val="000000"/>
                <w:sz w:val="22"/>
                <w:szCs w:val="22"/>
              </w:rPr>
              <w:t>8</w:t>
            </w:r>
          </w:p>
        </w:tc>
        <w:tc>
          <w:tcPr>
            <w:tcW w:w="3615" w:type="dxa"/>
            <w:tcBorders>
              <w:top w:val="nil"/>
              <w:left w:val="nil"/>
              <w:bottom w:val="single" w:color="auto" w:sz="8" w:space="0"/>
              <w:right w:val="single" w:color="auto" w:sz="8" w:space="0"/>
            </w:tcBorders>
            <w:shd w:val="clear" w:color="auto" w:fill="auto"/>
            <w:vAlign w:val="center"/>
          </w:tcPr>
          <w:p w14:paraId="7A1DF20B">
            <w:pPr>
              <w:widowControl/>
              <w:jc w:val="left"/>
              <w:rPr>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79A59431">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476CD562">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0E1890BC">
            <w:pPr>
              <w:jc w:val="center"/>
              <w:rPr>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1C1DFC17">
            <w:pPr>
              <w:rPr>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0ADD3078">
            <w:pPr>
              <w:widowControl/>
              <w:jc w:val="center"/>
              <w:rPr>
                <w:color w:val="000000"/>
                <w:sz w:val="22"/>
                <w:szCs w:val="22"/>
                <w:highlight w:val="yellow"/>
              </w:rPr>
            </w:pPr>
          </w:p>
        </w:tc>
      </w:tr>
      <w:tr w14:paraId="34AAA639">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041AC507">
            <w:pPr>
              <w:jc w:val="center"/>
              <w:rPr>
                <w:color w:val="000000"/>
                <w:sz w:val="22"/>
                <w:szCs w:val="22"/>
              </w:rPr>
            </w:pPr>
            <w:r>
              <w:rPr>
                <w:rFonts w:hint="eastAsia"/>
                <w:color w:val="000000"/>
                <w:sz w:val="22"/>
                <w:szCs w:val="22"/>
              </w:rPr>
              <w:t>9</w:t>
            </w:r>
          </w:p>
        </w:tc>
        <w:tc>
          <w:tcPr>
            <w:tcW w:w="3615" w:type="dxa"/>
            <w:tcBorders>
              <w:top w:val="nil"/>
              <w:left w:val="nil"/>
              <w:bottom w:val="single" w:color="auto" w:sz="8" w:space="0"/>
              <w:right w:val="single" w:color="auto" w:sz="8" w:space="0"/>
            </w:tcBorders>
            <w:shd w:val="clear" w:color="auto" w:fill="auto"/>
            <w:vAlign w:val="center"/>
          </w:tcPr>
          <w:p w14:paraId="21228C2E">
            <w:pPr>
              <w:widowControl/>
              <w:jc w:val="left"/>
              <w:rPr>
                <w:rFonts w:ascii="宋体" w:hAnsi="宋体" w:cs="宋体"/>
                <w:color w:val="000000"/>
                <w:kern w:val="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19E3AAB6">
            <w:pPr>
              <w:jc w:val="center"/>
              <w:rPr>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70AB5619">
            <w:pPr>
              <w:jc w:val="center"/>
              <w:rPr>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584B8438">
            <w:pPr>
              <w:jc w:val="center"/>
              <w:rPr>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016CBB93">
            <w:pPr>
              <w:rPr>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1E0D0FFE">
            <w:pPr>
              <w:widowControl/>
              <w:jc w:val="center"/>
              <w:rPr>
                <w:color w:val="000000"/>
                <w:sz w:val="22"/>
                <w:szCs w:val="22"/>
                <w:highlight w:val="yellow"/>
              </w:rPr>
            </w:pPr>
          </w:p>
        </w:tc>
      </w:tr>
      <w:tr w14:paraId="70B7BE30">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AFD3F14">
            <w:pPr>
              <w:jc w:val="center"/>
              <w:rPr>
                <w:color w:val="000000"/>
                <w:sz w:val="22"/>
                <w:szCs w:val="22"/>
              </w:rPr>
            </w:pPr>
            <w:r>
              <w:rPr>
                <w:rFonts w:hint="eastAsia"/>
                <w:color w:val="000000"/>
                <w:sz w:val="22"/>
                <w:szCs w:val="22"/>
              </w:rPr>
              <w:t>10</w:t>
            </w:r>
          </w:p>
        </w:tc>
        <w:tc>
          <w:tcPr>
            <w:tcW w:w="3615" w:type="dxa"/>
            <w:tcBorders>
              <w:top w:val="nil"/>
              <w:left w:val="nil"/>
              <w:bottom w:val="single" w:color="auto" w:sz="8" w:space="0"/>
              <w:right w:val="single" w:color="auto" w:sz="8" w:space="0"/>
            </w:tcBorders>
            <w:shd w:val="clear" w:color="auto" w:fill="auto"/>
            <w:vAlign w:val="center"/>
          </w:tcPr>
          <w:p w14:paraId="5B9987C3">
            <w:pPr>
              <w:widowControl/>
              <w:jc w:val="left"/>
              <w:rPr>
                <w:rFonts w:ascii="宋体" w:hAnsi="宋体" w:cs="宋体"/>
                <w:color w:val="000000"/>
                <w:kern w:val="0"/>
                <w:sz w:val="22"/>
                <w:szCs w:val="22"/>
              </w:rPr>
            </w:pPr>
          </w:p>
        </w:tc>
        <w:tc>
          <w:tcPr>
            <w:tcW w:w="835" w:type="dxa"/>
            <w:tcBorders>
              <w:top w:val="nil"/>
              <w:left w:val="nil"/>
              <w:bottom w:val="single" w:color="auto" w:sz="8" w:space="0"/>
              <w:right w:val="single" w:color="auto" w:sz="8" w:space="0"/>
            </w:tcBorders>
            <w:shd w:val="clear" w:color="auto" w:fill="auto"/>
            <w:vAlign w:val="center"/>
          </w:tcPr>
          <w:p w14:paraId="42A7670A">
            <w:pPr>
              <w:jc w:val="center"/>
              <w:rPr>
                <w:color w:val="000000"/>
                <w:sz w:val="22"/>
                <w:szCs w:val="22"/>
              </w:rPr>
            </w:pPr>
          </w:p>
        </w:tc>
        <w:tc>
          <w:tcPr>
            <w:tcW w:w="936" w:type="dxa"/>
            <w:tcBorders>
              <w:top w:val="nil"/>
              <w:left w:val="nil"/>
              <w:bottom w:val="single" w:color="auto" w:sz="8" w:space="0"/>
              <w:right w:val="single" w:color="auto" w:sz="8" w:space="0"/>
            </w:tcBorders>
            <w:shd w:val="clear" w:color="auto" w:fill="auto"/>
            <w:vAlign w:val="center"/>
          </w:tcPr>
          <w:p w14:paraId="27ED5215">
            <w:pPr>
              <w:jc w:val="center"/>
              <w:rPr>
                <w:color w:val="000000"/>
                <w:sz w:val="22"/>
                <w:szCs w:val="22"/>
              </w:rPr>
            </w:pPr>
          </w:p>
        </w:tc>
        <w:tc>
          <w:tcPr>
            <w:tcW w:w="2104" w:type="dxa"/>
            <w:tcBorders>
              <w:top w:val="nil"/>
              <w:left w:val="nil"/>
              <w:bottom w:val="single" w:color="auto" w:sz="8" w:space="0"/>
              <w:right w:val="single" w:color="auto" w:sz="8" w:space="0"/>
            </w:tcBorders>
            <w:shd w:val="clear" w:color="auto" w:fill="auto"/>
            <w:vAlign w:val="center"/>
          </w:tcPr>
          <w:p w14:paraId="23B9EF25">
            <w:pPr>
              <w:jc w:val="center"/>
              <w:rPr>
                <w:color w:val="000000"/>
                <w:sz w:val="22"/>
                <w:szCs w:val="22"/>
              </w:rPr>
            </w:pPr>
          </w:p>
        </w:tc>
        <w:tc>
          <w:tcPr>
            <w:tcW w:w="910" w:type="dxa"/>
            <w:tcBorders>
              <w:top w:val="nil"/>
              <w:left w:val="nil"/>
              <w:bottom w:val="single" w:color="auto" w:sz="8" w:space="0"/>
              <w:right w:val="single" w:color="auto" w:sz="8" w:space="0"/>
            </w:tcBorders>
            <w:shd w:val="clear" w:color="auto" w:fill="auto"/>
            <w:vAlign w:val="center"/>
          </w:tcPr>
          <w:p w14:paraId="17BD36F0">
            <w:pPr>
              <w:rPr>
                <w:color w:val="000000"/>
                <w:sz w:val="22"/>
                <w:szCs w:val="22"/>
              </w:rPr>
            </w:pPr>
          </w:p>
        </w:tc>
        <w:tc>
          <w:tcPr>
            <w:tcW w:w="4153" w:type="dxa"/>
            <w:tcBorders>
              <w:top w:val="nil"/>
              <w:left w:val="nil"/>
              <w:bottom w:val="single" w:color="auto" w:sz="8" w:space="0"/>
              <w:right w:val="single" w:color="auto" w:sz="8" w:space="0"/>
            </w:tcBorders>
            <w:shd w:val="clear" w:color="auto" w:fill="auto"/>
            <w:vAlign w:val="center"/>
          </w:tcPr>
          <w:p w14:paraId="7203B16B">
            <w:pPr>
              <w:widowControl/>
              <w:jc w:val="center"/>
              <w:rPr>
                <w:color w:val="000000"/>
                <w:sz w:val="22"/>
                <w:szCs w:val="22"/>
              </w:rPr>
            </w:pPr>
          </w:p>
        </w:tc>
      </w:tr>
      <w:tr w14:paraId="17157E70">
        <w:tblPrEx>
          <w:tblCellMar>
            <w:top w:w="0" w:type="dxa"/>
            <w:left w:w="108" w:type="dxa"/>
            <w:bottom w:w="0" w:type="dxa"/>
            <w:right w:w="108" w:type="dxa"/>
          </w:tblCellMar>
        </w:tblPrEx>
        <w:trPr>
          <w:trHeight w:val="437" w:hRule="atLeast"/>
        </w:trPr>
        <w:tc>
          <w:tcPr>
            <w:tcW w:w="8250" w:type="dxa"/>
            <w:gridSpan w:val="5"/>
            <w:tcBorders>
              <w:top w:val="nil"/>
              <w:left w:val="single" w:color="auto" w:sz="8" w:space="0"/>
              <w:bottom w:val="single" w:color="auto" w:sz="8" w:space="0"/>
              <w:right w:val="single" w:color="auto" w:sz="4" w:space="0"/>
            </w:tcBorders>
            <w:shd w:val="clear" w:color="auto" w:fill="auto"/>
            <w:vAlign w:val="center"/>
          </w:tcPr>
          <w:p w14:paraId="0E995BB7">
            <w:pPr>
              <w:jc w:val="center"/>
              <w:rPr>
                <w:color w:val="000000"/>
                <w:sz w:val="22"/>
                <w:szCs w:val="22"/>
              </w:rPr>
            </w:pPr>
            <w:r>
              <w:rPr>
                <w:rFonts w:hint="eastAsia"/>
                <w:color w:val="000000"/>
                <w:sz w:val="22"/>
                <w:szCs w:val="22"/>
              </w:rPr>
              <w:t>合计</w:t>
            </w:r>
          </w:p>
        </w:tc>
        <w:tc>
          <w:tcPr>
            <w:tcW w:w="910" w:type="dxa"/>
            <w:tcBorders>
              <w:top w:val="nil"/>
              <w:left w:val="single" w:color="auto" w:sz="4" w:space="0"/>
              <w:bottom w:val="single" w:color="auto" w:sz="8" w:space="0"/>
              <w:right w:val="single" w:color="auto" w:sz="8" w:space="0"/>
            </w:tcBorders>
            <w:shd w:val="clear" w:color="auto" w:fill="auto"/>
            <w:vAlign w:val="center"/>
          </w:tcPr>
          <w:p w14:paraId="77A27150">
            <w:pPr>
              <w:rPr>
                <w:color w:val="000000"/>
                <w:sz w:val="22"/>
                <w:szCs w:val="22"/>
              </w:rPr>
            </w:pPr>
          </w:p>
        </w:tc>
        <w:tc>
          <w:tcPr>
            <w:tcW w:w="4153" w:type="dxa"/>
            <w:tcBorders>
              <w:top w:val="nil"/>
              <w:left w:val="nil"/>
              <w:bottom w:val="single" w:color="auto" w:sz="8" w:space="0"/>
              <w:right w:val="single" w:color="auto" w:sz="8" w:space="0"/>
            </w:tcBorders>
            <w:shd w:val="clear" w:color="auto" w:fill="auto"/>
            <w:vAlign w:val="center"/>
          </w:tcPr>
          <w:p w14:paraId="27E78F42">
            <w:pPr>
              <w:rPr>
                <w:color w:val="000000"/>
                <w:sz w:val="22"/>
                <w:szCs w:val="22"/>
              </w:rPr>
            </w:pPr>
          </w:p>
        </w:tc>
      </w:tr>
      <w:tr w14:paraId="19D08C39">
        <w:tblPrEx>
          <w:tblCellMar>
            <w:top w:w="0" w:type="dxa"/>
            <w:left w:w="108" w:type="dxa"/>
            <w:bottom w:w="0" w:type="dxa"/>
            <w:right w:w="108" w:type="dxa"/>
          </w:tblCellMar>
        </w:tblPrEx>
        <w:trPr>
          <w:trHeight w:val="285"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3802E639">
            <w:pPr>
              <w:rPr>
                <w:rFonts w:ascii="宋体" w:hAnsi="宋体" w:cs="宋体"/>
                <w:color w:val="000000"/>
                <w:sz w:val="22"/>
                <w:szCs w:val="22"/>
              </w:rPr>
            </w:pPr>
            <w:r>
              <w:rPr>
                <w:rFonts w:hint="eastAsia"/>
                <w:color w:val="000000"/>
                <w:sz w:val="22"/>
                <w:szCs w:val="22"/>
              </w:rPr>
              <w:t>说明：1、投标单位需严格按照此格式进行报价。</w:t>
            </w:r>
          </w:p>
        </w:tc>
      </w:tr>
      <w:tr w14:paraId="077FD8DC">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1756C24B">
            <w:pPr>
              <w:rPr>
                <w:rFonts w:ascii="宋体" w:hAnsi="宋体" w:cs="宋体"/>
                <w:color w:val="000000"/>
                <w:sz w:val="22"/>
                <w:szCs w:val="22"/>
              </w:rPr>
            </w:pPr>
            <w:r>
              <w:rPr>
                <w:rFonts w:hint="eastAsia"/>
                <w:color w:val="000000"/>
                <w:sz w:val="22"/>
                <w:szCs w:val="22"/>
              </w:rPr>
              <w:t>2、投标人需要根据表格容量进行报价，单个产品合计价格须与报价汇总表单价保持一致。</w:t>
            </w:r>
          </w:p>
        </w:tc>
      </w:tr>
      <w:tr w14:paraId="3EBF1B47">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617E9AD0">
            <w:pPr>
              <w:rPr>
                <w:rFonts w:ascii="宋体" w:hAnsi="宋体" w:cs="宋体"/>
                <w:color w:val="00000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74AD800A">
      <w:pPr>
        <w:topLinePunct/>
      </w:pPr>
    </w:p>
    <w:tbl>
      <w:tblPr>
        <w:tblStyle w:val="38"/>
        <w:tblW w:w="13180" w:type="dxa"/>
        <w:tblInd w:w="97" w:type="dxa"/>
        <w:tblLayout w:type="fixed"/>
        <w:tblCellMar>
          <w:top w:w="0" w:type="dxa"/>
          <w:left w:w="108" w:type="dxa"/>
          <w:bottom w:w="0" w:type="dxa"/>
          <w:right w:w="108" w:type="dxa"/>
        </w:tblCellMar>
      </w:tblPr>
      <w:tblGrid>
        <w:gridCol w:w="740"/>
        <w:gridCol w:w="2691"/>
        <w:gridCol w:w="3555"/>
        <w:gridCol w:w="739"/>
        <w:gridCol w:w="739"/>
        <w:gridCol w:w="1795"/>
        <w:gridCol w:w="739"/>
        <w:gridCol w:w="1443"/>
        <w:gridCol w:w="739"/>
      </w:tblGrid>
      <w:tr w14:paraId="09FB2B3F">
        <w:tblPrEx>
          <w:tblCellMar>
            <w:top w:w="0" w:type="dxa"/>
            <w:left w:w="108" w:type="dxa"/>
            <w:bottom w:w="0" w:type="dxa"/>
            <w:right w:w="108" w:type="dxa"/>
          </w:tblCellMar>
        </w:tblPrEx>
        <w:trPr>
          <w:trHeight w:val="54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3A87036E">
            <w:pPr>
              <w:widowControl/>
              <w:jc w:val="center"/>
              <w:rPr>
                <w:rFonts w:ascii="宋体" w:hAnsi="宋体" w:cs="宋体"/>
                <w:color w:val="000000"/>
                <w:kern w:val="0"/>
                <w:sz w:val="22"/>
                <w:szCs w:val="22"/>
              </w:rPr>
            </w:pPr>
            <w:r>
              <w:rPr>
                <w:rFonts w:hint="eastAsia" w:ascii="宋体" w:hAnsi="宋体" w:cs="宋体"/>
                <w:color w:val="000000"/>
                <w:kern w:val="0"/>
                <w:sz w:val="22"/>
                <w:szCs w:val="22"/>
              </w:rPr>
              <w:t>货物单价分析表</w:t>
            </w:r>
          </w:p>
        </w:tc>
      </w:tr>
      <w:tr w14:paraId="61F4B20A">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490757F8">
            <w:pPr>
              <w:widowControl/>
              <w:jc w:val="left"/>
              <w:rPr>
                <w:rFonts w:ascii="宋体" w:hAnsi="宋体" w:cs="宋体"/>
                <w:color w:val="000000"/>
                <w:kern w:val="0"/>
                <w:sz w:val="22"/>
                <w:szCs w:val="22"/>
              </w:rPr>
            </w:pPr>
            <w:r>
              <w:rPr>
                <w:rFonts w:hint="eastAsia" w:ascii="宋体" w:hAnsi="宋体" w:cs="宋体"/>
                <w:color w:val="000000"/>
                <w:kern w:val="0"/>
                <w:sz w:val="22"/>
                <w:szCs w:val="22"/>
              </w:rPr>
              <w:t>产品说明：填写所分析货物的详细组件价格</w:t>
            </w:r>
          </w:p>
        </w:tc>
      </w:tr>
      <w:tr w14:paraId="60D33385">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5A57051">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2691" w:type="dxa"/>
            <w:tcBorders>
              <w:top w:val="nil"/>
              <w:left w:val="nil"/>
              <w:bottom w:val="single" w:color="auto" w:sz="4" w:space="0"/>
              <w:right w:val="single" w:color="auto" w:sz="4" w:space="0"/>
            </w:tcBorders>
            <w:shd w:val="clear" w:color="auto" w:fill="auto"/>
            <w:vAlign w:val="center"/>
          </w:tcPr>
          <w:p w14:paraId="16C6097E">
            <w:pPr>
              <w:widowControl/>
              <w:jc w:val="center"/>
              <w:rPr>
                <w:rFonts w:ascii="宋体" w:hAnsi="宋体" w:cs="宋体"/>
                <w:color w:val="000000"/>
                <w:kern w:val="0"/>
                <w:sz w:val="22"/>
                <w:szCs w:val="22"/>
              </w:rPr>
            </w:pPr>
            <w:r>
              <w:rPr>
                <w:rFonts w:hint="eastAsia" w:ascii="宋体" w:hAnsi="宋体" w:cs="宋体"/>
                <w:color w:val="000000"/>
                <w:kern w:val="0"/>
                <w:sz w:val="22"/>
                <w:szCs w:val="22"/>
              </w:rPr>
              <w:t>组件名称</w:t>
            </w:r>
          </w:p>
        </w:tc>
        <w:tc>
          <w:tcPr>
            <w:tcW w:w="3555" w:type="dxa"/>
            <w:tcBorders>
              <w:top w:val="nil"/>
              <w:left w:val="nil"/>
              <w:bottom w:val="single" w:color="auto" w:sz="4" w:space="0"/>
              <w:right w:val="single" w:color="auto" w:sz="4" w:space="0"/>
            </w:tcBorders>
            <w:shd w:val="clear" w:color="auto" w:fill="auto"/>
            <w:vAlign w:val="center"/>
          </w:tcPr>
          <w:p w14:paraId="35A14F7F">
            <w:pPr>
              <w:widowControl/>
              <w:jc w:val="center"/>
              <w:rPr>
                <w:rFonts w:ascii="宋体" w:hAnsi="宋体" w:cs="宋体"/>
                <w:color w:val="000000"/>
                <w:kern w:val="0"/>
                <w:sz w:val="22"/>
                <w:szCs w:val="22"/>
              </w:rPr>
            </w:pPr>
            <w:r>
              <w:rPr>
                <w:rFonts w:hint="eastAsia" w:ascii="宋体" w:hAnsi="宋体" w:cs="宋体"/>
                <w:color w:val="000000"/>
                <w:kern w:val="0"/>
                <w:sz w:val="22"/>
                <w:szCs w:val="22"/>
              </w:rPr>
              <w:t>组部件型号及参数描述</w:t>
            </w:r>
          </w:p>
        </w:tc>
        <w:tc>
          <w:tcPr>
            <w:tcW w:w="739" w:type="dxa"/>
            <w:tcBorders>
              <w:top w:val="nil"/>
              <w:left w:val="nil"/>
              <w:bottom w:val="single" w:color="auto" w:sz="4" w:space="0"/>
              <w:right w:val="single" w:color="auto" w:sz="4" w:space="0"/>
            </w:tcBorders>
            <w:shd w:val="clear" w:color="auto" w:fill="auto"/>
            <w:vAlign w:val="center"/>
          </w:tcPr>
          <w:p w14:paraId="118C0612">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739" w:type="dxa"/>
            <w:tcBorders>
              <w:top w:val="nil"/>
              <w:left w:val="nil"/>
              <w:bottom w:val="single" w:color="auto" w:sz="4" w:space="0"/>
              <w:right w:val="single" w:color="auto" w:sz="4" w:space="0"/>
            </w:tcBorders>
            <w:shd w:val="clear" w:color="auto" w:fill="auto"/>
            <w:vAlign w:val="center"/>
          </w:tcPr>
          <w:p w14:paraId="752FCC60">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1795" w:type="dxa"/>
            <w:tcBorders>
              <w:top w:val="nil"/>
              <w:left w:val="nil"/>
              <w:bottom w:val="single" w:color="auto" w:sz="4" w:space="0"/>
              <w:right w:val="single" w:color="auto" w:sz="4" w:space="0"/>
            </w:tcBorders>
            <w:shd w:val="clear" w:color="auto" w:fill="auto"/>
            <w:vAlign w:val="center"/>
          </w:tcPr>
          <w:p w14:paraId="673471C3">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739" w:type="dxa"/>
            <w:tcBorders>
              <w:top w:val="nil"/>
              <w:left w:val="nil"/>
              <w:bottom w:val="single" w:color="auto" w:sz="4" w:space="0"/>
              <w:right w:val="single" w:color="auto" w:sz="4" w:space="0"/>
            </w:tcBorders>
            <w:shd w:val="clear" w:color="auto" w:fill="auto"/>
            <w:vAlign w:val="center"/>
          </w:tcPr>
          <w:p w14:paraId="77FCE50B">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443" w:type="dxa"/>
            <w:tcBorders>
              <w:top w:val="nil"/>
              <w:left w:val="nil"/>
              <w:bottom w:val="single" w:color="auto" w:sz="4" w:space="0"/>
              <w:right w:val="single" w:color="auto" w:sz="4" w:space="0"/>
            </w:tcBorders>
            <w:shd w:val="clear" w:color="auto" w:fill="auto"/>
            <w:vAlign w:val="center"/>
          </w:tcPr>
          <w:p w14:paraId="14FEE2CA">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739" w:type="dxa"/>
            <w:tcBorders>
              <w:top w:val="nil"/>
              <w:left w:val="nil"/>
              <w:bottom w:val="single" w:color="auto" w:sz="4" w:space="0"/>
              <w:right w:val="single" w:color="auto" w:sz="4" w:space="0"/>
            </w:tcBorders>
            <w:shd w:val="clear" w:color="auto" w:fill="auto"/>
            <w:vAlign w:val="center"/>
          </w:tcPr>
          <w:p w14:paraId="0ACD87CB">
            <w:pPr>
              <w:widowControl/>
              <w:jc w:val="center"/>
              <w:rPr>
                <w:rFonts w:ascii="宋体" w:hAnsi="宋体" w:cs="宋体"/>
                <w:color w:val="000000"/>
                <w:kern w:val="0"/>
                <w:sz w:val="22"/>
                <w:szCs w:val="22"/>
              </w:rPr>
            </w:pPr>
            <w:r>
              <w:rPr>
                <w:rFonts w:hint="eastAsia" w:ascii="宋体" w:hAnsi="宋体" w:cs="宋体"/>
                <w:color w:val="000000"/>
                <w:kern w:val="0"/>
                <w:sz w:val="22"/>
                <w:szCs w:val="22"/>
              </w:rPr>
              <w:t>备注</w:t>
            </w:r>
          </w:p>
        </w:tc>
      </w:tr>
      <w:tr w14:paraId="00417F29">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39081BA">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691" w:type="dxa"/>
            <w:tcBorders>
              <w:top w:val="nil"/>
              <w:left w:val="nil"/>
              <w:bottom w:val="single" w:color="auto" w:sz="4" w:space="0"/>
              <w:right w:val="single" w:color="auto" w:sz="4" w:space="0"/>
            </w:tcBorders>
            <w:shd w:val="clear" w:color="auto" w:fill="auto"/>
            <w:vAlign w:val="center"/>
          </w:tcPr>
          <w:p w14:paraId="12E87A44">
            <w:pPr>
              <w:widowControl/>
              <w:jc w:val="left"/>
              <w:rPr>
                <w:rFonts w:ascii="宋体" w:hAnsi="宋体" w:cs="宋体"/>
                <w:color w:val="000000"/>
                <w:kern w:val="0"/>
                <w:sz w:val="22"/>
                <w:szCs w:val="22"/>
              </w:rPr>
            </w:pPr>
            <w:r>
              <w:rPr>
                <w:rFonts w:hint="eastAsia" w:ascii="宋体" w:hAnsi="宋体" w:cs="宋体"/>
                <w:color w:val="000000"/>
                <w:kern w:val="0"/>
                <w:sz w:val="22"/>
                <w:szCs w:val="22"/>
              </w:rPr>
              <w:t>模块</w:t>
            </w:r>
          </w:p>
        </w:tc>
        <w:tc>
          <w:tcPr>
            <w:tcW w:w="3555" w:type="dxa"/>
            <w:tcBorders>
              <w:top w:val="nil"/>
              <w:left w:val="nil"/>
              <w:bottom w:val="single" w:color="auto" w:sz="4" w:space="0"/>
              <w:right w:val="single" w:color="auto" w:sz="4" w:space="0"/>
            </w:tcBorders>
            <w:shd w:val="clear" w:color="auto" w:fill="auto"/>
            <w:vAlign w:val="center"/>
          </w:tcPr>
          <w:p w14:paraId="325E17C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7AAE21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CF1D7A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4E5AF50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8A45A9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4C1AB00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0E99B3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2DFC936A">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063DB82B">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2691" w:type="dxa"/>
            <w:tcBorders>
              <w:top w:val="nil"/>
              <w:left w:val="nil"/>
              <w:bottom w:val="single" w:color="auto" w:sz="4" w:space="0"/>
              <w:right w:val="single" w:color="auto" w:sz="4" w:space="0"/>
            </w:tcBorders>
            <w:shd w:val="clear" w:color="auto" w:fill="auto"/>
            <w:vAlign w:val="center"/>
          </w:tcPr>
          <w:p w14:paraId="06C964DE">
            <w:pPr>
              <w:widowControl/>
              <w:jc w:val="left"/>
              <w:rPr>
                <w:rFonts w:ascii="宋体" w:hAnsi="宋体" w:cs="宋体"/>
                <w:color w:val="000000"/>
                <w:kern w:val="0"/>
                <w:sz w:val="22"/>
                <w:szCs w:val="22"/>
              </w:rPr>
            </w:pPr>
            <w:r>
              <w:rPr>
                <w:rFonts w:hint="eastAsia" w:ascii="宋体" w:hAnsi="宋体" w:cs="宋体"/>
                <w:color w:val="000000"/>
                <w:kern w:val="0"/>
                <w:sz w:val="22"/>
                <w:szCs w:val="22"/>
              </w:rPr>
              <w:t>1</w:t>
            </w:r>
            <w:r>
              <w:rPr>
                <w:rFonts w:ascii="宋体" w:hAnsi="宋体" w:cs="宋体"/>
                <w:color w:val="000000"/>
                <w:kern w:val="0"/>
                <w:sz w:val="22"/>
                <w:szCs w:val="22"/>
              </w:rPr>
              <w:t>0</w:t>
            </w:r>
            <w:r>
              <w:rPr>
                <w:rFonts w:hint="eastAsia" w:ascii="宋体" w:hAnsi="宋体" w:cs="宋体"/>
                <w:color w:val="000000"/>
                <w:kern w:val="0"/>
                <w:sz w:val="22"/>
                <w:szCs w:val="22"/>
              </w:rPr>
              <w:t>芯连接器</w:t>
            </w:r>
          </w:p>
        </w:tc>
        <w:tc>
          <w:tcPr>
            <w:tcW w:w="3555" w:type="dxa"/>
            <w:tcBorders>
              <w:top w:val="nil"/>
              <w:left w:val="nil"/>
              <w:bottom w:val="single" w:color="auto" w:sz="4" w:space="0"/>
              <w:right w:val="single" w:color="auto" w:sz="4" w:space="0"/>
            </w:tcBorders>
            <w:shd w:val="clear" w:color="auto" w:fill="auto"/>
            <w:vAlign w:val="center"/>
          </w:tcPr>
          <w:p w14:paraId="14E6E1D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E54585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57DC82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638BE85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C50592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0568513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482737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2DEAE2B6">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EAD85C2">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5F274F01">
            <w:pPr>
              <w:widowControl/>
              <w:jc w:val="left"/>
              <w:rPr>
                <w:rFonts w:ascii="宋体" w:hAnsi="宋体" w:cs="宋体"/>
                <w:color w:val="000000"/>
                <w:kern w:val="0"/>
                <w:sz w:val="22"/>
                <w:szCs w:val="22"/>
              </w:rPr>
            </w:pPr>
            <w:r>
              <w:rPr>
                <w:rFonts w:hint="eastAsia" w:ascii="宋体" w:hAnsi="宋体" w:cs="宋体"/>
                <w:color w:val="000000"/>
                <w:kern w:val="0"/>
                <w:sz w:val="22"/>
                <w:szCs w:val="22"/>
              </w:rPr>
              <w:t>…</w:t>
            </w:r>
          </w:p>
        </w:tc>
        <w:tc>
          <w:tcPr>
            <w:tcW w:w="3555" w:type="dxa"/>
            <w:tcBorders>
              <w:top w:val="nil"/>
              <w:left w:val="nil"/>
              <w:bottom w:val="single" w:color="auto" w:sz="4" w:space="0"/>
              <w:right w:val="single" w:color="auto" w:sz="4" w:space="0"/>
            </w:tcBorders>
            <w:shd w:val="clear" w:color="auto" w:fill="auto"/>
            <w:vAlign w:val="center"/>
          </w:tcPr>
          <w:p w14:paraId="31B11DD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75FEEC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431140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3FC7BA8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792A15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6624D96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FE1C20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34E7AD80">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0FFF2B8">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70C32658">
            <w:pPr>
              <w:widowControl/>
              <w:jc w:val="left"/>
              <w:rPr>
                <w:rFonts w:ascii="宋体" w:hAnsi="宋体" w:cs="宋体"/>
                <w:color w:val="000000"/>
                <w:kern w:val="0"/>
                <w:sz w:val="22"/>
                <w:szCs w:val="22"/>
              </w:rPr>
            </w:pPr>
            <w:r>
              <w:rPr>
                <w:rFonts w:hint="eastAsia" w:ascii="宋体" w:hAnsi="宋体" w:cs="宋体"/>
                <w:color w:val="000000"/>
                <w:kern w:val="0"/>
                <w:sz w:val="22"/>
                <w:szCs w:val="22"/>
              </w:rPr>
              <w:t>…</w:t>
            </w:r>
          </w:p>
        </w:tc>
        <w:tc>
          <w:tcPr>
            <w:tcW w:w="3555" w:type="dxa"/>
            <w:tcBorders>
              <w:top w:val="nil"/>
              <w:left w:val="nil"/>
              <w:bottom w:val="single" w:color="auto" w:sz="4" w:space="0"/>
              <w:right w:val="single" w:color="auto" w:sz="4" w:space="0"/>
            </w:tcBorders>
            <w:shd w:val="clear" w:color="auto" w:fill="auto"/>
            <w:vAlign w:val="center"/>
          </w:tcPr>
          <w:p w14:paraId="7CE182B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DF37B2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5A9AA8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29D9A2D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9FAF01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6FC86C2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CA395F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0BA93BD">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4E4039B">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52E74B5D">
            <w:pPr>
              <w:widowControl/>
              <w:jc w:val="left"/>
              <w:rPr>
                <w:rFonts w:ascii="宋体" w:hAnsi="宋体" w:cs="宋体"/>
                <w:color w:val="000000"/>
                <w:kern w:val="0"/>
                <w:sz w:val="22"/>
                <w:szCs w:val="22"/>
              </w:rPr>
            </w:pPr>
            <w:r>
              <w:rPr>
                <w:rFonts w:hint="eastAsia" w:ascii="宋体" w:hAnsi="宋体" w:cs="宋体"/>
                <w:color w:val="000000"/>
                <w:kern w:val="0"/>
                <w:sz w:val="22"/>
                <w:szCs w:val="22"/>
              </w:rPr>
              <w:t>壳体</w:t>
            </w:r>
          </w:p>
        </w:tc>
        <w:tc>
          <w:tcPr>
            <w:tcW w:w="3555" w:type="dxa"/>
            <w:tcBorders>
              <w:top w:val="nil"/>
              <w:left w:val="nil"/>
              <w:bottom w:val="single" w:color="auto" w:sz="4" w:space="0"/>
              <w:right w:val="single" w:color="auto" w:sz="4" w:space="0"/>
            </w:tcBorders>
            <w:shd w:val="clear" w:color="auto" w:fill="auto"/>
            <w:vAlign w:val="center"/>
          </w:tcPr>
          <w:p w14:paraId="51AE890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97E7E8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8B74CD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60AC21D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51127B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1D053B9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CE737F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29356E58">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28D4C2F2">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2CA42021">
            <w:pPr>
              <w:widowControl/>
              <w:jc w:val="left"/>
              <w:rPr>
                <w:rFonts w:ascii="宋体" w:hAnsi="宋体" w:cs="宋体"/>
                <w:color w:val="000000"/>
                <w:kern w:val="0"/>
                <w:sz w:val="22"/>
                <w:szCs w:val="22"/>
              </w:rPr>
            </w:pPr>
            <w:r>
              <w:rPr>
                <w:rFonts w:hint="eastAsia" w:ascii="宋体" w:hAnsi="宋体" w:cs="宋体"/>
                <w:color w:val="000000"/>
                <w:kern w:val="0"/>
                <w:sz w:val="22"/>
                <w:szCs w:val="22"/>
              </w:rPr>
              <w:t>包装</w:t>
            </w:r>
          </w:p>
        </w:tc>
        <w:tc>
          <w:tcPr>
            <w:tcW w:w="3555" w:type="dxa"/>
            <w:tcBorders>
              <w:top w:val="nil"/>
              <w:left w:val="nil"/>
              <w:bottom w:val="single" w:color="auto" w:sz="4" w:space="0"/>
              <w:right w:val="single" w:color="auto" w:sz="4" w:space="0"/>
            </w:tcBorders>
            <w:shd w:val="clear" w:color="auto" w:fill="auto"/>
            <w:vAlign w:val="center"/>
          </w:tcPr>
          <w:p w14:paraId="2AD9615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617F9B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AA92FF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23844E5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E0C5A7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7F63A14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068FF2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122860F1">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C449FAD">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252D9023">
            <w:pPr>
              <w:widowControl/>
              <w:jc w:val="left"/>
              <w:rPr>
                <w:rFonts w:ascii="宋体" w:hAnsi="宋体" w:cs="宋体"/>
                <w:color w:val="000000"/>
                <w:kern w:val="0"/>
                <w:sz w:val="22"/>
                <w:szCs w:val="22"/>
              </w:rPr>
            </w:pPr>
            <w:r>
              <w:rPr>
                <w:rFonts w:hint="eastAsia" w:ascii="宋体" w:hAnsi="宋体" w:cs="宋体"/>
                <w:color w:val="000000"/>
                <w:kern w:val="0"/>
                <w:sz w:val="22"/>
                <w:szCs w:val="22"/>
              </w:rPr>
              <w:t>运输费</w:t>
            </w:r>
          </w:p>
        </w:tc>
        <w:tc>
          <w:tcPr>
            <w:tcW w:w="3555" w:type="dxa"/>
            <w:tcBorders>
              <w:top w:val="nil"/>
              <w:left w:val="nil"/>
              <w:bottom w:val="single" w:color="auto" w:sz="4" w:space="0"/>
              <w:right w:val="single" w:color="auto" w:sz="4" w:space="0"/>
            </w:tcBorders>
            <w:shd w:val="clear" w:color="auto" w:fill="auto"/>
            <w:vAlign w:val="center"/>
          </w:tcPr>
          <w:p w14:paraId="1F5FB90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B99563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4FC9C6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1F954A3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A97F4D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609E4FF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9BA563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3AA7A43E">
        <w:tblPrEx>
          <w:tblCellMar>
            <w:top w:w="0" w:type="dxa"/>
            <w:left w:w="108" w:type="dxa"/>
            <w:bottom w:w="0" w:type="dxa"/>
            <w:right w:w="108" w:type="dxa"/>
          </w:tblCellMar>
        </w:tblPrEx>
        <w:trPr>
          <w:trHeight w:val="270" w:hRule="atLeast"/>
        </w:trPr>
        <w:tc>
          <w:tcPr>
            <w:tcW w:w="1025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6C63FE72">
            <w:pPr>
              <w:widowControl/>
              <w:jc w:val="center"/>
              <w:rPr>
                <w:rFonts w:ascii="宋体" w:hAnsi="宋体" w:cs="宋体"/>
                <w:color w:val="000000"/>
                <w:kern w:val="0"/>
                <w:sz w:val="22"/>
                <w:szCs w:val="22"/>
              </w:rPr>
            </w:pPr>
            <w:r>
              <w:rPr>
                <w:rFonts w:hint="eastAsia" w:ascii="宋体" w:hAnsi="宋体" w:cs="宋体"/>
                <w:color w:val="000000"/>
                <w:kern w:val="0"/>
                <w:sz w:val="22"/>
                <w:szCs w:val="22"/>
              </w:rPr>
              <w:t>小计</w:t>
            </w:r>
          </w:p>
        </w:tc>
        <w:tc>
          <w:tcPr>
            <w:tcW w:w="739" w:type="dxa"/>
            <w:tcBorders>
              <w:top w:val="nil"/>
              <w:left w:val="nil"/>
              <w:bottom w:val="single" w:color="auto" w:sz="4" w:space="0"/>
              <w:right w:val="single" w:color="auto" w:sz="4" w:space="0"/>
            </w:tcBorders>
            <w:shd w:val="clear" w:color="auto" w:fill="auto"/>
            <w:vAlign w:val="center"/>
          </w:tcPr>
          <w:p w14:paraId="7592D10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591DB3E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ED511C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FC50E4D">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D2A2831">
            <w:pPr>
              <w:widowControl/>
              <w:jc w:val="left"/>
              <w:rPr>
                <w:rFonts w:ascii="宋体" w:hAnsi="宋体" w:cs="宋体"/>
                <w:color w:val="000000"/>
                <w:kern w:val="0"/>
                <w:sz w:val="22"/>
                <w:szCs w:val="22"/>
              </w:rPr>
            </w:pPr>
            <w:r>
              <w:rPr>
                <w:rFonts w:hint="eastAsia" w:ascii="宋体" w:hAnsi="宋体" w:cs="宋体"/>
                <w:color w:val="000000"/>
                <w:kern w:val="0"/>
                <w:sz w:val="22"/>
                <w:szCs w:val="22"/>
              </w:rPr>
              <w:t>说明：1、投标人须详细列出所需型号产品的详细组件，列举不清楚的将影响评分。</w:t>
            </w:r>
          </w:p>
        </w:tc>
      </w:tr>
      <w:tr w14:paraId="4D1096F2">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3B18859E">
            <w:pPr>
              <w:widowControl/>
              <w:jc w:val="left"/>
              <w:rPr>
                <w:rFonts w:ascii="宋体" w:hAnsi="宋体" w:cs="宋体"/>
                <w:color w:val="000000"/>
                <w:kern w:val="0"/>
                <w:sz w:val="22"/>
                <w:szCs w:val="22"/>
              </w:rPr>
            </w:pPr>
            <w:r>
              <w:rPr>
                <w:rFonts w:hint="eastAsia" w:ascii="宋体" w:hAnsi="宋体" w:cs="宋体"/>
                <w:color w:val="000000"/>
                <w:kern w:val="0"/>
                <w:sz w:val="22"/>
                <w:szCs w:val="22"/>
              </w:rPr>
              <w:t>2、投标人仅需详细列出分项报价表内投标人报价的所有规格的货物单价分析表。</w:t>
            </w:r>
          </w:p>
        </w:tc>
      </w:tr>
      <w:tr w14:paraId="3A3814C6">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C17D487">
            <w:pPr>
              <w:widowControl/>
              <w:jc w:val="left"/>
              <w:rPr>
                <w:rFonts w:ascii="宋体" w:hAnsi="宋体" w:cs="宋体"/>
                <w:color w:val="000000"/>
                <w:kern w:val="0"/>
                <w:sz w:val="22"/>
                <w:szCs w:val="22"/>
              </w:rPr>
            </w:pPr>
            <w:r>
              <w:rPr>
                <w:rFonts w:hint="eastAsia" w:ascii="宋体" w:hAnsi="宋体" w:cs="宋体"/>
                <w:color w:val="000000"/>
                <w:kern w:val="0"/>
                <w:sz w:val="22"/>
                <w:szCs w:val="22"/>
              </w:rPr>
              <w:t>3、投标人须提供1只样机，供开标时参考及中标后货物接收的参考样板。</w:t>
            </w:r>
          </w:p>
        </w:tc>
      </w:tr>
    </w:tbl>
    <w:p w14:paraId="327D1EC6">
      <w:pPr>
        <w:topLinePun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modern"/>
    <w:pitch w:val="default"/>
    <w:sig w:usb0="00000000" w:usb1="00000000" w:usb2="00000012"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汉仪书宋二简">
    <w:altName w:val="宋体"/>
    <w:panose1 w:val="00000000000000000000"/>
    <w:charset w:val="86"/>
    <w:family w:val="modern"/>
    <w:pitch w:val="default"/>
    <w:sig w:usb0="00000000" w:usb1="00000000" w:usb2="00000012"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D68A6E">
    <w:pPr>
      <w:pStyle w:val="26"/>
      <w:jc w:val="center"/>
    </w:pPr>
    <w:r>
      <w:fldChar w:fldCharType="begin"/>
    </w:r>
    <w:r>
      <w:instrText xml:space="preserve"> PAGE   \* MERGEFORMAT </w:instrText>
    </w:r>
    <w:r>
      <w:fldChar w:fldCharType="separate"/>
    </w:r>
    <w:r>
      <w:t>3</w:t>
    </w:r>
    <w:r>
      <w:rPr>
        <w:lang w:val="zh-CN"/>
      </w:rPr>
      <w:fldChar w:fldCharType="end"/>
    </w:r>
  </w:p>
  <w:p w14:paraId="235FB170">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48CFA">
    <w:pPr>
      <w:pStyle w:val="26"/>
      <w:jc w:val="center"/>
    </w:pPr>
    <w:r>
      <w:fldChar w:fldCharType="begin"/>
    </w:r>
    <w:r>
      <w:instrText xml:space="preserve"> PAGE   \* MERGEFORMAT </w:instrText>
    </w:r>
    <w:r>
      <w:fldChar w:fldCharType="separate"/>
    </w:r>
    <w:r>
      <w:t>1</w:t>
    </w:r>
    <w:r>
      <w:rPr>
        <w:lang w:val="zh-CN"/>
      </w:rPr>
      <w:fldChar w:fldCharType="end"/>
    </w:r>
  </w:p>
  <w:p w14:paraId="17DD0A66">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DE468B"/>
    <w:multiLevelType w:val="multilevel"/>
    <w:tmpl w:val="09DE468B"/>
    <w:lvl w:ilvl="0" w:tentative="0">
      <w:start w:val="5"/>
      <w:numFmt w:val="decimal"/>
      <w:lvlText w:val="%1"/>
      <w:lvlJc w:val="left"/>
      <w:pPr>
        <w:ind w:left="360" w:hanging="360"/>
      </w:pPr>
      <w:rPr>
        <w:rFonts w:hint="default"/>
      </w:rPr>
    </w:lvl>
    <w:lvl w:ilvl="1" w:tentative="0">
      <w:start w:val="5"/>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0E94"/>
    <w:rsid w:val="00006B18"/>
    <w:rsid w:val="00010CA8"/>
    <w:rsid w:val="000129FA"/>
    <w:rsid w:val="00021C97"/>
    <w:rsid w:val="00026D8C"/>
    <w:rsid w:val="00027790"/>
    <w:rsid w:val="0003157D"/>
    <w:rsid w:val="00043F3D"/>
    <w:rsid w:val="00045539"/>
    <w:rsid w:val="00045CC3"/>
    <w:rsid w:val="00052B72"/>
    <w:rsid w:val="00053F23"/>
    <w:rsid w:val="0006061E"/>
    <w:rsid w:val="00061FA9"/>
    <w:rsid w:val="00066494"/>
    <w:rsid w:val="000769B5"/>
    <w:rsid w:val="00077CBC"/>
    <w:rsid w:val="000A7A21"/>
    <w:rsid w:val="000B4431"/>
    <w:rsid w:val="000D2324"/>
    <w:rsid w:val="000E0865"/>
    <w:rsid w:val="000E71D5"/>
    <w:rsid w:val="000F0DBA"/>
    <w:rsid w:val="000F2116"/>
    <w:rsid w:val="000F6B6F"/>
    <w:rsid w:val="00102258"/>
    <w:rsid w:val="001111F6"/>
    <w:rsid w:val="00122054"/>
    <w:rsid w:val="00124CF9"/>
    <w:rsid w:val="00125A87"/>
    <w:rsid w:val="001273B0"/>
    <w:rsid w:val="001313B0"/>
    <w:rsid w:val="001352A0"/>
    <w:rsid w:val="001358F8"/>
    <w:rsid w:val="00141416"/>
    <w:rsid w:val="00146E6B"/>
    <w:rsid w:val="00150D82"/>
    <w:rsid w:val="00151200"/>
    <w:rsid w:val="00155E6D"/>
    <w:rsid w:val="00163788"/>
    <w:rsid w:val="00167BB5"/>
    <w:rsid w:val="00172A27"/>
    <w:rsid w:val="00173B40"/>
    <w:rsid w:val="00176673"/>
    <w:rsid w:val="00187CDB"/>
    <w:rsid w:val="00191947"/>
    <w:rsid w:val="001A0F14"/>
    <w:rsid w:val="001B224E"/>
    <w:rsid w:val="001D3F56"/>
    <w:rsid w:val="001D4A24"/>
    <w:rsid w:val="001D5A98"/>
    <w:rsid w:val="001D7370"/>
    <w:rsid w:val="001E0BA6"/>
    <w:rsid w:val="001E30AC"/>
    <w:rsid w:val="001E73C8"/>
    <w:rsid w:val="002068E4"/>
    <w:rsid w:val="00206B25"/>
    <w:rsid w:val="00223B9C"/>
    <w:rsid w:val="00231234"/>
    <w:rsid w:val="00242A2C"/>
    <w:rsid w:val="00242A43"/>
    <w:rsid w:val="002435A4"/>
    <w:rsid w:val="00244374"/>
    <w:rsid w:val="0024587E"/>
    <w:rsid w:val="0024602B"/>
    <w:rsid w:val="002471DD"/>
    <w:rsid w:val="00251B37"/>
    <w:rsid w:val="00252AEC"/>
    <w:rsid w:val="00256966"/>
    <w:rsid w:val="00261356"/>
    <w:rsid w:val="00272408"/>
    <w:rsid w:val="00282E60"/>
    <w:rsid w:val="002A1454"/>
    <w:rsid w:val="002A42DE"/>
    <w:rsid w:val="002A660A"/>
    <w:rsid w:val="002A7817"/>
    <w:rsid w:val="002B0A43"/>
    <w:rsid w:val="002B1A44"/>
    <w:rsid w:val="002B3EC8"/>
    <w:rsid w:val="002B4BAC"/>
    <w:rsid w:val="002B5163"/>
    <w:rsid w:val="002B590D"/>
    <w:rsid w:val="002E011C"/>
    <w:rsid w:val="002E4C2F"/>
    <w:rsid w:val="002F0592"/>
    <w:rsid w:val="002F1B42"/>
    <w:rsid w:val="002F33B7"/>
    <w:rsid w:val="002F4C3E"/>
    <w:rsid w:val="003113EA"/>
    <w:rsid w:val="00316B25"/>
    <w:rsid w:val="00325A4B"/>
    <w:rsid w:val="003350ED"/>
    <w:rsid w:val="00340BAB"/>
    <w:rsid w:val="00342D0E"/>
    <w:rsid w:val="003446BE"/>
    <w:rsid w:val="003467A6"/>
    <w:rsid w:val="0035001B"/>
    <w:rsid w:val="0036382B"/>
    <w:rsid w:val="00370DD9"/>
    <w:rsid w:val="00371318"/>
    <w:rsid w:val="00371960"/>
    <w:rsid w:val="003A23E3"/>
    <w:rsid w:val="003A72ED"/>
    <w:rsid w:val="003A7357"/>
    <w:rsid w:val="003B46BA"/>
    <w:rsid w:val="003C5E0E"/>
    <w:rsid w:val="003D15AE"/>
    <w:rsid w:val="003D4015"/>
    <w:rsid w:val="003D5865"/>
    <w:rsid w:val="0042491D"/>
    <w:rsid w:val="00425581"/>
    <w:rsid w:val="00430A12"/>
    <w:rsid w:val="00436935"/>
    <w:rsid w:val="004452CF"/>
    <w:rsid w:val="004454B6"/>
    <w:rsid w:val="00451FFE"/>
    <w:rsid w:val="00452D23"/>
    <w:rsid w:val="00464F99"/>
    <w:rsid w:val="00484986"/>
    <w:rsid w:val="00490823"/>
    <w:rsid w:val="00496952"/>
    <w:rsid w:val="004A12A0"/>
    <w:rsid w:val="004A3B04"/>
    <w:rsid w:val="004A6249"/>
    <w:rsid w:val="004B68FC"/>
    <w:rsid w:val="004D4C3E"/>
    <w:rsid w:val="004F38D0"/>
    <w:rsid w:val="004F6235"/>
    <w:rsid w:val="004F7249"/>
    <w:rsid w:val="0051013C"/>
    <w:rsid w:val="0051449A"/>
    <w:rsid w:val="005171F8"/>
    <w:rsid w:val="00520783"/>
    <w:rsid w:val="00520F99"/>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27F8"/>
    <w:rsid w:val="0059071D"/>
    <w:rsid w:val="005A3753"/>
    <w:rsid w:val="005B1212"/>
    <w:rsid w:val="005B4054"/>
    <w:rsid w:val="005C0C18"/>
    <w:rsid w:val="005D1FDF"/>
    <w:rsid w:val="005D664E"/>
    <w:rsid w:val="005E1592"/>
    <w:rsid w:val="005E1B98"/>
    <w:rsid w:val="00601806"/>
    <w:rsid w:val="00606E08"/>
    <w:rsid w:val="00613A50"/>
    <w:rsid w:val="006145F4"/>
    <w:rsid w:val="006206EA"/>
    <w:rsid w:val="00623CCA"/>
    <w:rsid w:val="00625E17"/>
    <w:rsid w:val="00633249"/>
    <w:rsid w:val="00637FF3"/>
    <w:rsid w:val="00645E30"/>
    <w:rsid w:val="006468F1"/>
    <w:rsid w:val="00646E81"/>
    <w:rsid w:val="006668F2"/>
    <w:rsid w:val="00667ED6"/>
    <w:rsid w:val="006758B7"/>
    <w:rsid w:val="006A3C8E"/>
    <w:rsid w:val="006B1A94"/>
    <w:rsid w:val="006B4021"/>
    <w:rsid w:val="006B5CE9"/>
    <w:rsid w:val="006C741F"/>
    <w:rsid w:val="006D0D90"/>
    <w:rsid w:val="006D4013"/>
    <w:rsid w:val="006F0A5D"/>
    <w:rsid w:val="006F330A"/>
    <w:rsid w:val="006F40F2"/>
    <w:rsid w:val="007316C4"/>
    <w:rsid w:val="00732EE4"/>
    <w:rsid w:val="00737DFD"/>
    <w:rsid w:val="00742004"/>
    <w:rsid w:val="00742362"/>
    <w:rsid w:val="007468D5"/>
    <w:rsid w:val="0074763D"/>
    <w:rsid w:val="00761708"/>
    <w:rsid w:val="00764A6F"/>
    <w:rsid w:val="00785B22"/>
    <w:rsid w:val="00795068"/>
    <w:rsid w:val="007A466A"/>
    <w:rsid w:val="007B7452"/>
    <w:rsid w:val="007C1A2E"/>
    <w:rsid w:val="007D06F9"/>
    <w:rsid w:val="007D36A6"/>
    <w:rsid w:val="007D5311"/>
    <w:rsid w:val="007D6A90"/>
    <w:rsid w:val="007D6DFC"/>
    <w:rsid w:val="007E0BD7"/>
    <w:rsid w:val="007E264C"/>
    <w:rsid w:val="007F7D07"/>
    <w:rsid w:val="00803E4B"/>
    <w:rsid w:val="00806A1E"/>
    <w:rsid w:val="00813604"/>
    <w:rsid w:val="00824563"/>
    <w:rsid w:val="008308D9"/>
    <w:rsid w:val="0084002D"/>
    <w:rsid w:val="00845124"/>
    <w:rsid w:val="0084608A"/>
    <w:rsid w:val="008513B9"/>
    <w:rsid w:val="008526C8"/>
    <w:rsid w:val="00855A6F"/>
    <w:rsid w:val="00857EFD"/>
    <w:rsid w:val="0086521A"/>
    <w:rsid w:val="00886579"/>
    <w:rsid w:val="008936C7"/>
    <w:rsid w:val="008A5D41"/>
    <w:rsid w:val="008B0D4D"/>
    <w:rsid w:val="008B2A3C"/>
    <w:rsid w:val="008B3CDB"/>
    <w:rsid w:val="008C2088"/>
    <w:rsid w:val="008C20C8"/>
    <w:rsid w:val="008E210E"/>
    <w:rsid w:val="008E430D"/>
    <w:rsid w:val="008E5827"/>
    <w:rsid w:val="008F0755"/>
    <w:rsid w:val="00915AB6"/>
    <w:rsid w:val="009167DD"/>
    <w:rsid w:val="00917651"/>
    <w:rsid w:val="009561A8"/>
    <w:rsid w:val="0095761E"/>
    <w:rsid w:val="0096314C"/>
    <w:rsid w:val="0098245F"/>
    <w:rsid w:val="00987474"/>
    <w:rsid w:val="00987D69"/>
    <w:rsid w:val="009960D2"/>
    <w:rsid w:val="00996674"/>
    <w:rsid w:val="009A1695"/>
    <w:rsid w:val="009A5D36"/>
    <w:rsid w:val="009A5F72"/>
    <w:rsid w:val="009A72DB"/>
    <w:rsid w:val="009B45E3"/>
    <w:rsid w:val="009D1F42"/>
    <w:rsid w:val="009D6CD0"/>
    <w:rsid w:val="009E1523"/>
    <w:rsid w:val="009E40CA"/>
    <w:rsid w:val="009E4A81"/>
    <w:rsid w:val="009E529C"/>
    <w:rsid w:val="009E65C0"/>
    <w:rsid w:val="009E7D2C"/>
    <w:rsid w:val="009F60D9"/>
    <w:rsid w:val="00A00BA0"/>
    <w:rsid w:val="00A037CD"/>
    <w:rsid w:val="00A216F9"/>
    <w:rsid w:val="00A269F5"/>
    <w:rsid w:val="00A27D4D"/>
    <w:rsid w:val="00A41E92"/>
    <w:rsid w:val="00A463D3"/>
    <w:rsid w:val="00A53559"/>
    <w:rsid w:val="00A758F5"/>
    <w:rsid w:val="00A83A8D"/>
    <w:rsid w:val="00A900DF"/>
    <w:rsid w:val="00A93372"/>
    <w:rsid w:val="00AA6DC4"/>
    <w:rsid w:val="00AA7E3A"/>
    <w:rsid w:val="00AB35A8"/>
    <w:rsid w:val="00AB48DB"/>
    <w:rsid w:val="00AC0E14"/>
    <w:rsid w:val="00AD0ACE"/>
    <w:rsid w:val="00AD1D38"/>
    <w:rsid w:val="00AD4B66"/>
    <w:rsid w:val="00AD7CA0"/>
    <w:rsid w:val="00AE3AF0"/>
    <w:rsid w:val="00AF363E"/>
    <w:rsid w:val="00AF36E4"/>
    <w:rsid w:val="00AF6B41"/>
    <w:rsid w:val="00B04D82"/>
    <w:rsid w:val="00B36662"/>
    <w:rsid w:val="00B4117D"/>
    <w:rsid w:val="00B41F84"/>
    <w:rsid w:val="00B473EC"/>
    <w:rsid w:val="00B50432"/>
    <w:rsid w:val="00B54BC6"/>
    <w:rsid w:val="00B73FC6"/>
    <w:rsid w:val="00B8123C"/>
    <w:rsid w:val="00B9061F"/>
    <w:rsid w:val="00B946D4"/>
    <w:rsid w:val="00BA592E"/>
    <w:rsid w:val="00BB61F7"/>
    <w:rsid w:val="00BC29F4"/>
    <w:rsid w:val="00BD261E"/>
    <w:rsid w:val="00BD4271"/>
    <w:rsid w:val="00BD7DED"/>
    <w:rsid w:val="00BD7E3C"/>
    <w:rsid w:val="00BE0372"/>
    <w:rsid w:val="00BE0B58"/>
    <w:rsid w:val="00BE262E"/>
    <w:rsid w:val="00BE5AB5"/>
    <w:rsid w:val="00BF11D3"/>
    <w:rsid w:val="00BF1BCE"/>
    <w:rsid w:val="00C0401A"/>
    <w:rsid w:val="00C1068F"/>
    <w:rsid w:val="00C12F2F"/>
    <w:rsid w:val="00C173ED"/>
    <w:rsid w:val="00C27061"/>
    <w:rsid w:val="00C30BBB"/>
    <w:rsid w:val="00C31F24"/>
    <w:rsid w:val="00C43771"/>
    <w:rsid w:val="00C4463A"/>
    <w:rsid w:val="00C51C65"/>
    <w:rsid w:val="00C63045"/>
    <w:rsid w:val="00C63D0F"/>
    <w:rsid w:val="00C7132A"/>
    <w:rsid w:val="00C71565"/>
    <w:rsid w:val="00C8209C"/>
    <w:rsid w:val="00C91614"/>
    <w:rsid w:val="00C969AE"/>
    <w:rsid w:val="00CA1EB1"/>
    <w:rsid w:val="00CD1EE2"/>
    <w:rsid w:val="00CD32B4"/>
    <w:rsid w:val="00CE07C7"/>
    <w:rsid w:val="00CE338D"/>
    <w:rsid w:val="00CE6474"/>
    <w:rsid w:val="00CF1ABA"/>
    <w:rsid w:val="00CF4144"/>
    <w:rsid w:val="00D135CE"/>
    <w:rsid w:val="00D16E3D"/>
    <w:rsid w:val="00D17C9A"/>
    <w:rsid w:val="00D2191D"/>
    <w:rsid w:val="00D24413"/>
    <w:rsid w:val="00D372D8"/>
    <w:rsid w:val="00D4391A"/>
    <w:rsid w:val="00D44C09"/>
    <w:rsid w:val="00D46E07"/>
    <w:rsid w:val="00D6378E"/>
    <w:rsid w:val="00D82DC4"/>
    <w:rsid w:val="00D832F2"/>
    <w:rsid w:val="00DA34CE"/>
    <w:rsid w:val="00DA46BD"/>
    <w:rsid w:val="00DB28D4"/>
    <w:rsid w:val="00DB37A2"/>
    <w:rsid w:val="00DC5EFD"/>
    <w:rsid w:val="00DC6903"/>
    <w:rsid w:val="00DE0103"/>
    <w:rsid w:val="00DE0835"/>
    <w:rsid w:val="00DE4135"/>
    <w:rsid w:val="00DE4259"/>
    <w:rsid w:val="00DE6026"/>
    <w:rsid w:val="00DF448D"/>
    <w:rsid w:val="00DF44F3"/>
    <w:rsid w:val="00E01E45"/>
    <w:rsid w:val="00E1179E"/>
    <w:rsid w:val="00E11ED8"/>
    <w:rsid w:val="00E226C8"/>
    <w:rsid w:val="00E242D2"/>
    <w:rsid w:val="00E24F51"/>
    <w:rsid w:val="00E33ED8"/>
    <w:rsid w:val="00E35B94"/>
    <w:rsid w:val="00E37DD2"/>
    <w:rsid w:val="00E46590"/>
    <w:rsid w:val="00E467A4"/>
    <w:rsid w:val="00E506B2"/>
    <w:rsid w:val="00E52674"/>
    <w:rsid w:val="00E70EF5"/>
    <w:rsid w:val="00E740AD"/>
    <w:rsid w:val="00E96BDF"/>
    <w:rsid w:val="00EA135C"/>
    <w:rsid w:val="00EB4034"/>
    <w:rsid w:val="00EB6EB0"/>
    <w:rsid w:val="00EC7C07"/>
    <w:rsid w:val="00ED202D"/>
    <w:rsid w:val="00ED410A"/>
    <w:rsid w:val="00ED6417"/>
    <w:rsid w:val="00ED750E"/>
    <w:rsid w:val="00EE463C"/>
    <w:rsid w:val="00F01EEE"/>
    <w:rsid w:val="00F16435"/>
    <w:rsid w:val="00F1750B"/>
    <w:rsid w:val="00F17F42"/>
    <w:rsid w:val="00F424CA"/>
    <w:rsid w:val="00F446C8"/>
    <w:rsid w:val="00F54EE7"/>
    <w:rsid w:val="00F55E3A"/>
    <w:rsid w:val="00F66FBA"/>
    <w:rsid w:val="00F80426"/>
    <w:rsid w:val="00F86357"/>
    <w:rsid w:val="00F86E10"/>
    <w:rsid w:val="00F90810"/>
    <w:rsid w:val="00FA1D61"/>
    <w:rsid w:val="00FA4A18"/>
    <w:rsid w:val="00FB0704"/>
    <w:rsid w:val="00FB3FA5"/>
    <w:rsid w:val="00FB5ED2"/>
    <w:rsid w:val="00FB6B13"/>
    <w:rsid w:val="00FC7179"/>
    <w:rsid w:val="00FC73DF"/>
    <w:rsid w:val="00FD5A12"/>
    <w:rsid w:val="00FD70BE"/>
    <w:rsid w:val="00FE33A7"/>
    <w:rsid w:val="00FE6BD3"/>
    <w:rsid w:val="00FE6D7C"/>
    <w:rsid w:val="02867DB1"/>
    <w:rsid w:val="029729B6"/>
    <w:rsid w:val="0358398D"/>
    <w:rsid w:val="04B96A4C"/>
    <w:rsid w:val="04CE5450"/>
    <w:rsid w:val="069C4E79"/>
    <w:rsid w:val="06C63181"/>
    <w:rsid w:val="06C867AC"/>
    <w:rsid w:val="07610F29"/>
    <w:rsid w:val="077943D1"/>
    <w:rsid w:val="088F6118"/>
    <w:rsid w:val="0A095984"/>
    <w:rsid w:val="0A546CFD"/>
    <w:rsid w:val="0AB4001B"/>
    <w:rsid w:val="0C3E7B22"/>
    <w:rsid w:val="0D4634C6"/>
    <w:rsid w:val="0E6352A9"/>
    <w:rsid w:val="101C207C"/>
    <w:rsid w:val="109D16D1"/>
    <w:rsid w:val="11C558AC"/>
    <w:rsid w:val="12912E05"/>
    <w:rsid w:val="13021E3F"/>
    <w:rsid w:val="144349CA"/>
    <w:rsid w:val="14486024"/>
    <w:rsid w:val="15651629"/>
    <w:rsid w:val="175F4C67"/>
    <w:rsid w:val="17DF51B5"/>
    <w:rsid w:val="18604C91"/>
    <w:rsid w:val="1B81532C"/>
    <w:rsid w:val="1E181AED"/>
    <w:rsid w:val="1E9F5249"/>
    <w:rsid w:val="212165FA"/>
    <w:rsid w:val="21812D83"/>
    <w:rsid w:val="21E408A9"/>
    <w:rsid w:val="22A93AEA"/>
    <w:rsid w:val="24757970"/>
    <w:rsid w:val="24A948B4"/>
    <w:rsid w:val="24CC02EC"/>
    <w:rsid w:val="28431B9D"/>
    <w:rsid w:val="2A9071E3"/>
    <w:rsid w:val="2AC25434"/>
    <w:rsid w:val="2D385E3D"/>
    <w:rsid w:val="2DC62C43"/>
    <w:rsid w:val="301F5880"/>
    <w:rsid w:val="306D1203"/>
    <w:rsid w:val="343F0843"/>
    <w:rsid w:val="363E3B8C"/>
    <w:rsid w:val="36CE0F9D"/>
    <w:rsid w:val="37DC2334"/>
    <w:rsid w:val="38642B77"/>
    <w:rsid w:val="38910B5D"/>
    <w:rsid w:val="390A1721"/>
    <w:rsid w:val="3C3663D5"/>
    <w:rsid w:val="3CFB4CAB"/>
    <w:rsid w:val="3D504924"/>
    <w:rsid w:val="3D6313C6"/>
    <w:rsid w:val="3DC75867"/>
    <w:rsid w:val="3DE5069A"/>
    <w:rsid w:val="3E465FAD"/>
    <w:rsid w:val="3FA141F3"/>
    <w:rsid w:val="3FB86017"/>
    <w:rsid w:val="40BA710F"/>
    <w:rsid w:val="41566C15"/>
    <w:rsid w:val="42936744"/>
    <w:rsid w:val="42B70F03"/>
    <w:rsid w:val="457E0411"/>
    <w:rsid w:val="473232DB"/>
    <w:rsid w:val="4763732D"/>
    <w:rsid w:val="48E43FA6"/>
    <w:rsid w:val="49D51330"/>
    <w:rsid w:val="4C244078"/>
    <w:rsid w:val="4C251A45"/>
    <w:rsid w:val="4D655D09"/>
    <w:rsid w:val="4DEA3D63"/>
    <w:rsid w:val="4ED107DE"/>
    <w:rsid w:val="4FC437C6"/>
    <w:rsid w:val="50365B27"/>
    <w:rsid w:val="505605DA"/>
    <w:rsid w:val="50C54111"/>
    <w:rsid w:val="514A216C"/>
    <w:rsid w:val="532838FB"/>
    <w:rsid w:val="535B2E50"/>
    <w:rsid w:val="548B3542"/>
    <w:rsid w:val="56E11498"/>
    <w:rsid w:val="58B42698"/>
    <w:rsid w:val="59114FB0"/>
    <w:rsid w:val="5B076365"/>
    <w:rsid w:val="5B93724D"/>
    <w:rsid w:val="5CD60B5E"/>
    <w:rsid w:val="5E9D12A7"/>
    <w:rsid w:val="5F9B4B6A"/>
    <w:rsid w:val="60422D79"/>
    <w:rsid w:val="60C345CC"/>
    <w:rsid w:val="61E559A8"/>
    <w:rsid w:val="67421678"/>
    <w:rsid w:val="6A254C33"/>
    <w:rsid w:val="6D3867BF"/>
    <w:rsid w:val="6D920153"/>
    <w:rsid w:val="733B1C68"/>
    <w:rsid w:val="74C64922"/>
    <w:rsid w:val="76804F78"/>
    <w:rsid w:val="77CF39A0"/>
    <w:rsid w:val="78F73403"/>
    <w:rsid w:val="7B1072F5"/>
    <w:rsid w:val="7C590591"/>
    <w:rsid w:val="7D573FDD"/>
    <w:rsid w:val="7F271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0"/>
    <w:pPr>
      <w:keepNext/>
      <w:spacing w:line="240" w:lineRule="atLeast"/>
      <w:jc w:val="right"/>
      <w:outlineLvl w:val="0"/>
    </w:pPr>
    <w:rPr>
      <w:b/>
      <w:bCs/>
      <w:sz w:val="28"/>
    </w:rPr>
  </w:style>
  <w:style w:type="paragraph" w:styleId="3">
    <w:name w:val="heading 2"/>
    <w:basedOn w:val="1"/>
    <w:next w:val="1"/>
    <w:link w:val="48"/>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9"/>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50"/>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1"/>
    <w:qFormat/>
    <w:uiPriority w:val="0"/>
    <w:pPr>
      <w:keepNext/>
      <w:keepLines/>
      <w:spacing w:line="360" w:lineRule="auto"/>
      <w:outlineLvl w:val="4"/>
    </w:pPr>
    <w:rPr>
      <w:rFonts w:eastAsia="黑体"/>
      <w:szCs w:val="20"/>
    </w:rPr>
  </w:style>
  <w:style w:type="paragraph" w:styleId="7">
    <w:name w:val="heading 6"/>
    <w:basedOn w:val="1"/>
    <w:next w:val="1"/>
    <w:link w:val="52"/>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3"/>
    <w:qFormat/>
    <w:uiPriority w:val="0"/>
    <w:pPr>
      <w:keepNext/>
      <w:keepLines/>
      <w:spacing w:before="240" w:after="64" w:line="317" w:lineRule="auto"/>
      <w:outlineLvl w:val="6"/>
    </w:pPr>
    <w:rPr>
      <w:b/>
      <w:sz w:val="24"/>
      <w:szCs w:val="20"/>
    </w:rPr>
  </w:style>
  <w:style w:type="paragraph" w:styleId="9">
    <w:name w:val="heading 8"/>
    <w:basedOn w:val="1"/>
    <w:next w:val="1"/>
    <w:link w:val="54"/>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5"/>
    <w:qFormat/>
    <w:uiPriority w:val="0"/>
    <w:pPr>
      <w:keepNext/>
      <w:keepLines/>
      <w:spacing w:before="240" w:after="64" w:line="317" w:lineRule="auto"/>
      <w:outlineLvl w:val="8"/>
    </w:pPr>
    <w:rPr>
      <w:rFonts w:ascii="Arial" w:hAnsi="Arial" w:eastAsia="黑体"/>
      <w:szCs w:val="20"/>
    </w:rPr>
  </w:style>
  <w:style w:type="character" w:default="1" w:styleId="40">
    <w:name w:val="Default Paragraph Font"/>
    <w:semiHidden/>
    <w:unhideWhenUsed/>
    <w:uiPriority w:val="1"/>
  </w:style>
  <w:style w:type="table" w:default="1" w:styleId="38">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8"/>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3"/>
    <w:qFormat/>
    <w:uiPriority w:val="0"/>
    <w:rPr>
      <w:rFonts w:ascii="宋体"/>
      <w:sz w:val="18"/>
      <w:szCs w:val="18"/>
    </w:rPr>
  </w:style>
  <w:style w:type="paragraph" w:styleId="16">
    <w:name w:val="annotation text"/>
    <w:basedOn w:val="1"/>
    <w:link w:val="69"/>
    <w:qFormat/>
    <w:uiPriority w:val="99"/>
    <w:pPr>
      <w:jc w:val="left"/>
    </w:pPr>
  </w:style>
  <w:style w:type="paragraph" w:styleId="17">
    <w:name w:val="Body Text"/>
    <w:basedOn w:val="1"/>
    <w:link w:val="76"/>
    <w:unhideWhenUsed/>
    <w:qFormat/>
    <w:uiPriority w:val="99"/>
    <w:pPr>
      <w:spacing w:after="120"/>
    </w:pPr>
  </w:style>
  <w:style w:type="paragraph" w:styleId="18">
    <w:name w:val="Body Text Indent"/>
    <w:basedOn w:val="1"/>
    <w:link w:val="79"/>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80"/>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1"/>
    <w:qFormat/>
    <w:uiPriority w:val="0"/>
    <w:pPr>
      <w:ind w:left="100" w:leftChars="2500"/>
    </w:pPr>
    <w:rPr>
      <w:kern w:val="0"/>
      <w:sz w:val="28"/>
    </w:rPr>
  </w:style>
  <w:style w:type="paragraph" w:styleId="24">
    <w:name w:val="Body Text Indent 2"/>
    <w:basedOn w:val="1"/>
    <w:link w:val="82"/>
    <w:qFormat/>
    <w:uiPriority w:val="0"/>
    <w:pPr>
      <w:ind w:firstLine="420"/>
    </w:pPr>
    <w:rPr>
      <w:rFonts w:ascii="宋体"/>
      <w:kern w:val="0"/>
      <w:sz w:val="20"/>
    </w:rPr>
  </w:style>
  <w:style w:type="paragraph" w:styleId="25">
    <w:name w:val="Balloon Text"/>
    <w:basedOn w:val="1"/>
    <w:link w:val="46"/>
    <w:unhideWhenUsed/>
    <w:qFormat/>
    <w:uiPriority w:val="0"/>
    <w:rPr>
      <w:sz w:val="18"/>
      <w:szCs w:val="18"/>
    </w:rPr>
  </w:style>
  <w:style w:type="paragraph" w:styleId="26">
    <w:name w:val="footer"/>
    <w:basedOn w:val="1"/>
    <w:link w:val="59"/>
    <w:unhideWhenUsed/>
    <w:qFormat/>
    <w:uiPriority w:val="0"/>
    <w:pPr>
      <w:tabs>
        <w:tab w:val="center" w:pos="4153"/>
        <w:tab w:val="right" w:pos="8306"/>
      </w:tabs>
      <w:snapToGrid w:val="0"/>
      <w:jc w:val="left"/>
    </w:pPr>
    <w:rPr>
      <w:sz w:val="18"/>
      <w:szCs w:val="18"/>
    </w:rPr>
  </w:style>
  <w:style w:type="paragraph" w:styleId="27">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3"/>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6"/>
    <w:qFormat/>
    <w:uiPriority w:val="0"/>
    <w:pPr>
      <w:spacing w:line="360" w:lineRule="auto"/>
      <w:jc w:val="center"/>
    </w:pPr>
    <w:rPr>
      <w:rFonts w:ascii="宋体" w:hAnsi="宋体"/>
      <w:szCs w:val="20"/>
    </w:rPr>
  </w:style>
  <w:style w:type="paragraph" w:styleId="36">
    <w:name w:val="annotation subject"/>
    <w:basedOn w:val="16"/>
    <w:next w:val="16"/>
    <w:link w:val="70"/>
    <w:qFormat/>
    <w:uiPriority w:val="0"/>
    <w:rPr>
      <w:b/>
      <w:bCs/>
    </w:rPr>
  </w:style>
  <w:style w:type="paragraph" w:styleId="37">
    <w:name w:val="Body Text First Indent"/>
    <w:basedOn w:val="17"/>
    <w:link w:val="77"/>
    <w:qFormat/>
    <w:uiPriority w:val="0"/>
    <w:pPr>
      <w:ind w:firstLine="420" w:firstLineChars="100"/>
    </w:pPr>
    <w:rPr>
      <w:rFonts w:hint="eastAsia"/>
    </w:rPr>
  </w:style>
  <w:style w:type="table" w:styleId="39">
    <w:name w:val="Table Grid"/>
    <w:basedOn w:val="3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22"/>
    <w:rPr>
      <w:b/>
      <w:bCs/>
    </w:rPr>
  </w:style>
  <w:style w:type="character" w:styleId="42">
    <w:name w:val="page number"/>
    <w:qFormat/>
    <w:uiPriority w:val="0"/>
    <w:rPr>
      <w:rFonts w:hint="default" w:ascii="Times New Roman"/>
    </w:rPr>
  </w:style>
  <w:style w:type="character" w:styleId="43">
    <w:name w:val="FollowedHyperlink"/>
    <w:qFormat/>
    <w:uiPriority w:val="0"/>
    <w:rPr>
      <w:color w:val="954F72"/>
      <w:u w:val="single"/>
    </w:rPr>
  </w:style>
  <w:style w:type="character" w:styleId="44">
    <w:name w:val="Hyperlink"/>
    <w:qFormat/>
    <w:uiPriority w:val="99"/>
    <w:rPr>
      <w:color w:val="0000FF"/>
      <w:u w:val="single"/>
    </w:rPr>
  </w:style>
  <w:style w:type="character" w:styleId="45">
    <w:name w:val="annotation reference"/>
    <w:qFormat/>
    <w:uiPriority w:val="0"/>
    <w:rPr>
      <w:sz w:val="21"/>
      <w:szCs w:val="21"/>
    </w:rPr>
  </w:style>
  <w:style w:type="character" w:customStyle="1" w:styleId="46">
    <w:name w:val="批注框文本 字符"/>
    <w:basedOn w:val="40"/>
    <w:link w:val="25"/>
    <w:qFormat/>
    <w:uiPriority w:val="99"/>
    <w:rPr>
      <w:sz w:val="18"/>
      <w:szCs w:val="18"/>
    </w:rPr>
  </w:style>
  <w:style w:type="character" w:customStyle="1" w:styleId="47">
    <w:name w:val="标题 1 字符"/>
    <w:basedOn w:val="40"/>
    <w:link w:val="2"/>
    <w:qFormat/>
    <w:uiPriority w:val="0"/>
    <w:rPr>
      <w:rFonts w:ascii="Times New Roman" w:hAnsi="Times New Roman" w:eastAsia="宋体" w:cs="Times New Roman"/>
      <w:b/>
      <w:bCs/>
      <w:sz w:val="28"/>
      <w:szCs w:val="24"/>
    </w:rPr>
  </w:style>
  <w:style w:type="character" w:customStyle="1" w:styleId="48">
    <w:name w:val="标题 2 字符"/>
    <w:basedOn w:val="40"/>
    <w:link w:val="3"/>
    <w:qFormat/>
    <w:uiPriority w:val="0"/>
    <w:rPr>
      <w:rFonts w:ascii="Times New Roman" w:hAnsi="Times New Roman" w:eastAsia="黑体" w:cs="Times New Roman"/>
      <w:szCs w:val="20"/>
    </w:rPr>
  </w:style>
  <w:style w:type="character" w:customStyle="1" w:styleId="49">
    <w:name w:val="标题 3 字符"/>
    <w:basedOn w:val="40"/>
    <w:link w:val="4"/>
    <w:qFormat/>
    <w:uiPriority w:val="9"/>
    <w:rPr>
      <w:rFonts w:ascii="Calibri" w:hAnsi="Calibri" w:eastAsia="宋体" w:cs="Times New Roman"/>
      <w:b/>
      <w:bCs/>
      <w:sz w:val="32"/>
      <w:szCs w:val="32"/>
    </w:rPr>
  </w:style>
  <w:style w:type="character" w:customStyle="1" w:styleId="50">
    <w:name w:val="标题 4 字符"/>
    <w:basedOn w:val="40"/>
    <w:link w:val="5"/>
    <w:qFormat/>
    <w:uiPriority w:val="0"/>
    <w:rPr>
      <w:rFonts w:ascii="Arial" w:hAnsi="Arial" w:eastAsia="黑体" w:cs="Times New Roman"/>
      <w:b/>
      <w:sz w:val="28"/>
      <w:szCs w:val="20"/>
    </w:rPr>
  </w:style>
  <w:style w:type="character" w:customStyle="1" w:styleId="51">
    <w:name w:val="标题 5 字符"/>
    <w:basedOn w:val="40"/>
    <w:link w:val="6"/>
    <w:qFormat/>
    <w:uiPriority w:val="0"/>
    <w:rPr>
      <w:rFonts w:ascii="Times New Roman" w:hAnsi="Times New Roman" w:eastAsia="黑体" w:cs="Times New Roman"/>
      <w:szCs w:val="20"/>
    </w:rPr>
  </w:style>
  <w:style w:type="character" w:customStyle="1" w:styleId="52">
    <w:name w:val="标题 6 字符"/>
    <w:basedOn w:val="40"/>
    <w:link w:val="7"/>
    <w:qFormat/>
    <w:uiPriority w:val="0"/>
    <w:rPr>
      <w:rFonts w:ascii="Arial" w:hAnsi="Arial" w:eastAsia="黑体" w:cs="Times New Roman"/>
      <w:b/>
      <w:sz w:val="24"/>
      <w:szCs w:val="20"/>
    </w:rPr>
  </w:style>
  <w:style w:type="character" w:customStyle="1" w:styleId="53">
    <w:name w:val="标题 7 字符"/>
    <w:basedOn w:val="40"/>
    <w:link w:val="8"/>
    <w:qFormat/>
    <w:uiPriority w:val="0"/>
    <w:rPr>
      <w:rFonts w:ascii="Times New Roman" w:hAnsi="Times New Roman" w:eastAsia="宋体" w:cs="Times New Roman"/>
      <w:b/>
      <w:sz w:val="24"/>
      <w:szCs w:val="20"/>
    </w:rPr>
  </w:style>
  <w:style w:type="character" w:customStyle="1" w:styleId="54">
    <w:name w:val="标题 8 字符"/>
    <w:basedOn w:val="40"/>
    <w:link w:val="9"/>
    <w:qFormat/>
    <w:uiPriority w:val="0"/>
    <w:rPr>
      <w:rFonts w:ascii="Arial" w:hAnsi="Arial" w:eastAsia="黑体" w:cs="Times New Roman"/>
      <w:sz w:val="24"/>
      <w:szCs w:val="20"/>
    </w:rPr>
  </w:style>
  <w:style w:type="character" w:customStyle="1" w:styleId="55">
    <w:name w:val="标题 9 字符"/>
    <w:basedOn w:val="40"/>
    <w:link w:val="10"/>
    <w:qFormat/>
    <w:uiPriority w:val="0"/>
    <w:rPr>
      <w:rFonts w:ascii="Arial" w:hAnsi="Arial" w:eastAsia="黑体" w:cs="Times New Roman"/>
      <w:szCs w:val="20"/>
    </w:rPr>
  </w:style>
  <w:style w:type="paragraph" w:customStyle="1" w:styleId="56">
    <w:name w:val="样式6"/>
    <w:basedOn w:val="1"/>
    <w:link w:val="57"/>
    <w:qFormat/>
    <w:uiPriority w:val="0"/>
    <w:pPr>
      <w:topLinePunct/>
      <w:spacing w:before="460" w:after="460" w:line="480" w:lineRule="exact"/>
      <w:jc w:val="center"/>
    </w:pPr>
    <w:rPr>
      <w:rFonts w:eastAsia="黑体"/>
      <w:sz w:val="32"/>
      <w:szCs w:val="20"/>
    </w:rPr>
  </w:style>
  <w:style w:type="character" w:customStyle="1" w:styleId="57">
    <w:name w:val="样式6 Char"/>
    <w:basedOn w:val="40"/>
    <w:link w:val="56"/>
    <w:qFormat/>
    <w:uiPriority w:val="0"/>
    <w:rPr>
      <w:rFonts w:ascii="Times New Roman" w:hAnsi="Times New Roman" w:eastAsia="黑体" w:cs="Times New Roman"/>
      <w:sz w:val="32"/>
      <w:szCs w:val="20"/>
    </w:rPr>
  </w:style>
  <w:style w:type="character" w:customStyle="1" w:styleId="58">
    <w:name w:val="页眉 字符"/>
    <w:basedOn w:val="40"/>
    <w:link w:val="27"/>
    <w:qFormat/>
    <w:uiPriority w:val="0"/>
    <w:rPr>
      <w:rFonts w:ascii="Times New Roman" w:hAnsi="Times New Roman" w:eastAsia="宋体" w:cs="Times New Roman"/>
      <w:sz w:val="18"/>
      <w:szCs w:val="18"/>
    </w:rPr>
  </w:style>
  <w:style w:type="character" w:customStyle="1" w:styleId="59">
    <w:name w:val="页脚 字符"/>
    <w:basedOn w:val="40"/>
    <w:link w:val="26"/>
    <w:qFormat/>
    <w:uiPriority w:val="0"/>
    <w:rPr>
      <w:rFonts w:ascii="Times New Roman" w:hAnsi="Times New Roman" w:eastAsia="宋体" w:cs="Times New Roman"/>
      <w:sz w:val="18"/>
      <w:szCs w:val="18"/>
    </w:rPr>
  </w:style>
  <w:style w:type="paragraph" w:customStyle="1" w:styleId="60">
    <w:name w:val="样式2"/>
    <w:basedOn w:val="1"/>
    <w:qFormat/>
    <w:uiPriority w:val="0"/>
    <w:pPr>
      <w:widowControl/>
      <w:spacing w:line="312" w:lineRule="exact"/>
    </w:pPr>
    <w:rPr>
      <w:rFonts w:ascii="EU-F1" w:eastAsia="黑体"/>
      <w:color w:val="000000"/>
      <w:kern w:val="44"/>
      <w:szCs w:val="21"/>
    </w:rPr>
  </w:style>
  <w:style w:type="paragraph" w:customStyle="1" w:styleId="61">
    <w:name w:val="样式1"/>
    <w:basedOn w:val="1"/>
    <w:link w:val="232"/>
    <w:qFormat/>
    <w:uiPriority w:val="0"/>
    <w:pPr>
      <w:spacing w:line="480" w:lineRule="auto"/>
    </w:pPr>
    <w:rPr>
      <w:rFonts w:ascii="EU-F1" w:eastAsia="黑体"/>
      <w:szCs w:val="21"/>
    </w:rPr>
  </w:style>
  <w:style w:type="paragraph" w:customStyle="1" w:styleId="62">
    <w:name w:val="表头"/>
    <w:basedOn w:val="1"/>
    <w:qFormat/>
    <w:uiPriority w:val="0"/>
    <w:pPr>
      <w:spacing w:before="160" w:after="60" w:line="312" w:lineRule="exact"/>
      <w:jc w:val="center"/>
    </w:pPr>
    <w:rPr>
      <w:rFonts w:ascii="EU-F1" w:eastAsia="黑体"/>
      <w:szCs w:val="21"/>
    </w:rPr>
  </w:style>
  <w:style w:type="paragraph" w:customStyle="1" w:styleId="63">
    <w:name w:val="图片"/>
    <w:basedOn w:val="1"/>
    <w:qFormat/>
    <w:uiPriority w:val="0"/>
    <w:pPr>
      <w:snapToGrid w:val="0"/>
      <w:spacing w:before="100" w:after="60"/>
      <w:jc w:val="center"/>
    </w:pPr>
  </w:style>
  <w:style w:type="paragraph" w:customStyle="1" w:styleId="64">
    <w:name w:val="图说"/>
    <w:basedOn w:val="1"/>
    <w:qFormat/>
    <w:uiPriority w:val="0"/>
    <w:pPr>
      <w:topLinePunct/>
      <w:spacing w:before="60" w:after="160" w:line="312" w:lineRule="exact"/>
      <w:jc w:val="center"/>
    </w:pPr>
    <w:rPr>
      <w:rFonts w:ascii="EU-F1" w:eastAsia="黑体"/>
      <w:szCs w:val="21"/>
    </w:rPr>
  </w:style>
  <w:style w:type="paragraph" w:customStyle="1" w:styleId="65">
    <w:name w:val="Char3"/>
    <w:basedOn w:val="1"/>
    <w:semiHidden/>
    <w:qFormat/>
    <w:uiPriority w:val="0"/>
    <w:rPr>
      <w:szCs w:val="20"/>
    </w:rPr>
  </w:style>
  <w:style w:type="paragraph" w:customStyle="1" w:styleId="66">
    <w:name w:val="样式4"/>
    <w:basedOn w:val="1"/>
    <w:qFormat/>
    <w:uiPriority w:val="0"/>
    <w:pPr>
      <w:spacing w:before="240" w:line="600" w:lineRule="exact"/>
      <w:jc w:val="center"/>
    </w:pPr>
    <w:rPr>
      <w:rFonts w:eastAsia="黑体"/>
      <w:sz w:val="54"/>
      <w:szCs w:val="54"/>
    </w:rPr>
  </w:style>
  <w:style w:type="paragraph" w:customStyle="1" w:styleId="67">
    <w:name w:val="样式4a"/>
    <w:basedOn w:val="1"/>
    <w:qFormat/>
    <w:uiPriority w:val="0"/>
    <w:pPr>
      <w:spacing w:line="600" w:lineRule="exact"/>
      <w:ind w:left="-113" w:right="-113"/>
      <w:jc w:val="center"/>
    </w:pPr>
    <w:rPr>
      <w:rFonts w:eastAsia="黑体"/>
      <w:sz w:val="54"/>
      <w:szCs w:val="54"/>
    </w:rPr>
  </w:style>
  <w:style w:type="paragraph" w:customStyle="1" w:styleId="68">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9">
    <w:name w:val="批注文字 字符"/>
    <w:basedOn w:val="40"/>
    <w:link w:val="16"/>
    <w:qFormat/>
    <w:uiPriority w:val="99"/>
    <w:rPr>
      <w:rFonts w:ascii="Times New Roman" w:hAnsi="Times New Roman" w:eastAsia="宋体" w:cs="Times New Roman"/>
      <w:szCs w:val="24"/>
    </w:rPr>
  </w:style>
  <w:style w:type="character" w:customStyle="1" w:styleId="70">
    <w:name w:val="批注主题 字符"/>
    <w:basedOn w:val="69"/>
    <w:link w:val="36"/>
    <w:qFormat/>
    <w:uiPriority w:val="0"/>
    <w:rPr>
      <w:rFonts w:ascii="Times New Roman" w:hAnsi="Times New Roman" w:eastAsia="宋体" w:cs="Times New Roman"/>
      <w:b/>
      <w:bCs/>
      <w:szCs w:val="24"/>
    </w:rPr>
  </w:style>
  <w:style w:type="paragraph" w:customStyle="1" w:styleId="7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2">
    <w:name w:val="默认段落字体 Para Char Char Char Char Char"/>
    <w:basedOn w:val="1"/>
    <w:semiHidden/>
    <w:qFormat/>
    <w:uiPriority w:val="0"/>
    <w:rPr>
      <w:rFonts w:ascii="宋体" w:hAnsi="宋体"/>
      <w:b/>
      <w:color w:val="000000"/>
      <w:sz w:val="24"/>
    </w:rPr>
  </w:style>
  <w:style w:type="character" w:customStyle="1" w:styleId="73">
    <w:name w:val="文档结构图 字符"/>
    <w:basedOn w:val="40"/>
    <w:link w:val="15"/>
    <w:qFormat/>
    <w:uiPriority w:val="0"/>
    <w:rPr>
      <w:rFonts w:ascii="宋体" w:hAnsi="Times New Roman" w:eastAsia="宋体" w:cs="Times New Roman"/>
      <w:sz w:val="18"/>
      <w:szCs w:val="18"/>
    </w:rPr>
  </w:style>
  <w:style w:type="character" w:customStyle="1" w:styleId="74">
    <w:name w:val="high-light-bg"/>
    <w:basedOn w:val="40"/>
    <w:qFormat/>
    <w:uiPriority w:val="0"/>
  </w:style>
  <w:style w:type="character" w:customStyle="1" w:styleId="75">
    <w:name w:val="apple-converted-space"/>
    <w:basedOn w:val="40"/>
    <w:qFormat/>
    <w:uiPriority w:val="0"/>
  </w:style>
  <w:style w:type="character" w:customStyle="1" w:styleId="76">
    <w:name w:val="正文文本 字符"/>
    <w:basedOn w:val="40"/>
    <w:link w:val="17"/>
    <w:qFormat/>
    <w:uiPriority w:val="99"/>
    <w:rPr>
      <w:rFonts w:ascii="Times New Roman" w:hAnsi="Times New Roman" w:eastAsia="宋体" w:cs="Times New Roman"/>
      <w:szCs w:val="24"/>
    </w:rPr>
  </w:style>
  <w:style w:type="character" w:customStyle="1" w:styleId="77">
    <w:name w:val="正文文本首行缩进 字符"/>
    <w:basedOn w:val="76"/>
    <w:link w:val="37"/>
    <w:qFormat/>
    <w:uiPriority w:val="0"/>
    <w:rPr>
      <w:rFonts w:ascii="Times New Roman" w:hAnsi="Times New Roman" w:eastAsia="宋体" w:cs="Times New Roman"/>
      <w:szCs w:val="24"/>
    </w:rPr>
  </w:style>
  <w:style w:type="character" w:customStyle="1" w:styleId="78">
    <w:name w:val="题注 字符"/>
    <w:link w:val="13"/>
    <w:qFormat/>
    <w:uiPriority w:val="0"/>
    <w:rPr>
      <w:rFonts w:ascii="Cambria" w:hAnsi="Cambria" w:eastAsia="黑体" w:cs="Times New Roman"/>
      <w:sz w:val="20"/>
      <w:szCs w:val="20"/>
    </w:rPr>
  </w:style>
  <w:style w:type="character" w:customStyle="1" w:styleId="79">
    <w:name w:val="正文文本缩进 字符"/>
    <w:basedOn w:val="40"/>
    <w:link w:val="18"/>
    <w:qFormat/>
    <w:uiPriority w:val="0"/>
    <w:rPr>
      <w:rFonts w:ascii="Times New Roman" w:hAnsi="Times New Roman" w:eastAsia="宋体" w:cs="Times New Roman"/>
      <w:color w:val="000000"/>
      <w:kern w:val="0"/>
      <w:sz w:val="20"/>
      <w:szCs w:val="24"/>
    </w:rPr>
  </w:style>
  <w:style w:type="character" w:customStyle="1" w:styleId="80">
    <w:name w:val="纯文本 字符"/>
    <w:basedOn w:val="40"/>
    <w:link w:val="21"/>
    <w:qFormat/>
    <w:uiPriority w:val="0"/>
    <w:rPr>
      <w:rFonts w:ascii="宋体" w:hAnsi="Courier New" w:eastAsia="宋体" w:cs="Times New Roman"/>
      <w:szCs w:val="20"/>
    </w:rPr>
  </w:style>
  <w:style w:type="character" w:customStyle="1" w:styleId="81">
    <w:name w:val="日期 字符"/>
    <w:basedOn w:val="40"/>
    <w:link w:val="23"/>
    <w:qFormat/>
    <w:uiPriority w:val="0"/>
    <w:rPr>
      <w:rFonts w:ascii="Times New Roman" w:hAnsi="Times New Roman" w:eastAsia="宋体" w:cs="Times New Roman"/>
      <w:kern w:val="0"/>
      <w:sz w:val="28"/>
      <w:szCs w:val="24"/>
    </w:rPr>
  </w:style>
  <w:style w:type="character" w:customStyle="1" w:styleId="82">
    <w:name w:val="正文文本缩进 2 字符"/>
    <w:basedOn w:val="40"/>
    <w:link w:val="24"/>
    <w:qFormat/>
    <w:uiPriority w:val="0"/>
    <w:rPr>
      <w:rFonts w:ascii="宋体" w:hAnsi="Times New Roman" w:eastAsia="宋体" w:cs="Times New Roman"/>
      <w:kern w:val="0"/>
      <w:sz w:val="20"/>
      <w:szCs w:val="24"/>
    </w:rPr>
  </w:style>
  <w:style w:type="character" w:customStyle="1" w:styleId="83">
    <w:name w:val="正文文本缩进 3 字符"/>
    <w:basedOn w:val="40"/>
    <w:link w:val="31"/>
    <w:qFormat/>
    <w:uiPriority w:val="0"/>
    <w:rPr>
      <w:rFonts w:ascii="Times New Roman" w:hAnsi="Times New Roman" w:eastAsia="宋体" w:cs="Times New Roman"/>
      <w:color w:val="0000FF"/>
      <w:kern w:val="0"/>
      <w:sz w:val="20"/>
      <w:szCs w:val="21"/>
    </w:rPr>
  </w:style>
  <w:style w:type="character" w:customStyle="1" w:styleId="84">
    <w:name w:val="标题 Char"/>
    <w:basedOn w:val="40"/>
    <w:link w:val="85"/>
    <w:qFormat/>
    <w:uiPriority w:val="0"/>
    <w:rPr>
      <w:rFonts w:eastAsia="宋体" w:asciiTheme="majorHAnsi" w:hAnsiTheme="majorHAnsi" w:cstheme="majorBidi"/>
      <w:b/>
      <w:bCs/>
      <w:sz w:val="32"/>
      <w:szCs w:val="32"/>
    </w:rPr>
  </w:style>
  <w:style w:type="paragraph" w:customStyle="1" w:styleId="85">
    <w:name w:val="标题5"/>
    <w:basedOn w:val="1"/>
    <w:next w:val="1"/>
    <w:link w:val="84"/>
    <w:unhideWhenUsed/>
    <w:qFormat/>
    <w:uiPriority w:val="0"/>
    <w:pPr>
      <w:spacing w:line="360" w:lineRule="auto"/>
      <w:jc w:val="center"/>
    </w:pPr>
    <w:rPr>
      <w:rFonts w:asciiTheme="majorHAnsi" w:hAnsiTheme="majorHAnsi" w:cstheme="majorBidi"/>
      <w:b/>
      <w:bCs/>
      <w:sz w:val="32"/>
      <w:szCs w:val="32"/>
    </w:rPr>
  </w:style>
  <w:style w:type="character" w:customStyle="1" w:styleId="86">
    <w:name w:val="标题 字符"/>
    <w:link w:val="35"/>
    <w:qFormat/>
    <w:locked/>
    <w:uiPriority w:val="0"/>
    <w:rPr>
      <w:rFonts w:ascii="宋体" w:hAnsi="宋体" w:eastAsia="宋体" w:cs="Times New Roman"/>
      <w:szCs w:val="20"/>
    </w:rPr>
  </w:style>
  <w:style w:type="paragraph" w:customStyle="1" w:styleId="87">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8">
    <w:name w:val="默认段落字体 Para Char Char Char Char"/>
    <w:basedOn w:val="1"/>
    <w:qFormat/>
    <w:uiPriority w:val="0"/>
  </w:style>
  <w:style w:type="paragraph" w:customStyle="1" w:styleId="89">
    <w:name w:val="正文内容"/>
    <w:basedOn w:val="1"/>
    <w:qFormat/>
    <w:uiPriority w:val="0"/>
    <w:pPr>
      <w:adjustRightInd w:val="0"/>
      <w:snapToGrid w:val="0"/>
    </w:pPr>
    <w:rPr>
      <w:rFonts w:ascii="宋体" w:hAnsi="宋体"/>
      <w:sz w:val="18"/>
      <w:szCs w:val="21"/>
    </w:rPr>
  </w:style>
  <w:style w:type="paragraph" w:customStyle="1" w:styleId="90">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1">
    <w:name w:val="p17"/>
    <w:basedOn w:val="1"/>
    <w:qFormat/>
    <w:uiPriority w:val="0"/>
    <w:pPr>
      <w:widowControl/>
    </w:pPr>
    <w:rPr>
      <w:kern w:val="0"/>
      <w:szCs w:val="21"/>
    </w:rPr>
  </w:style>
  <w:style w:type="paragraph" w:customStyle="1" w:styleId="92">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3">
    <w:name w:val="小五黑体"/>
    <w:basedOn w:val="1"/>
    <w:qFormat/>
    <w:uiPriority w:val="0"/>
    <w:pPr>
      <w:spacing w:line="318" w:lineRule="exact"/>
      <w:jc w:val="center"/>
    </w:pPr>
    <w:rPr>
      <w:rFonts w:ascii="汉仪中黑简" w:eastAsia="汉仪中黑简"/>
      <w:bCs/>
      <w:sz w:val="18"/>
      <w:szCs w:val="21"/>
    </w:rPr>
  </w:style>
  <w:style w:type="paragraph" w:customStyle="1" w:styleId="94">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5">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6">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7">
    <w:name w:val="表名"/>
    <w:basedOn w:val="13"/>
    <w:link w:val="98"/>
    <w:qFormat/>
    <w:uiPriority w:val="0"/>
    <w:pPr>
      <w:keepNext/>
      <w:spacing w:line="240" w:lineRule="auto"/>
      <w:ind w:firstLine="361" w:firstLineChars="150"/>
      <w:jc w:val="left"/>
    </w:pPr>
    <w:rPr>
      <w:rFonts w:ascii="黑体" w:hAnsi="黑体"/>
      <w:b/>
      <w:sz w:val="21"/>
      <w:szCs w:val="24"/>
    </w:rPr>
  </w:style>
  <w:style w:type="character" w:customStyle="1" w:styleId="98">
    <w:name w:val="表名 Char Char"/>
    <w:link w:val="97"/>
    <w:qFormat/>
    <w:uiPriority w:val="0"/>
    <w:rPr>
      <w:rFonts w:ascii="黑体" w:hAnsi="黑体" w:eastAsia="黑体" w:cs="Times New Roman"/>
      <w:b/>
      <w:szCs w:val="24"/>
    </w:rPr>
  </w:style>
  <w:style w:type="paragraph" w:customStyle="1" w:styleId="99">
    <w:name w:val="批注框文本 Char Char"/>
    <w:basedOn w:val="1"/>
    <w:qFormat/>
    <w:uiPriority w:val="99"/>
    <w:pPr>
      <w:ind w:firstLine="200" w:firstLineChars="200"/>
    </w:pPr>
    <w:rPr>
      <w:rFonts w:ascii="Arial" w:hAnsi="Arial"/>
      <w:sz w:val="18"/>
      <w:szCs w:val="18"/>
    </w:rPr>
  </w:style>
  <w:style w:type="paragraph" w:customStyle="1" w:styleId="100">
    <w:name w:val="五号黑体"/>
    <w:basedOn w:val="1"/>
    <w:qFormat/>
    <w:uiPriority w:val="0"/>
    <w:pPr>
      <w:adjustRightInd w:val="0"/>
      <w:snapToGrid w:val="0"/>
      <w:spacing w:line="320" w:lineRule="exact"/>
    </w:pPr>
    <w:rPr>
      <w:rFonts w:eastAsia="汉仪中黑简"/>
      <w:bCs/>
      <w:szCs w:val="21"/>
    </w:rPr>
  </w:style>
  <w:style w:type="paragraph" w:customStyle="1" w:styleId="101">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2">
    <w:name w:val="批注框文本1"/>
    <w:basedOn w:val="1"/>
    <w:qFormat/>
    <w:uiPriority w:val="0"/>
    <w:rPr>
      <w:rFonts w:ascii="方正小标宋_GBK" w:hAnsi="宋体" w:eastAsia="方正小标宋_GBK"/>
      <w:b/>
      <w:sz w:val="18"/>
      <w:szCs w:val="20"/>
    </w:rPr>
  </w:style>
  <w:style w:type="paragraph" w:customStyle="1" w:styleId="10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4">
    <w:name w:val="列出段落1"/>
    <w:basedOn w:val="1"/>
    <w:qFormat/>
    <w:uiPriority w:val="0"/>
    <w:pPr>
      <w:ind w:firstLine="420" w:firstLineChars="200"/>
    </w:pPr>
  </w:style>
  <w:style w:type="paragraph" w:customStyle="1" w:styleId="105">
    <w:name w:val="小四大宋"/>
    <w:basedOn w:val="1"/>
    <w:qFormat/>
    <w:uiPriority w:val="0"/>
    <w:pPr>
      <w:spacing w:line="320" w:lineRule="exact"/>
    </w:pPr>
    <w:rPr>
      <w:rFonts w:eastAsia="汉仪大宋简"/>
      <w:bCs/>
      <w:sz w:val="24"/>
      <w:szCs w:val="21"/>
    </w:rPr>
  </w:style>
  <w:style w:type="paragraph" w:customStyle="1" w:styleId="106">
    <w:name w:val="修订11"/>
    <w:qFormat/>
    <w:uiPriority w:val="0"/>
    <w:rPr>
      <w:rFonts w:ascii="Arial" w:hAnsi="Arial" w:eastAsia="宋体" w:cs="Times New Roman"/>
      <w:kern w:val="2"/>
      <w:sz w:val="21"/>
      <w:szCs w:val="22"/>
      <w:lang w:val="en-US" w:eastAsia="zh-CN" w:bidi="ar-SA"/>
    </w:rPr>
  </w:style>
  <w:style w:type="paragraph" w:customStyle="1" w:styleId="107">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8">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9">
    <w:name w:val="列出段落111"/>
    <w:basedOn w:val="1"/>
    <w:qFormat/>
    <w:uiPriority w:val="34"/>
    <w:pPr>
      <w:spacing w:line="360" w:lineRule="auto"/>
      <w:ind w:firstLine="420" w:firstLineChars="200"/>
    </w:pPr>
    <w:rPr>
      <w:rFonts w:ascii="Arial" w:hAnsi="Arial" w:cs="Arial"/>
      <w:szCs w:val="21"/>
    </w:rPr>
  </w:style>
  <w:style w:type="paragraph" w:customStyle="1" w:styleId="110">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1">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2">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3">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4">
    <w:name w:val="列出段落11"/>
    <w:basedOn w:val="1"/>
    <w:qFormat/>
    <w:uiPriority w:val="0"/>
    <w:pPr>
      <w:spacing w:line="360" w:lineRule="auto"/>
      <w:ind w:firstLine="420" w:firstLineChars="200"/>
    </w:pPr>
    <w:rPr>
      <w:rFonts w:ascii="Arial" w:hAnsi="Arial" w:cs="Arial"/>
      <w:szCs w:val="21"/>
    </w:rPr>
  </w:style>
  <w:style w:type="paragraph" w:customStyle="1" w:styleId="115">
    <w:name w:val="p0"/>
    <w:basedOn w:val="1"/>
    <w:link w:val="116"/>
    <w:qFormat/>
    <w:uiPriority w:val="0"/>
    <w:pPr>
      <w:widowControl/>
      <w:spacing w:line="500" w:lineRule="atLeast"/>
      <w:ind w:firstLine="420"/>
    </w:pPr>
    <w:rPr>
      <w:rFonts w:ascii="宋体" w:hAnsi="宋体"/>
      <w:kern w:val="0"/>
      <w:szCs w:val="21"/>
    </w:rPr>
  </w:style>
  <w:style w:type="character" w:customStyle="1" w:styleId="116">
    <w:name w:val="p0 Char Char"/>
    <w:link w:val="115"/>
    <w:qFormat/>
    <w:uiPriority w:val="0"/>
    <w:rPr>
      <w:rFonts w:ascii="宋体" w:hAnsi="宋体" w:eastAsia="宋体" w:cs="Times New Roman"/>
      <w:kern w:val="0"/>
      <w:szCs w:val="21"/>
    </w:rPr>
  </w:style>
  <w:style w:type="paragraph" w:customStyle="1" w:styleId="117">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9">
    <w:name w:val="Char Char Char Char Char Char Char"/>
    <w:basedOn w:val="1"/>
    <w:qFormat/>
    <w:uiPriority w:val="0"/>
    <w:rPr>
      <w:szCs w:val="21"/>
    </w:rPr>
  </w:style>
  <w:style w:type="paragraph" w:customStyle="1" w:styleId="120">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1">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2">
    <w:name w:val="付标题"/>
    <w:basedOn w:val="1"/>
    <w:qFormat/>
    <w:uiPriority w:val="0"/>
    <w:pPr>
      <w:adjustRightInd w:val="0"/>
      <w:spacing w:before="360" w:line="360" w:lineRule="auto"/>
      <w:jc w:val="center"/>
    </w:pPr>
    <w:rPr>
      <w:rFonts w:eastAsia="黑体"/>
      <w:kern w:val="0"/>
      <w:sz w:val="48"/>
    </w:rPr>
  </w:style>
  <w:style w:type="paragraph" w:customStyle="1" w:styleId="123">
    <w:name w:val="正文1"/>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24">
    <w:name w:val="Char Char Char Char"/>
    <w:basedOn w:val="1"/>
    <w:qFormat/>
    <w:uiPriority w:val="0"/>
    <w:rPr>
      <w:szCs w:val="21"/>
    </w:rPr>
  </w:style>
  <w:style w:type="paragraph" w:customStyle="1" w:styleId="12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6">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7">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8">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9">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1">
    <w:name w:val="p20"/>
    <w:basedOn w:val="1"/>
    <w:qFormat/>
    <w:uiPriority w:val="99"/>
    <w:pPr>
      <w:widowControl/>
      <w:spacing w:after="120"/>
    </w:pPr>
    <w:rPr>
      <w:kern w:val="0"/>
      <w:szCs w:val="21"/>
    </w:rPr>
  </w:style>
  <w:style w:type="paragraph" w:customStyle="1" w:styleId="132">
    <w:name w:val="段"/>
    <w:link w:val="133"/>
    <w:qFormat/>
    <w:uiPriority w:val="0"/>
    <w:pPr>
      <w:widowControl w:val="0"/>
      <w:autoSpaceDE w:val="0"/>
      <w:autoSpaceDN w:val="0"/>
      <w:adjustRightInd w:val="0"/>
      <w:spacing w:line="360" w:lineRule="atLeast"/>
      <w:ind w:firstLine="200" w:firstLineChars="200"/>
      <w:jc w:val="both"/>
    </w:pPr>
    <w:rPr>
      <w:rFonts w:ascii="宋体" w:hAnsi="宋体" w:eastAsia="宋体" w:cs="Times New Roman"/>
      <w:lang w:val="en-US" w:eastAsia="zh-CN" w:bidi="ar-SA"/>
    </w:rPr>
  </w:style>
  <w:style w:type="character" w:customStyle="1" w:styleId="133">
    <w:name w:val="段 Char Char"/>
    <w:link w:val="132"/>
    <w:qFormat/>
    <w:uiPriority w:val="0"/>
    <w:rPr>
      <w:rFonts w:ascii="宋体" w:hAnsi="宋体" w:eastAsia="宋体" w:cs="Times New Roman"/>
      <w:kern w:val="0"/>
      <w:sz w:val="20"/>
      <w:szCs w:val="20"/>
    </w:rPr>
  </w:style>
  <w:style w:type="paragraph" w:customStyle="1" w:styleId="134">
    <w:name w:val="列项——"/>
    <w:qFormat/>
    <w:uiPriority w:val="0"/>
    <w:pPr>
      <w:widowControl w:val="0"/>
      <w:tabs>
        <w:tab w:val="left" w:pos="854"/>
      </w:tabs>
      <w:jc w:val="both"/>
    </w:pPr>
    <w:rPr>
      <w:rFonts w:ascii="宋体" w:hAnsi="Times New Roman" w:eastAsia="宋体" w:cs="宋体"/>
      <w:sz w:val="21"/>
      <w:szCs w:val="21"/>
      <w:lang w:val="en-US" w:eastAsia="zh-CN" w:bidi="ar-SA"/>
    </w:rPr>
  </w:style>
  <w:style w:type="paragraph" w:customStyle="1" w:styleId="135">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6">
    <w:name w:val="纯文本 + (符号) 宋体"/>
    <w:basedOn w:val="115"/>
    <w:link w:val="137"/>
    <w:qFormat/>
    <w:uiPriority w:val="0"/>
    <w:pPr>
      <w:spacing w:line="360" w:lineRule="auto"/>
      <w:ind w:firstLine="480" w:firstLineChars="200"/>
    </w:pPr>
    <w:rPr>
      <w:rFonts w:ascii="Times New Roman"/>
      <w:spacing w:val="20"/>
    </w:rPr>
  </w:style>
  <w:style w:type="character" w:customStyle="1" w:styleId="137">
    <w:name w:val="纯文本 + (符号) 宋体 Char"/>
    <w:link w:val="136"/>
    <w:qFormat/>
    <w:uiPriority w:val="0"/>
    <w:rPr>
      <w:rFonts w:ascii="Times New Roman" w:hAnsi="宋体" w:eastAsia="宋体" w:cs="Times New Roman"/>
      <w:spacing w:val="20"/>
      <w:kern w:val="0"/>
      <w:szCs w:val="21"/>
    </w:rPr>
  </w:style>
  <w:style w:type="paragraph" w:customStyle="1" w:styleId="13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40">
    <w:name w:val="p15"/>
    <w:basedOn w:val="1"/>
    <w:qFormat/>
    <w:uiPriority w:val="0"/>
    <w:pPr>
      <w:widowControl/>
      <w:jc w:val="left"/>
    </w:pPr>
    <w:rPr>
      <w:kern w:val="0"/>
      <w:sz w:val="18"/>
      <w:szCs w:val="18"/>
    </w:rPr>
  </w:style>
  <w:style w:type="paragraph" w:customStyle="1" w:styleId="141">
    <w:name w:val="一级条标题"/>
    <w:next w:val="1"/>
    <w:link w:val="233"/>
    <w:qFormat/>
    <w:uiPriority w:val="0"/>
    <w:pPr>
      <w:tabs>
        <w:tab w:val="left" w:pos="0"/>
      </w:tabs>
      <w:spacing w:beforeLines="50" w:afterLines="50"/>
      <w:ind w:left="992" w:hanging="567"/>
      <w:outlineLvl w:val="2"/>
    </w:pPr>
    <w:rPr>
      <w:rFonts w:ascii="黑体" w:hAnsi="Times New Roman" w:eastAsia="黑体" w:cs="Times New Roman"/>
      <w:sz w:val="21"/>
      <w:szCs w:val="21"/>
      <w:lang w:val="en-US" w:eastAsia="zh-CN" w:bidi="ar-SA"/>
    </w:rPr>
  </w:style>
  <w:style w:type="paragraph" w:customStyle="1" w:styleId="142">
    <w:name w:val="TOC 标题1"/>
    <w:basedOn w:val="128"/>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3">
    <w:name w:val="p16"/>
    <w:basedOn w:val="1"/>
    <w:qFormat/>
    <w:uiPriority w:val="0"/>
    <w:pPr>
      <w:widowControl/>
      <w:pBdr>
        <w:bottom w:val="single" w:color="000000" w:sz="6" w:space="1"/>
      </w:pBdr>
      <w:jc w:val="center"/>
    </w:pPr>
    <w:rPr>
      <w:kern w:val="0"/>
      <w:sz w:val="18"/>
      <w:szCs w:val="18"/>
    </w:rPr>
  </w:style>
  <w:style w:type="paragraph" w:customStyle="1" w:styleId="144">
    <w:name w:val="p18"/>
    <w:basedOn w:val="1"/>
    <w:qFormat/>
    <w:uiPriority w:val="0"/>
    <w:pPr>
      <w:widowControl/>
      <w:jc w:val="left"/>
    </w:pPr>
    <w:rPr>
      <w:kern w:val="0"/>
      <w:sz w:val="18"/>
      <w:szCs w:val="18"/>
    </w:rPr>
  </w:style>
  <w:style w:type="paragraph" w:customStyle="1" w:styleId="145">
    <w:name w:val="正文文本3"/>
    <w:basedOn w:val="1"/>
    <w:link w:val="146"/>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6">
    <w:name w:val="正文文本_"/>
    <w:link w:val="145"/>
    <w:qFormat/>
    <w:uiPriority w:val="0"/>
    <w:rPr>
      <w:rFonts w:ascii="MingLiU" w:hAnsi="MingLiU" w:eastAsia="MingLiU" w:cs="Times New Roman"/>
      <w:kern w:val="0"/>
      <w:sz w:val="22"/>
      <w:shd w:val="clear" w:color="auto" w:fill="FFFFFF"/>
      <w:lang w:val="zh-TW"/>
    </w:rPr>
  </w:style>
  <w:style w:type="paragraph" w:customStyle="1" w:styleId="147">
    <w:name w:val="纯文本1"/>
    <w:basedOn w:val="1"/>
    <w:qFormat/>
    <w:uiPriority w:val="0"/>
    <w:rPr>
      <w:rFonts w:ascii="宋体" w:hAnsi="Courier New" w:eastAsia="方正小标宋_GBK"/>
      <w:b/>
      <w:szCs w:val="20"/>
    </w:rPr>
  </w:style>
  <w:style w:type="paragraph" w:customStyle="1" w:styleId="148">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9">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50">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1">
    <w:name w:val="正文2"/>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52">
    <w:name w:val="实施日期"/>
    <w:basedOn w:val="153"/>
    <w:qFormat/>
    <w:uiPriority w:val="0"/>
    <w:pPr>
      <w:jc w:val="right"/>
    </w:pPr>
  </w:style>
  <w:style w:type="paragraph" w:customStyle="1" w:styleId="153">
    <w:name w:val="发布日期"/>
    <w:qFormat/>
    <w:uiPriority w:val="0"/>
    <w:rPr>
      <w:rFonts w:ascii="Times New Roman" w:hAnsi="Times New Roman" w:eastAsia="黑体" w:cs="Times New Roman"/>
      <w:sz w:val="28"/>
      <w:lang w:val="en-US" w:eastAsia="zh-CN" w:bidi="ar-SA"/>
    </w:rPr>
  </w:style>
  <w:style w:type="paragraph" w:customStyle="1" w:styleId="154">
    <w:name w:val="Char1"/>
    <w:basedOn w:val="1"/>
    <w:qFormat/>
    <w:uiPriority w:val="0"/>
    <w:rPr>
      <w:szCs w:val="20"/>
    </w:rPr>
  </w:style>
  <w:style w:type="paragraph" w:customStyle="1" w:styleId="155">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6">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7">
    <w:name w:val="Char3 Char Char Char"/>
    <w:basedOn w:val="1"/>
    <w:qFormat/>
    <w:uiPriority w:val="0"/>
    <w:rPr>
      <w:sz w:val="28"/>
    </w:rPr>
  </w:style>
  <w:style w:type="paragraph" w:customStyle="1" w:styleId="158">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9">
    <w:name w:val="p19"/>
    <w:basedOn w:val="1"/>
    <w:qFormat/>
    <w:uiPriority w:val="0"/>
    <w:pPr>
      <w:widowControl/>
      <w:spacing w:after="120"/>
    </w:pPr>
    <w:rPr>
      <w:kern w:val="0"/>
      <w:szCs w:val="21"/>
    </w:rPr>
  </w:style>
  <w:style w:type="paragraph" w:customStyle="1" w:styleId="16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1">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2">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3">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4">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font6"/>
    <w:basedOn w:val="1"/>
    <w:qFormat/>
    <w:uiPriority w:val="0"/>
    <w:pPr>
      <w:widowControl/>
      <w:spacing w:before="100" w:beforeAutospacing="1" w:after="100" w:afterAutospacing="1"/>
      <w:jc w:val="left"/>
    </w:pPr>
    <w:rPr>
      <w:color w:val="000000"/>
      <w:kern w:val="0"/>
      <w:szCs w:val="21"/>
    </w:rPr>
  </w:style>
  <w:style w:type="paragraph" w:customStyle="1" w:styleId="166">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8">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9">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70">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1">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3">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5">
    <w:name w:val="正文3"/>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76">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7">
    <w:name w:val="段落"/>
    <w:basedOn w:val="1"/>
    <w:link w:val="178"/>
    <w:qFormat/>
    <w:uiPriority w:val="0"/>
    <w:pPr>
      <w:adjustRightInd w:val="0"/>
      <w:spacing w:line="360" w:lineRule="auto"/>
      <w:ind w:firstLine="567"/>
      <w:textAlignment w:val="baseline"/>
    </w:pPr>
    <w:rPr>
      <w:rFonts w:eastAsia="仿宋_GB2312"/>
      <w:sz w:val="28"/>
      <w:szCs w:val="20"/>
    </w:rPr>
  </w:style>
  <w:style w:type="character" w:customStyle="1" w:styleId="178">
    <w:name w:val="段落 Char Char"/>
    <w:link w:val="177"/>
    <w:qFormat/>
    <w:uiPriority w:val="0"/>
    <w:rPr>
      <w:rFonts w:ascii="Times New Roman" w:hAnsi="Times New Roman" w:eastAsia="仿宋_GB2312" w:cs="Times New Roman"/>
      <w:sz w:val="28"/>
      <w:szCs w:val="20"/>
    </w:rPr>
  </w:style>
  <w:style w:type="paragraph" w:customStyle="1" w:styleId="179">
    <w:name w:val="页脚2"/>
    <w:basedOn w:val="1"/>
    <w:qFormat/>
    <w:uiPriority w:val="0"/>
    <w:pPr>
      <w:tabs>
        <w:tab w:val="center" w:pos="4153"/>
        <w:tab w:val="right" w:pos="8306"/>
      </w:tabs>
      <w:snapToGrid w:val="0"/>
      <w:jc w:val="left"/>
    </w:pPr>
    <w:rPr>
      <w:sz w:val="18"/>
      <w:szCs w:val="20"/>
    </w:rPr>
  </w:style>
  <w:style w:type="paragraph" w:customStyle="1" w:styleId="180">
    <w:name w:val="批注框文本2"/>
    <w:basedOn w:val="1"/>
    <w:qFormat/>
    <w:uiPriority w:val="0"/>
    <w:rPr>
      <w:rFonts w:ascii="方正小标宋_GBK" w:hAnsi="宋体" w:eastAsia="方正小标宋_GBK"/>
      <w:b/>
      <w:sz w:val="18"/>
      <w:szCs w:val="20"/>
    </w:rPr>
  </w:style>
  <w:style w:type="paragraph" w:customStyle="1" w:styleId="181">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2">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3">
    <w:name w:val="列出段落2"/>
    <w:basedOn w:val="1"/>
    <w:qFormat/>
    <w:uiPriority w:val="0"/>
    <w:pPr>
      <w:spacing w:line="360" w:lineRule="auto"/>
      <w:ind w:firstLine="420" w:firstLineChars="200"/>
    </w:pPr>
    <w:rPr>
      <w:rFonts w:ascii="Arial" w:hAnsi="Arial" w:cs="Arial"/>
      <w:szCs w:val="21"/>
    </w:rPr>
  </w:style>
  <w:style w:type="paragraph" w:customStyle="1" w:styleId="184">
    <w:name w:val="纯文本2"/>
    <w:basedOn w:val="1"/>
    <w:qFormat/>
    <w:uiPriority w:val="0"/>
    <w:rPr>
      <w:rFonts w:ascii="宋体" w:hAnsi="Courier New" w:eastAsia="方正小标宋_GBK"/>
      <w:b/>
      <w:szCs w:val="20"/>
    </w:rPr>
  </w:style>
  <w:style w:type="paragraph" w:customStyle="1" w:styleId="185">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6">
    <w:name w:val="正文4"/>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character" w:customStyle="1" w:styleId="187">
    <w:name w:val="纯文本 Char1"/>
    <w:qFormat/>
    <w:uiPriority w:val="0"/>
    <w:rPr>
      <w:rFonts w:hint="eastAsia" w:ascii="宋体" w:hAnsi="Courier New" w:eastAsia="宋体"/>
      <w:sz w:val="21"/>
    </w:rPr>
  </w:style>
  <w:style w:type="character" w:customStyle="1" w:styleId="188">
    <w:name w:val="访问过的超链接1"/>
    <w:qFormat/>
    <w:uiPriority w:val="0"/>
    <w:rPr>
      <w:color w:val="800080"/>
      <w:u w:val="single"/>
    </w:rPr>
  </w:style>
  <w:style w:type="character" w:customStyle="1" w:styleId="189">
    <w:name w:val="正文文本缩进 3 Char1"/>
    <w:qFormat/>
    <w:uiPriority w:val="0"/>
    <w:rPr>
      <w:rFonts w:hint="eastAsia" w:ascii="宋体" w:hAnsi="宋体" w:eastAsia="宋体" w:cs="Times New Roman"/>
      <w:sz w:val="16"/>
      <w:szCs w:val="16"/>
    </w:rPr>
  </w:style>
  <w:style w:type="character" w:customStyle="1" w:styleId="190">
    <w:name w:val="文档结构图 Char1"/>
    <w:qFormat/>
    <w:uiPriority w:val="0"/>
    <w:rPr>
      <w:rFonts w:hint="eastAsia" w:ascii="宋体" w:hAnsi="宋体" w:eastAsia="宋体" w:cs="Times New Roman"/>
      <w:sz w:val="18"/>
      <w:szCs w:val="18"/>
    </w:rPr>
  </w:style>
  <w:style w:type="character" w:customStyle="1" w:styleId="191">
    <w:name w:val="A0"/>
    <w:qFormat/>
    <w:uiPriority w:val="0"/>
    <w:rPr>
      <w:rFonts w:cs=".."/>
      <w:color w:val="000000"/>
      <w:sz w:val="22"/>
      <w:szCs w:val="22"/>
    </w:rPr>
  </w:style>
  <w:style w:type="character" w:customStyle="1" w:styleId="192">
    <w:name w:val="标题 Char1"/>
    <w:qFormat/>
    <w:uiPriority w:val="0"/>
    <w:rPr>
      <w:rFonts w:ascii="Calibri Light" w:hAnsi="Calibri Light" w:cs="Times New Roman"/>
      <w:b/>
      <w:bCs/>
      <w:kern w:val="2"/>
      <w:sz w:val="32"/>
      <w:szCs w:val="32"/>
    </w:rPr>
  </w:style>
  <w:style w:type="character" w:customStyle="1" w:styleId="193">
    <w:name w:val="Footer Char"/>
    <w:qFormat/>
    <w:uiPriority w:val="0"/>
    <w:rPr>
      <w:sz w:val="18"/>
    </w:rPr>
  </w:style>
  <w:style w:type="character" w:customStyle="1" w:styleId="194">
    <w:name w:val="正文文本缩进 2 Char1"/>
    <w:qFormat/>
    <w:uiPriority w:val="0"/>
    <w:rPr>
      <w:rFonts w:hint="eastAsia" w:ascii="宋体" w:hAnsi="宋体" w:eastAsia="宋体"/>
      <w:kern w:val="2"/>
      <w:sz w:val="21"/>
      <w:szCs w:val="22"/>
    </w:rPr>
  </w:style>
  <w:style w:type="character" w:customStyle="1" w:styleId="195">
    <w:name w:val="日期 Char1"/>
    <w:qFormat/>
    <w:uiPriority w:val="0"/>
    <w:rPr>
      <w:rFonts w:hint="eastAsia" w:ascii="宋体" w:hAnsi="宋体" w:eastAsia="宋体" w:cs="Times New Roman"/>
    </w:rPr>
  </w:style>
  <w:style w:type="character" w:customStyle="1" w:styleId="196">
    <w:name w:val="font01"/>
    <w:qFormat/>
    <w:uiPriority w:val="0"/>
    <w:rPr>
      <w:rFonts w:hint="eastAsia" w:ascii="宋体" w:hAnsi="宋体" w:eastAsia="宋体"/>
      <w:color w:val="000000"/>
      <w:sz w:val="24"/>
      <w:szCs w:val="24"/>
      <w:u w:val="none"/>
    </w:rPr>
  </w:style>
  <w:style w:type="character" w:customStyle="1" w:styleId="197">
    <w:name w:val="页眉 Char1"/>
    <w:qFormat/>
    <w:uiPriority w:val="0"/>
    <w:rPr>
      <w:rFonts w:hint="eastAsia" w:ascii="宋体" w:hAnsi="宋体" w:eastAsia="宋体" w:cs="Times New Roman"/>
      <w:sz w:val="18"/>
      <w:szCs w:val="18"/>
    </w:rPr>
  </w:style>
  <w:style w:type="character" w:customStyle="1" w:styleId="198">
    <w:name w:val="表格题注 Char Char"/>
    <w:qFormat/>
    <w:uiPriority w:val="0"/>
    <w:rPr>
      <w:rFonts w:hint="default" w:ascii="Arial" w:hAnsi="Arial" w:cs="Times New Roman"/>
      <w:b/>
      <w:bCs/>
      <w:szCs w:val="32"/>
    </w:rPr>
  </w:style>
  <w:style w:type="character" w:customStyle="1" w:styleId="199">
    <w:name w:val="Body Text Indent Char"/>
    <w:qFormat/>
    <w:uiPriority w:val="0"/>
    <w:rPr>
      <w:rFonts w:ascii="宋体"/>
      <w:sz w:val="24"/>
    </w:rPr>
  </w:style>
  <w:style w:type="character" w:customStyle="1" w:styleId="200">
    <w:name w:val="发布"/>
    <w:qFormat/>
    <w:uiPriority w:val="0"/>
    <w:rPr>
      <w:rFonts w:ascii="黑体" w:eastAsia="黑体"/>
      <w:spacing w:val="22"/>
      <w:w w:val="100"/>
      <w:position w:val="3"/>
      <w:sz w:val="28"/>
    </w:rPr>
  </w:style>
  <w:style w:type="character" w:customStyle="1" w:styleId="201">
    <w:name w:val="纯文本 Char2"/>
    <w:qFormat/>
    <w:uiPriority w:val="0"/>
    <w:rPr>
      <w:rFonts w:ascii="宋体" w:hAnsi="Courier New" w:cs="Courier New"/>
      <w:kern w:val="2"/>
      <w:sz w:val="21"/>
      <w:szCs w:val="21"/>
    </w:rPr>
  </w:style>
  <w:style w:type="character" w:customStyle="1" w:styleId="202">
    <w:name w:val="页脚 Char1"/>
    <w:qFormat/>
    <w:uiPriority w:val="0"/>
    <w:rPr>
      <w:rFonts w:hint="eastAsia" w:ascii="宋体" w:hAnsi="宋体" w:eastAsia="宋体" w:cs="Times New Roman"/>
      <w:sz w:val="18"/>
      <w:szCs w:val="18"/>
    </w:rPr>
  </w:style>
  <w:style w:type="character" w:customStyle="1" w:styleId="203">
    <w:name w:val="正文文本缩进 Char1"/>
    <w:qFormat/>
    <w:uiPriority w:val="0"/>
    <w:rPr>
      <w:rFonts w:hint="eastAsia" w:ascii="宋体" w:hAnsi="宋体" w:eastAsia="宋体"/>
      <w:kern w:val="2"/>
      <w:sz w:val="21"/>
      <w:szCs w:val="22"/>
    </w:rPr>
  </w:style>
  <w:style w:type="character" w:customStyle="1" w:styleId="204">
    <w:name w:val="批注框文本 Char1"/>
    <w:qFormat/>
    <w:uiPriority w:val="0"/>
    <w:rPr>
      <w:rFonts w:hint="eastAsia" w:ascii="宋体" w:hAnsi="宋体" w:eastAsia="宋体" w:cs="Times New Roman"/>
      <w:sz w:val="18"/>
      <w:szCs w:val="18"/>
    </w:rPr>
  </w:style>
  <w:style w:type="character" w:customStyle="1" w:styleId="205">
    <w:name w:val="表格文字 Char Char"/>
    <w:qFormat/>
    <w:uiPriority w:val="0"/>
    <w:rPr>
      <w:rFonts w:hint="eastAsia" w:ascii="汉仪书宋二简" w:hAnsi="宋体" w:eastAsia="汉仪书宋二简" w:cs="Times New Roman"/>
      <w:sz w:val="18"/>
      <w:szCs w:val="18"/>
    </w:rPr>
  </w:style>
  <w:style w:type="character" w:customStyle="1" w:styleId="206">
    <w:name w:val="占位符文本1"/>
    <w:qFormat/>
    <w:uiPriority w:val="0"/>
    <w:rPr>
      <w:color w:val="808080"/>
    </w:rPr>
  </w:style>
  <w:style w:type="character" w:customStyle="1" w:styleId="207">
    <w:name w:val="ask-title"/>
    <w:qFormat/>
    <w:uiPriority w:val="0"/>
  </w:style>
  <w:style w:type="character" w:customStyle="1" w:styleId="208">
    <w:name w:val="批注框文本 Char Char Char Char"/>
    <w:qFormat/>
    <w:locked/>
    <w:uiPriority w:val="0"/>
    <w:rPr>
      <w:rFonts w:ascii="Arial" w:hAnsi="Arial" w:cs="Arial"/>
      <w:kern w:val="2"/>
      <w:sz w:val="18"/>
      <w:szCs w:val="18"/>
    </w:rPr>
  </w:style>
  <w:style w:type="character" w:customStyle="1" w:styleId="209">
    <w:name w:val="段 Char"/>
    <w:qFormat/>
    <w:locked/>
    <w:uiPriority w:val="0"/>
    <w:rPr>
      <w:rFonts w:ascii="宋体" w:hAnsi="宋体"/>
      <w:lang w:val="en-US" w:eastAsia="zh-CN" w:bidi="ar-SA"/>
    </w:rPr>
  </w:style>
  <w:style w:type="character" w:customStyle="1" w:styleId="210">
    <w:name w:val="表名 Char"/>
    <w:qFormat/>
    <w:uiPriority w:val="0"/>
    <w:rPr>
      <w:rFonts w:ascii="黑体" w:hAnsi="黑体" w:eastAsia="黑体"/>
      <w:b/>
      <w:kern w:val="2"/>
      <w:sz w:val="21"/>
      <w:szCs w:val="24"/>
    </w:rPr>
  </w:style>
  <w:style w:type="character" w:customStyle="1" w:styleId="211">
    <w:name w:val="段落 Char"/>
    <w:qFormat/>
    <w:uiPriority w:val="0"/>
    <w:rPr>
      <w:rFonts w:eastAsia="仿宋_GB2312"/>
      <w:sz w:val="28"/>
    </w:rPr>
  </w:style>
  <w:style w:type="character" w:customStyle="1" w:styleId="212">
    <w:name w:val="标题 1 Char1"/>
    <w:qFormat/>
    <w:uiPriority w:val="0"/>
    <w:rPr>
      <w:b/>
      <w:bCs/>
      <w:kern w:val="44"/>
      <w:sz w:val="44"/>
      <w:szCs w:val="44"/>
    </w:rPr>
  </w:style>
  <w:style w:type="character" w:customStyle="1" w:styleId="213">
    <w:name w:val="批注框文本 Char2"/>
    <w:qFormat/>
    <w:locked/>
    <w:uiPriority w:val="99"/>
    <w:rPr>
      <w:rFonts w:ascii="Arial" w:hAnsi="Arial" w:cs="Arial"/>
      <w:kern w:val="2"/>
      <w:sz w:val="18"/>
      <w:szCs w:val="18"/>
    </w:rPr>
  </w:style>
  <w:style w:type="character" w:customStyle="1" w:styleId="214">
    <w:name w:val="标题 Char2"/>
    <w:qFormat/>
    <w:locked/>
    <w:uiPriority w:val="10"/>
    <w:rPr>
      <w:rFonts w:ascii="宋体" w:hAnsi="宋体" w:eastAsia="宋体" w:cs="Times New Roman"/>
      <w:bCs/>
      <w:kern w:val="0"/>
      <w:szCs w:val="32"/>
    </w:rPr>
  </w:style>
  <w:style w:type="character" w:customStyle="1" w:styleId="215">
    <w:name w:val="Char Char6"/>
    <w:qFormat/>
    <w:uiPriority w:val="0"/>
    <w:rPr>
      <w:rFonts w:ascii="Arial" w:hAnsi="Arial"/>
      <w:kern w:val="2"/>
      <w:sz w:val="18"/>
    </w:rPr>
  </w:style>
  <w:style w:type="character" w:customStyle="1" w:styleId="216">
    <w:name w:val="font21"/>
    <w:qFormat/>
    <w:uiPriority w:val="0"/>
    <w:rPr>
      <w:rFonts w:hint="default" w:ascii="Times New Roman" w:hAnsi="Times New Roman" w:cs="Times New Roman"/>
      <w:b/>
      <w:bCs/>
      <w:color w:val="000000"/>
      <w:sz w:val="18"/>
      <w:szCs w:val="18"/>
      <w:u w:val="none"/>
    </w:rPr>
  </w:style>
  <w:style w:type="character" w:customStyle="1" w:styleId="217">
    <w:name w:val="font31"/>
    <w:qFormat/>
    <w:uiPriority w:val="0"/>
    <w:rPr>
      <w:rFonts w:hint="default" w:ascii="Times New Roman" w:hAnsi="Times New Roman" w:cs="Times New Roman"/>
      <w:color w:val="000000"/>
      <w:sz w:val="18"/>
      <w:szCs w:val="18"/>
      <w:u w:val="none"/>
    </w:rPr>
  </w:style>
  <w:style w:type="character" w:customStyle="1" w:styleId="218">
    <w:name w:val="font41"/>
    <w:qFormat/>
    <w:uiPriority w:val="0"/>
    <w:rPr>
      <w:rFonts w:hint="eastAsia" w:ascii="宋体" w:hAnsi="宋体" w:eastAsia="宋体"/>
      <w:color w:val="000000"/>
      <w:sz w:val="18"/>
      <w:szCs w:val="18"/>
      <w:u w:val="none"/>
    </w:rPr>
  </w:style>
  <w:style w:type="character" w:customStyle="1" w:styleId="219">
    <w:name w:val="Char Char61"/>
    <w:unhideWhenUsed/>
    <w:qFormat/>
    <w:uiPriority w:val="0"/>
    <w:rPr>
      <w:rFonts w:hint="default" w:ascii="Arial"/>
      <w:kern w:val="2"/>
      <w:sz w:val="18"/>
    </w:rPr>
  </w:style>
  <w:style w:type="character" w:customStyle="1" w:styleId="220">
    <w:name w:val="标题 1 Char2"/>
    <w:qFormat/>
    <w:locked/>
    <w:uiPriority w:val="0"/>
    <w:rPr>
      <w:rFonts w:ascii="宋体" w:hAnsi="宋体"/>
      <w:b/>
      <w:bCs/>
      <w:kern w:val="44"/>
      <w:sz w:val="32"/>
      <w:szCs w:val="44"/>
    </w:rPr>
  </w:style>
  <w:style w:type="paragraph" w:customStyle="1" w:styleId="221">
    <w:name w:val="样式"/>
    <w:next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22">
    <w:name w:val="标题 Char21"/>
    <w:qFormat/>
    <w:uiPriority w:val="0"/>
    <w:rPr>
      <w:rFonts w:ascii="Calibri Light"/>
      <w:b/>
      <w:kern w:val="2"/>
      <w:sz w:val="32"/>
    </w:rPr>
  </w:style>
  <w:style w:type="paragraph" w:customStyle="1" w:styleId="223">
    <w:name w:val="TOC 标题2"/>
    <w:basedOn w:val="2"/>
    <w:next w:val="1"/>
    <w:unhideWhenUsed/>
    <w:qFormat/>
    <w:uiPriority w:val="39"/>
    <w:pPr>
      <w:keepLines/>
      <w:spacing w:before="340" w:after="330" w:line="578" w:lineRule="auto"/>
      <w:jc w:val="both"/>
      <w:outlineLvl w:val="9"/>
    </w:pPr>
    <w:rPr>
      <w:kern w:val="44"/>
      <w:sz w:val="44"/>
      <w:szCs w:val="44"/>
    </w:rPr>
  </w:style>
  <w:style w:type="character" w:customStyle="1" w:styleId="224">
    <w:name w:val="标题 2 Char1"/>
    <w:basedOn w:val="40"/>
    <w:semiHidden/>
    <w:qFormat/>
    <w:uiPriority w:val="0"/>
    <w:rPr>
      <w:rFonts w:hint="default" w:asciiTheme="majorHAnsi" w:hAnsiTheme="majorHAnsi" w:eastAsiaTheme="majorEastAsia" w:cstheme="majorBidi"/>
      <w:b/>
      <w:bCs/>
      <w:kern w:val="2"/>
      <w:sz w:val="32"/>
      <w:szCs w:val="32"/>
    </w:rPr>
  </w:style>
  <w:style w:type="character" w:customStyle="1" w:styleId="225">
    <w:name w:val="标题 3 Char1"/>
    <w:basedOn w:val="40"/>
    <w:semiHidden/>
    <w:qFormat/>
    <w:uiPriority w:val="9"/>
    <w:rPr>
      <w:rFonts w:hint="eastAsia" w:ascii="宋体" w:hAnsi="宋体" w:eastAsia="宋体" w:cs="Times New Roman"/>
      <w:b/>
      <w:bCs/>
      <w:kern w:val="2"/>
      <w:sz w:val="32"/>
      <w:szCs w:val="32"/>
    </w:rPr>
  </w:style>
  <w:style w:type="character" w:customStyle="1" w:styleId="226">
    <w:name w:val="标题 4 Char1"/>
    <w:basedOn w:val="40"/>
    <w:semiHidden/>
    <w:qFormat/>
    <w:uiPriority w:val="0"/>
    <w:rPr>
      <w:rFonts w:hint="default" w:asciiTheme="majorHAnsi" w:hAnsiTheme="majorHAnsi" w:eastAsiaTheme="majorEastAsia" w:cstheme="majorBidi"/>
      <w:b/>
      <w:bCs/>
      <w:kern w:val="2"/>
      <w:sz w:val="28"/>
      <w:szCs w:val="28"/>
    </w:rPr>
  </w:style>
  <w:style w:type="character" w:customStyle="1" w:styleId="227">
    <w:name w:val="标题 5 Char1"/>
    <w:basedOn w:val="40"/>
    <w:semiHidden/>
    <w:qFormat/>
    <w:uiPriority w:val="0"/>
    <w:rPr>
      <w:rFonts w:hint="eastAsia" w:ascii="宋体" w:hAnsi="宋体" w:eastAsia="宋体" w:cs="Times New Roman"/>
      <w:b/>
      <w:bCs/>
      <w:kern w:val="2"/>
      <w:sz w:val="28"/>
      <w:szCs w:val="28"/>
    </w:rPr>
  </w:style>
  <w:style w:type="character" w:customStyle="1" w:styleId="228">
    <w:name w:val="标题 6 Char1"/>
    <w:basedOn w:val="40"/>
    <w:semiHidden/>
    <w:qFormat/>
    <w:uiPriority w:val="0"/>
    <w:rPr>
      <w:rFonts w:hint="default" w:asciiTheme="majorHAnsi" w:hAnsiTheme="majorHAnsi" w:eastAsiaTheme="majorEastAsia" w:cstheme="majorBidi"/>
      <w:b/>
      <w:bCs/>
      <w:kern w:val="2"/>
      <w:sz w:val="24"/>
      <w:szCs w:val="24"/>
    </w:rPr>
  </w:style>
  <w:style w:type="character" w:customStyle="1" w:styleId="229">
    <w:name w:val="标题 7 Char1"/>
    <w:basedOn w:val="40"/>
    <w:semiHidden/>
    <w:qFormat/>
    <w:uiPriority w:val="0"/>
    <w:rPr>
      <w:rFonts w:hint="eastAsia" w:ascii="宋体" w:hAnsi="宋体" w:eastAsia="宋体" w:cs="Times New Roman"/>
      <w:b/>
      <w:bCs/>
      <w:kern w:val="2"/>
      <w:sz w:val="24"/>
      <w:szCs w:val="24"/>
    </w:rPr>
  </w:style>
  <w:style w:type="character" w:customStyle="1" w:styleId="230">
    <w:name w:val="标题 8 Char1"/>
    <w:basedOn w:val="40"/>
    <w:semiHidden/>
    <w:qFormat/>
    <w:uiPriority w:val="0"/>
    <w:rPr>
      <w:rFonts w:hint="default" w:asciiTheme="majorHAnsi" w:hAnsiTheme="majorHAnsi" w:eastAsiaTheme="majorEastAsia" w:cstheme="majorBidi"/>
      <w:kern w:val="2"/>
      <w:sz w:val="24"/>
      <w:szCs w:val="24"/>
    </w:rPr>
  </w:style>
  <w:style w:type="character" w:customStyle="1" w:styleId="231">
    <w:name w:val="标题 9 Char1"/>
    <w:basedOn w:val="40"/>
    <w:semiHidden/>
    <w:qFormat/>
    <w:uiPriority w:val="0"/>
    <w:rPr>
      <w:rFonts w:hint="default" w:asciiTheme="majorHAnsi" w:hAnsiTheme="majorHAnsi" w:eastAsiaTheme="majorEastAsia" w:cstheme="majorBidi"/>
      <w:kern w:val="2"/>
      <w:sz w:val="21"/>
      <w:szCs w:val="21"/>
    </w:rPr>
  </w:style>
  <w:style w:type="character" w:customStyle="1" w:styleId="232">
    <w:name w:val="样式1 Char Char"/>
    <w:link w:val="61"/>
    <w:qFormat/>
    <w:locked/>
    <w:uiPriority w:val="0"/>
    <w:rPr>
      <w:rFonts w:ascii="EU-F1" w:hAnsi="Times New Roman" w:eastAsia="黑体" w:cs="Times New Roman"/>
      <w:szCs w:val="21"/>
    </w:rPr>
  </w:style>
  <w:style w:type="character" w:customStyle="1" w:styleId="233">
    <w:name w:val="一级条标题 Char Char"/>
    <w:link w:val="141"/>
    <w:qFormat/>
    <w:locked/>
    <w:uiPriority w:val="0"/>
    <w:rPr>
      <w:rFonts w:ascii="黑体" w:hAnsi="Times New Roman" w:eastAsia="黑体" w:cs="Times New Roman"/>
      <w:kern w:val="0"/>
      <w:szCs w:val="21"/>
    </w:rPr>
  </w:style>
  <w:style w:type="paragraph" w:customStyle="1" w:styleId="234">
    <w:name w:val="表头A"/>
    <w:basedOn w:val="62"/>
    <w:qFormat/>
    <w:uiPriority w:val="0"/>
    <w:rPr>
      <w:kern w:val="21"/>
      <w:sz w:val="20"/>
    </w:rPr>
  </w:style>
  <w:style w:type="paragraph" w:customStyle="1" w:styleId="235">
    <w:name w:val="二级条标题"/>
    <w:basedOn w:val="141"/>
    <w:next w:val="132"/>
    <w:qFormat/>
    <w:uiPriority w:val="0"/>
    <w:pPr>
      <w:tabs>
        <w:tab w:val="clear" w:pos="0"/>
      </w:tabs>
      <w:spacing w:beforeLines="0" w:afterLines="0"/>
      <w:ind w:left="1260" w:hanging="420"/>
      <w:outlineLvl w:val="3"/>
    </w:pPr>
    <w:rPr>
      <w:rFonts w:hint="eastAsia"/>
    </w:rPr>
  </w:style>
  <w:style w:type="paragraph" w:customStyle="1" w:styleId="236">
    <w:name w:val="章标题"/>
    <w:next w:val="132"/>
    <w:qFormat/>
    <w:uiPriority w:val="0"/>
    <w:pPr>
      <w:spacing w:beforeLines="100"/>
      <w:ind w:left="420" w:hanging="420"/>
      <w:jc w:val="both"/>
      <w:outlineLvl w:val="1"/>
    </w:pPr>
    <w:rPr>
      <w:rFonts w:ascii="黑体" w:hAnsi="Times New Roman" w:eastAsia="黑体" w:cs="Times New Roman"/>
      <w:sz w:val="21"/>
      <w:lang w:val="en-US" w:eastAsia="zh-CN" w:bidi="ar-SA"/>
    </w:rPr>
  </w:style>
  <w:style w:type="paragraph" w:customStyle="1" w:styleId="237">
    <w:name w:val="三级条标题"/>
    <w:basedOn w:val="235"/>
    <w:next w:val="132"/>
    <w:qFormat/>
    <w:uiPriority w:val="0"/>
    <w:pPr>
      <w:ind w:left="1680"/>
      <w:outlineLvl w:val="4"/>
    </w:pPr>
  </w:style>
  <w:style w:type="paragraph" w:customStyle="1" w:styleId="238">
    <w:name w:val="列表段落1"/>
    <w:basedOn w:val="1"/>
    <w:qFormat/>
    <w:uiPriority w:val="34"/>
    <w:pPr>
      <w:ind w:firstLine="420" w:firstLineChars="200"/>
    </w:pPr>
  </w:style>
  <w:style w:type="paragraph" w:customStyle="1" w:styleId="239">
    <w:name w:val="列出段落3"/>
    <w:basedOn w:val="1"/>
    <w:qFormat/>
    <w:uiPriority w:val="34"/>
    <w:pPr>
      <w:ind w:firstLine="420" w:firstLineChars="200"/>
    </w:pPr>
  </w:style>
  <w:style w:type="paragraph" w:styleId="24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9118D-E3C8-4296-9CE8-4F0420B71EB2}">
  <ds:schemaRefs/>
</ds:datastoreItem>
</file>

<file path=docProps/app.xml><?xml version="1.0" encoding="utf-8"?>
<Properties xmlns="http://schemas.openxmlformats.org/officeDocument/2006/extended-properties" xmlns:vt="http://schemas.openxmlformats.org/officeDocument/2006/docPropsVTypes">
  <Template>Normal.dotm</Template>
  <Company>jngd</Company>
  <Pages>14</Pages>
  <Words>3532</Words>
  <Characters>3891</Characters>
  <Lines>68</Lines>
  <Paragraphs>19</Paragraphs>
  <TotalTime>4</TotalTime>
  <ScaleCrop>false</ScaleCrop>
  <LinksUpToDate>false</LinksUpToDate>
  <CharactersWithSpaces>4055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2025-03-10T06:55:00Z</dcterms:created>
  <dc:creator>wuzx</dc:creator>
  <cp:lastModifiedBy>Jimmy</cp:lastModifiedBy>
  <cp:lastPrinted>2016-03-16T00:55:00Z</cp:lastPrinted>
  <dcterms:modified xsi:type="dcterms:W3CDTF">2025-03-19T13:03:59Z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CB2DAD31522B4F93B0EBD6B631125868</vt:lpwstr>
  </property>
  <property fmtid="{D5CDD505-2E9C-101B-9397-08002B2CF9AE}" pid="4" name="KSOTemplateDocerSaveRecord">
    <vt:lpwstr>eyJoZGlkIjoiMzEwNTM5NzYwMDRjMzkwZTVkZjY2ODkwMGIxNGU0OTUiLCJ1c2VySWQiOiIyMjkxODkxMDUifQ==</vt:lpwstr>
  </property>
</Properties>
</file>