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2025年度充电枪</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0567375E">
      <w:pPr>
        <w:jc w:val="center"/>
        <w:rPr>
          <w:rFonts w:ascii="宋体" w:hAnsi="宋体"/>
          <w:b/>
          <w:sz w:val="48"/>
          <w:szCs w:val="48"/>
        </w:rPr>
      </w:pPr>
    </w:p>
    <w:p w14:paraId="0CDD7AA9">
      <w:pPr>
        <w:jc w:val="center"/>
        <w:rPr>
          <w:rFonts w:ascii="宋体" w:hAnsi="宋体" w:cs="宋体"/>
          <w:sz w:val="22"/>
          <w:szCs w:val="22"/>
        </w:rPr>
      </w:pPr>
    </w:p>
    <w:p w14:paraId="4B4CA961">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2D9238AF">
      <w:pPr>
        <w:pStyle w:val="55"/>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w:t>
      </w:r>
      <w:r>
        <w:rPr>
          <w:rFonts w:hint="eastAsia" w:asciiTheme="minorEastAsia" w:hAnsiTheme="minorEastAsia" w:eastAsiaTheme="minorEastAsia"/>
          <w:b/>
          <w:sz w:val="36"/>
          <w:szCs w:val="36"/>
          <w:lang w:val="en-US" w:eastAsia="zh-CN"/>
        </w:rPr>
        <w:t>25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3</w:t>
      </w:r>
      <w:r>
        <w:rPr>
          <w:rFonts w:hint="eastAsia" w:asciiTheme="minorEastAsia" w:hAnsiTheme="minorEastAsia" w:eastAsiaTheme="minorEastAsia"/>
          <w:b/>
          <w:sz w:val="36"/>
          <w:szCs w:val="36"/>
        </w:rPr>
        <w:t>月</w:t>
      </w:r>
    </w:p>
    <w:p w14:paraId="489FE44A">
      <w:pPr>
        <w:pStyle w:val="222"/>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2F1E133">
          <w:pPr>
            <w:widowControl/>
            <w:jc w:val="center"/>
          </w:pPr>
        </w:p>
        <w:p w14:paraId="226F98FB">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1A1E47ED">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60CD419">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5A0825D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6C95B29F">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3D14ACD6">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4843F3D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22E43E2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71D0BA6A">
          <w:pPr>
            <w:adjustRightInd w:val="0"/>
            <w:snapToGrid w:val="0"/>
          </w:pPr>
          <w:r>
            <w:rPr>
              <w:szCs w:val="21"/>
            </w:rPr>
            <w:fldChar w:fldCharType="end"/>
          </w:r>
        </w:p>
      </w:sdtContent>
    </w:sdt>
    <w:p w14:paraId="511C9DFB">
      <w:pPr>
        <w:widowControl/>
        <w:jc w:val="center"/>
        <w:rPr>
          <w:rFonts w:asciiTheme="minorEastAsia" w:hAnsiTheme="minorEastAsia" w:eastAsiaTheme="minorEastAsia"/>
          <w:b/>
          <w:sz w:val="36"/>
          <w:szCs w:val="36"/>
        </w:rPr>
      </w:pPr>
    </w:p>
    <w:p w14:paraId="4B770BD1">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3252EE20">
      <w:pPr>
        <w:pStyle w:val="60"/>
        <w:outlineLvl w:val="0"/>
      </w:pPr>
      <w:bookmarkStart w:id="0" w:name="_Toc355884468"/>
      <w:bookmarkStart w:id="1" w:name="_Toc396866892"/>
      <w:bookmarkStart w:id="2" w:name="_Toc344384427"/>
      <w:bookmarkStart w:id="3" w:name="_Toc438720041"/>
      <w:r>
        <w:rPr>
          <w:rFonts w:hint="eastAsia"/>
        </w:rPr>
        <w:t>1　范围</w:t>
      </w:r>
      <w:bookmarkEnd w:id="0"/>
      <w:bookmarkEnd w:id="1"/>
      <w:bookmarkEnd w:id="2"/>
      <w:bookmarkEnd w:id="3"/>
    </w:p>
    <w:p w14:paraId="0E94A4FD">
      <w:pPr>
        <w:topLinePunct/>
        <w:spacing w:line="326" w:lineRule="exact"/>
        <w:ind w:firstLine="420"/>
        <w:rPr>
          <w:snapToGrid w:val="0"/>
          <w:szCs w:val="21"/>
        </w:rPr>
      </w:pPr>
      <w:r>
        <w:rPr>
          <w:rFonts w:hint="eastAsia"/>
          <w:snapToGrid w:val="0"/>
          <w:szCs w:val="21"/>
        </w:rPr>
        <w:t>本部分规定了</w:t>
      </w:r>
      <w:r>
        <w:rPr>
          <w:rFonts w:hint="eastAsia"/>
          <w:snapToGrid w:val="0"/>
          <w:szCs w:val="21"/>
          <w:lang w:val="en-US" w:eastAsia="zh-CN"/>
        </w:rPr>
        <w:t>直流充电枪</w:t>
      </w:r>
      <w:r>
        <w:rPr>
          <w:rFonts w:hint="eastAsia"/>
          <w:snapToGrid w:val="0"/>
          <w:szCs w:val="21"/>
        </w:rPr>
        <w:t>招标的总则、技术参数和性能要求、试验、包装、运输、交货及工厂检验和监造的一般要求。</w:t>
      </w:r>
    </w:p>
    <w:p w14:paraId="24685E7E">
      <w:pPr>
        <w:topLinePunct/>
        <w:spacing w:line="326" w:lineRule="exact"/>
        <w:ind w:firstLine="420"/>
        <w:rPr>
          <w:snapToGrid w:val="0"/>
          <w:szCs w:val="21"/>
        </w:rPr>
      </w:pPr>
      <w:r>
        <w:rPr>
          <w:rFonts w:hint="eastAsia"/>
          <w:snapToGrid w:val="0"/>
          <w:szCs w:val="21"/>
        </w:rPr>
        <w:t>本部分适用于</w:t>
      </w:r>
      <w:r>
        <w:rPr>
          <w:rFonts w:hint="eastAsia"/>
          <w:snapToGrid w:val="0"/>
          <w:szCs w:val="21"/>
          <w:lang w:val="en-US" w:eastAsia="zh-CN"/>
        </w:rPr>
        <w:t>直流充电枪</w:t>
      </w:r>
      <w:r>
        <w:rPr>
          <w:rFonts w:hint="eastAsia"/>
          <w:snapToGrid w:val="0"/>
          <w:szCs w:val="21"/>
          <w:lang w:eastAsia="zh-CN"/>
        </w:rPr>
        <w:t>的</w:t>
      </w:r>
      <w:r>
        <w:rPr>
          <w:rFonts w:hint="eastAsia"/>
          <w:snapToGrid w:val="0"/>
          <w:szCs w:val="21"/>
        </w:rPr>
        <w:t>招标。</w:t>
      </w:r>
    </w:p>
    <w:p w14:paraId="47AE7B54">
      <w:pPr>
        <w:pStyle w:val="60"/>
        <w:outlineLvl w:val="0"/>
      </w:pPr>
      <w:bookmarkStart w:id="4" w:name="_Toc438720042"/>
      <w:r>
        <w:rPr>
          <w:rFonts w:hint="eastAsia"/>
        </w:rPr>
        <w:t>2　规范性引用文件</w:t>
      </w:r>
      <w:bookmarkEnd w:id="4"/>
    </w:p>
    <w:p w14:paraId="037E548C">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188CEAE7">
      <w:pPr>
        <w:topLinePunct/>
        <w:spacing w:line="326" w:lineRule="exact"/>
        <w:ind w:firstLine="420"/>
        <w:rPr>
          <w:rFonts w:hint="default"/>
          <w:snapToGrid w:val="0"/>
          <w:szCs w:val="21"/>
        </w:rPr>
      </w:pPr>
    </w:p>
    <w:p w14:paraId="64C9AC4E">
      <w:pPr>
        <w:topLinePunct/>
        <w:spacing w:line="326" w:lineRule="exact"/>
        <w:ind w:firstLine="420"/>
        <w:rPr>
          <w:rFonts w:hint="default"/>
          <w:snapToGrid w:val="0"/>
          <w:szCs w:val="21"/>
        </w:rPr>
      </w:pPr>
      <w:r>
        <w:rPr>
          <w:rStyle w:val="40"/>
          <w:rFonts w:ascii="宋体" w:hAnsi="宋体" w:eastAsia="宋体" w:cs="宋体"/>
          <w:sz w:val="24"/>
          <w:szCs w:val="24"/>
        </w:rPr>
        <w:t>GB/T 20234.1-202</w:t>
      </w:r>
      <w:r>
        <w:rPr>
          <w:rStyle w:val="40"/>
          <w:rFonts w:hint="eastAsia" w:ascii="宋体" w:hAnsi="宋体" w:cs="宋体"/>
          <w:sz w:val="24"/>
          <w:szCs w:val="24"/>
          <w:lang w:val="en-US" w:eastAsia="zh-CN"/>
        </w:rPr>
        <w:t>3</w:t>
      </w:r>
      <w:r>
        <w:rPr>
          <w:rFonts w:ascii="宋体" w:hAnsi="宋体" w:eastAsia="宋体" w:cs="宋体"/>
          <w:sz w:val="24"/>
          <w:szCs w:val="24"/>
        </w:rPr>
        <w:t>《电动汽车传导充电用连接装置 第1部分：通用要求》</w:t>
      </w:r>
      <w:r>
        <w:rPr>
          <w:rFonts w:hint="default"/>
          <w:snapToGrid w:val="0"/>
          <w:szCs w:val="21"/>
        </w:rPr>
        <w:t xml:space="preserve"> </w:t>
      </w:r>
    </w:p>
    <w:p w14:paraId="464BE34C">
      <w:pPr>
        <w:topLinePunct/>
        <w:spacing w:line="326" w:lineRule="exact"/>
        <w:ind w:firstLine="420"/>
        <w:rPr>
          <w:rFonts w:ascii="宋体" w:hAnsi="宋体" w:eastAsia="宋体" w:cs="宋体"/>
          <w:sz w:val="24"/>
          <w:szCs w:val="24"/>
        </w:rPr>
      </w:pPr>
      <w:r>
        <w:rPr>
          <w:rStyle w:val="40"/>
          <w:rFonts w:ascii="宋体" w:hAnsi="宋体" w:eastAsia="宋体" w:cs="宋体"/>
          <w:sz w:val="24"/>
          <w:szCs w:val="24"/>
        </w:rPr>
        <w:t>GB/T 11918.1-2023</w:t>
      </w:r>
      <w:r>
        <w:rPr>
          <w:rFonts w:ascii="宋体" w:hAnsi="宋体" w:eastAsia="宋体" w:cs="宋体"/>
          <w:sz w:val="24"/>
          <w:szCs w:val="24"/>
        </w:rPr>
        <w:t xml:space="preserve"> 工业用插头插座和耦合器</w:t>
      </w:r>
    </w:p>
    <w:p w14:paraId="3B1C57D3">
      <w:pPr>
        <w:topLinePunct/>
        <w:spacing w:line="326" w:lineRule="exact"/>
        <w:ind w:firstLine="420"/>
        <w:rPr>
          <w:rFonts w:hint="default"/>
          <w:snapToGrid w:val="0"/>
          <w:szCs w:val="21"/>
        </w:rPr>
      </w:pPr>
      <w:r>
        <w:rPr>
          <w:rStyle w:val="40"/>
          <w:rFonts w:ascii="宋体" w:hAnsi="宋体" w:eastAsia="宋体" w:cs="宋体"/>
          <w:sz w:val="24"/>
          <w:szCs w:val="24"/>
        </w:rPr>
        <w:t>GB/T 2423.55-2023</w:t>
      </w:r>
      <w:r>
        <w:rPr>
          <w:rFonts w:ascii="宋体" w:hAnsi="宋体" w:eastAsia="宋体" w:cs="宋体"/>
          <w:sz w:val="24"/>
          <w:szCs w:val="24"/>
        </w:rPr>
        <w:t xml:space="preserve"> 环境试验 第2部分：试验方法。</w:t>
      </w:r>
      <w:r>
        <w:rPr>
          <w:rFonts w:hint="default"/>
          <w:snapToGrid w:val="0"/>
          <w:szCs w:val="21"/>
        </w:rPr>
        <w:t xml:space="preserve"> </w:t>
      </w:r>
    </w:p>
    <w:p w14:paraId="012CCB05">
      <w:pPr>
        <w:pStyle w:val="60"/>
        <w:outlineLvl w:val="0"/>
      </w:pPr>
      <w:bookmarkStart w:id="5" w:name="_Toc438720043"/>
      <w:r>
        <w:rPr>
          <w:rFonts w:hint="eastAsia"/>
        </w:rPr>
        <w:t>3　术语和定义</w:t>
      </w:r>
      <w:bookmarkEnd w:id="5"/>
    </w:p>
    <w:p w14:paraId="5C82D43B">
      <w:pPr>
        <w:topLinePunct/>
        <w:spacing w:line="326" w:lineRule="exact"/>
        <w:ind w:firstLine="420"/>
        <w:rPr>
          <w:snapToGrid w:val="0"/>
          <w:szCs w:val="21"/>
        </w:rPr>
      </w:pPr>
      <w:r>
        <w:rPr>
          <w:rFonts w:hint="eastAsia"/>
          <w:snapToGrid w:val="0"/>
          <w:szCs w:val="21"/>
        </w:rPr>
        <w:t>下列术语和定义适用于本文件。</w:t>
      </w:r>
    </w:p>
    <w:p w14:paraId="1B34BD1E">
      <w:pPr>
        <w:topLinePunct/>
        <w:spacing w:line="326" w:lineRule="exact"/>
        <w:ind w:firstLine="420"/>
        <w:rPr>
          <w:snapToGrid w:val="0"/>
          <w:szCs w:val="21"/>
        </w:rPr>
      </w:pPr>
      <w:r>
        <w:rPr>
          <w:snapToGrid w:val="0"/>
          <w:szCs w:val="21"/>
        </w:rPr>
        <w:t>3.1</w:t>
      </w:r>
      <w:r>
        <w:rPr>
          <w:rFonts w:hint="eastAsia"/>
          <w:snapToGrid w:val="0"/>
          <w:szCs w:val="21"/>
        </w:rPr>
        <w:t>　</w:t>
      </w:r>
    </w:p>
    <w:p w14:paraId="749B9439">
      <w:pPr>
        <w:topLinePunct/>
        <w:spacing w:line="326" w:lineRule="exact"/>
        <w:ind w:firstLine="420"/>
        <w:rPr>
          <w:snapToGrid w:val="0"/>
          <w:szCs w:val="21"/>
        </w:rPr>
      </w:pPr>
      <w:r>
        <w:rPr>
          <w:rFonts w:hint="eastAsia"/>
          <w:snapToGrid w:val="0"/>
          <w:szCs w:val="21"/>
        </w:rPr>
        <w:t>招标人　</w:t>
      </w:r>
      <w:r>
        <w:rPr>
          <w:snapToGrid w:val="0"/>
          <w:szCs w:val="21"/>
        </w:rPr>
        <w:t>bidder</w:t>
      </w:r>
    </w:p>
    <w:p w14:paraId="54A04511">
      <w:pPr>
        <w:topLinePunct/>
        <w:spacing w:line="326" w:lineRule="exact"/>
        <w:ind w:firstLine="420"/>
        <w:rPr>
          <w:snapToGrid w:val="0"/>
          <w:szCs w:val="21"/>
        </w:rPr>
      </w:pPr>
      <w:r>
        <w:rPr>
          <w:rFonts w:hint="eastAsia"/>
          <w:snapToGrid w:val="0"/>
          <w:szCs w:val="21"/>
        </w:rPr>
        <w:t>提出招标项目，进行招标的法人或其他组织。</w:t>
      </w:r>
    </w:p>
    <w:p w14:paraId="390F9546">
      <w:pPr>
        <w:topLinePunct/>
        <w:spacing w:line="326" w:lineRule="exact"/>
        <w:ind w:firstLine="420"/>
        <w:rPr>
          <w:snapToGrid w:val="0"/>
          <w:szCs w:val="21"/>
        </w:rPr>
      </w:pPr>
      <w:r>
        <w:rPr>
          <w:snapToGrid w:val="0"/>
          <w:szCs w:val="21"/>
        </w:rPr>
        <w:t>3.2</w:t>
      </w:r>
      <w:r>
        <w:rPr>
          <w:rFonts w:hint="eastAsia"/>
          <w:snapToGrid w:val="0"/>
          <w:szCs w:val="21"/>
        </w:rPr>
        <w:t>　</w:t>
      </w:r>
    </w:p>
    <w:p w14:paraId="4DE8174D">
      <w:pPr>
        <w:topLinePunct/>
        <w:spacing w:line="326" w:lineRule="exact"/>
        <w:ind w:firstLine="420"/>
        <w:rPr>
          <w:snapToGrid w:val="0"/>
          <w:szCs w:val="21"/>
        </w:rPr>
      </w:pPr>
      <w:r>
        <w:rPr>
          <w:rFonts w:hint="eastAsia"/>
          <w:snapToGrid w:val="0"/>
          <w:szCs w:val="21"/>
        </w:rPr>
        <w:t>投标人　</w:t>
      </w:r>
      <w:r>
        <w:rPr>
          <w:snapToGrid w:val="0"/>
          <w:szCs w:val="21"/>
        </w:rPr>
        <w:t>tenderer</w:t>
      </w:r>
    </w:p>
    <w:p w14:paraId="470F6A08">
      <w:pPr>
        <w:topLinePunct/>
        <w:spacing w:line="326" w:lineRule="exact"/>
        <w:ind w:firstLine="420"/>
        <w:rPr>
          <w:snapToGrid w:val="0"/>
          <w:szCs w:val="21"/>
        </w:rPr>
      </w:pPr>
      <w:r>
        <w:rPr>
          <w:rFonts w:hint="eastAsia"/>
          <w:snapToGrid w:val="0"/>
          <w:szCs w:val="21"/>
        </w:rPr>
        <w:t>响应招标、参加投标竞争的法人或者其他组织。</w:t>
      </w:r>
    </w:p>
    <w:p w14:paraId="6F24BFB7">
      <w:pPr>
        <w:topLinePunct/>
        <w:spacing w:line="326" w:lineRule="exact"/>
        <w:ind w:firstLine="420"/>
        <w:rPr>
          <w:snapToGrid w:val="0"/>
          <w:szCs w:val="21"/>
        </w:rPr>
      </w:pPr>
      <w:r>
        <w:rPr>
          <w:snapToGrid w:val="0"/>
          <w:szCs w:val="21"/>
        </w:rPr>
        <w:t>3.3</w:t>
      </w:r>
      <w:r>
        <w:rPr>
          <w:rFonts w:hint="eastAsia"/>
          <w:snapToGrid w:val="0"/>
          <w:szCs w:val="21"/>
        </w:rPr>
        <w:t>　</w:t>
      </w:r>
    </w:p>
    <w:p w14:paraId="638CAD3A">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38A457EF">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7FD2C477">
      <w:pPr>
        <w:topLinePunct/>
        <w:spacing w:line="326" w:lineRule="exact"/>
        <w:ind w:firstLine="420"/>
        <w:rPr>
          <w:snapToGrid w:val="0"/>
          <w:szCs w:val="21"/>
        </w:rPr>
      </w:pPr>
      <w:r>
        <w:rPr>
          <w:snapToGrid w:val="0"/>
          <w:szCs w:val="21"/>
        </w:rPr>
        <w:t>3.4</w:t>
      </w:r>
    </w:p>
    <w:p w14:paraId="53E3D4CC">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20BC9950">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6521B648">
      <w:pPr>
        <w:pStyle w:val="60"/>
        <w:outlineLvl w:val="0"/>
      </w:pPr>
      <w:bookmarkStart w:id="6" w:name="_Toc438720044"/>
      <w:r>
        <w:rPr>
          <w:rFonts w:hint="eastAsia"/>
        </w:rPr>
        <w:t>4　总则</w:t>
      </w:r>
      <w:bookmarkEnd w:id="6"/>
    </w:p>
    <w:p w14:paraId="555EB40A">
      <w:pPr>
        <w:pStyle w:val="59"/>
      </w:pPr>
      <w:r>
        <w:rPr>
          <w:rFonts w:hint="eastAsia"/>
        </w:rPr>
        <w:t>4</w:t>
      </w:r>
      <w:r>
        <w:rPr>
          <w:rFonts w:hint="eastAsia"/>
          <w:spacing w:val="20"/>
        </w:rPr>
        <w:t>.</w:t>
      </w:r>
      <w:r>
        <w:rPr>
          <w:rFonts w:hint="eastAsia"/>
        </w:rPr>
        <w:t>1　一般规定</w:t>
      </w:r>
    </w:p>
    <w:p w14:paraId="28667BB6">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3206076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17327E70">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105800B1">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56D3B31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A83AB2D">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1F5581CF">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3CC3D180">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471489BA">
      <w:pPr>
        <w:topLinePunct/>
        <w:spacing w:line="312" w:lineRule="exact"/>
        <w:ind w:firstLine="420"/>
        <w:rPr>
          <w:snapToGrid w:val="0"/>
          <w:szCs w:val="21"/>
        </w:rPr>
      </w:pPr>
      <w:r>
        <w:rPr>
          <w:rFonts w:hint="eastAsia"/>
          <w:snapToGrid w:val="0"/>
          <w:szCs w:val="21"/>
        </w:rPr>
        <w:t>投标人应提供下列资格文件：</w:t>
      </w:r>
    </w:p>
    <w:p w14:paraId="062B2E20">
      <w:pPr>
        <w:topLinePunct/>
        <w:spacing w:line="312" w:lineRule="exact"/>
        <w:ind w:left="840" w:hanging="420"/>
        <w:rPr>
          <w:rFonts w:hint="eastAsia" w:ascii="Times New Roman" w:hAnsi="Times New Roman" w:cs="Times New Roman"/>
          <w:snapToGrid w:val="0"/>
          <w:szCs w:val="21"/>
        </w:rPr>
      </w:pPr>
      <w:r>
        <w:rPr>
          <w:snapToGrid w:val="0"/>
          <w:szCs w:val="21"/>
        </w:rPr>
        <w:t>a</w:t>
      </w:r>
      <w:r>
        <w:rPr>
          <w:rFonts w:hint="eastAsia"/>
          <w:snapToGrid w:val="0"/>
          <w:szCs w:val="21"/>
        </w:rPr>
        <w:t>）</w:t>
      </w:r>
      <w:r>
        <w:rPr>
          <w:snapToGrid w:val="0"/>
          <w:szCs w:val="21"/>
        </w:rPr>
        <w:tab/>
      </w:r>
      <w:r>
        <w:rPr>
          <w:rFonts w:hint="eastAsia" w:ascii="Times New Roman" w:hAnsi="Times New Roman" w:cs="Times New Roman"/>
          <w:snapToGrid w:val="0"/>
          <w:szCs w:val="21"/>
        </w:rPr>
        <w:t>投标人或制造商投标产品的充电枪生产许可证（需列明国标认证范围）。</w:t>
      </w:r>
    </w:p>
    <w:p w14:paraId="31B8FC48">
      <w:pPr>
        <w:topLinePunct/>
        <w:spacing w:line="312" w:lineRule="exact"/>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b）</w:t>
      </w:r>
      <w:r>
        <w:rPr>
          <w:rFonts w:hint="eastAsia" w:ascii="Times New Roman" w:hAnsi="Times New Roman" w:cs="Times New Roman"/>
          <w:snapToGrid w:val="0"/>
          <w:szCs w:val="21"/>
        </w:rPr>
        <w:tab/>
      </w:r>
      <w:r>
        <w:rPr>
          <w:rFonts w:hint="eastAsia" w:ascii="Times New Roman" w:hAnsi="Times New Roman" w:cs="Times New Roman"/>
          <w:snapToGrid w:val="0"/>
          <w:szCs w:val="21"/>
        </w:rPr>
        <w:t>投标人或制造商投标产品的CNAS认证的实验室出具的插拔寿命测试报告。</w:t>
      </w:r>
    </w:p>
    <w:p w14:paraId="5E3F4173">
      <w:pPr>
        <w:topLinePunct/>
        <w:spacing w:line="312" w:lineRule="exact"/>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c）</w:t>
      </w:r>
      <w:r>
        <w:rPr>
          <w:rFonts w:hint="eastAsia" w:ascii="Times New Roman" w:hAnsi="Times New Roman" w:cs="Times New Roman"/>
          <w:snapToGrid w:val="0"/>
          <w:szCs w:val="21"/>
        </w:rPr>
        <w:tab/>
      </w:r>
      <w:r>
        <w:rPr>
          <w:rFonts w:hint="eastAsia" w:ascii="Times New Roman" w:hAnsi="Times New Roman" w:cs="Times New Roman"/>
          <w:snapToGrid w:val="0"/>
          <w:szCs w:val="21"/>
        </w:rPr>
        <w:t>投标人或制造商应提供履行合同所需的技术和主要设备等生产能力的文件资料。</w:t>
      </w:r>
    </w:p>
    <w:p w14:paraId="3DB48217">
      <w:pPr>
        <w:topLinePunct/>
        <w:spacing w:line="312" w:lineRule="exact"/>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d）</w:t>
      </w:r>
      <w:r>
        <w:rPr>
          <w:rFonts w:hint="eastAsia" w:ascii="Times New Roman" w:hAnsi="Times New Roman" w:cs="Times New Roman"/>
          <w:snapToGrid w:val="0"/>
          <w:szCs w:val="21"/>
        </w:rPr>
        <w:tab/>
      </w:r>
      <w:r>
        <w:rPr>
          <w:rFonts w:hint="eastAsia" w:ascii="Times New Roman" w:hAnsi="Times New Roman" w:cs="Times New Roman"/>
          <w:snapToGrid w:val="0"/>
          <w:szCs w:val="21"/>
        </w:rPr>
        <w:t>投标人应提供有能力履行合同设备维护保养、修理及其他服务义务的文件。</w:t>
      </w:r>
    </w:p>
    <w:p w14:paraId="5C42119D">
      <w:pPr>
        <w:topLinePunct/>
        <w:spacing w:line="312" w:lineRule="exact"/>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e）</w:t>
      </w:r>
      <w:r>
        <w:rPr>
          <w:rFonts w:hint="eastAsia" w:ascii="Times New Roman" w:hAnsi="Times New Roman" w:cs="Times New Roman"/>
          <w:snapToGrid w:val="0"/>
          <w:szCs w:val="21"/>
        </w:rPr>
        <w:tab/>
      </w:r>
      <w:r>
        <w:rPr>
          <w:rFonts w:hint="eastAsia" w:ascii="Times New Roman" w:hAnsi="Times New Roman" w:cs="Times New Roman"/>
          <w:snapToGrid w:val="0"/>
          <w:szCs w:val="21"/>
        </w:rPr>
        <w:t>投标人或制造商应提供投标产品全部有效期内合格的型式试验报告和CCC产品认证证书。</w:t>
      </w:r>
    </w:p>
    <w:p w14:paraId="530A45A3">
      <w:pPr>
        <w:topLinePunct/>
        <w:spacing w:line="312" w:lineRule="exact"/>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f）</w:t>
      </w:r>
      <w:r>
        <w:rPr>
          <w:rFonts w:hint="eastAsia" w:ascii="Times New Roman" w:hAnsi="Times New Roman" w:cs="Times New Roman"/>
          <w:snapToGrid w:val="0"/>
          <w:szCs w:val="21"/>
        </w:rPr>
        <w:tab/>
      </w:r>
      <w:r>
        <w:rPr>
          <w:rFonts w:hint="eastAsia" w:ascii="Times New Roman" w:hAnsi="Times New Roman" w:cs="Times New Roman"/>
          <w:snapToGrid w:val="0"/>
          <w:szCs w:val="21"/>
        </w:rPr>
        <w:t>投标人或制造商应提供一份详细的投标产品中重要外购或配套部件供应商清单及检验报告。</w:t>
      </w:r>
    </w:p>
    <w:p w14:paraId="5B5DFFAA">
      <w:pPr>
        <w:topLinePunct/>
        <w:spacing w:line="312" w:lineRule="exact"/>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lang w:val="en-US" w:eastAsia="zh-CN"/>
        </w:rPr>
        <w:t>g</w:t>
      </w:r>
      <w:r>
        <w:rPr>
          <w:rFonts w:hint="eastAsia" w:ascii="Times New Roman" w:hAnsi="Times New Roman" w:cs="Times New Roman"/>
          <w:snapToGrid w:val="0"/>
          <w:szCs w:val="21"/>
        </w:rPr>
        <w:t>）</w:t>
      </w:r>
      <w:r>
        <w:rPr>
          <w:rFonts w:hint="eastAsia" w:ascii="Times New Roman" w:hAnsi="Times New Roman" w:cs="Times New Roman"/>
          <w:snapToGrid w:val="0"/>
          <w:szCs w:val="21"/>
        </w:rPr>
        <w:tab/>
      </w:r>
      <w:r>
        <w:rPr>
          <w:rFonts w:hint="eastAsia" w:ascii="Times New Roman" w:hAnsi="Times New Roman" w:cs="Times New Roman"/>
          <w:snapToGrid w:val="0"/>
          <w:szCs w:val="21"/>
        </w:rPr>
        <w:t>产品责任险保单（保额≥500万元）</w:t>
      </w:r>
    </w:p>
    <w:p w14:paraId="25BA6078">
      <w:pPr>
        <w:topLinePunct/>
        <w:spacing w:line="312" w:lineRule="exact"/>
        <w:ind w:left="840" w:hanging="420"/>
        <w:rPr>
          <w:rFonts w:hint="eastAsia"/>
          <w:snapToGrid w:val="0"/>
          <w:szCs w:val="21"/>
        </w:rPr>
      </w:pPr>
    </w:p>
    <w:p w14:paraId="74820322">
      <w:pPr>
        <w:pStyle w:val="59"/>
      </w:pPr>
      <w:r>
        <w:rPr>
          <w:rFonts w:hint="eastAsia"/>
        </w:rPr>
        <w:t>4</w:t>
      </w:r>
      <w:r>
        <w:rPr>
          <w:rFonts w:hint="eastAsia"/>
          <w:spacing w:val="20"/>
        </w:rPr>
        <w:t>.</w:t>
      </w:r>
      <w:r>
        <w:rPr>
          <w:rFonts w:hint="eastAsia"/>
        </w:rPr>
        <w:t>3　适用范围</w:t>
      </w:r>
    </w:p>
    <w:p w14:paraId="3BC52FCB">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ascii="Times New Roman" w:hAnsi="Times New Roman" w:cs="Times New Roman"/>
          <w:szCs w:val="21"/>
        </w:rPr>
        <w:t>本部分的适用范围适用于直流快充桩，兼容</w:t>
      </w:r>
      <w:r>
        <w:rPr>
          <w:rFonts w:hint="eastAsia" w:ascii="Times New Roman" w:hAnsi="Times New Roman" w:cs="Times New Roman"/>
          <w:szCs w:val="21"/>
          <w:lang w:val="en-US" w:eastAsia="zh-CN"/>
        </w:rPr>
        <w:t>国内多数</w:t>
      </w:r>
      <w:r>
        <w:rPr>
          <w:rFonts w:hint="eastAsia" w:ascii="Times New Roman" w:hAnsi="Times New Roman" w:cs="Times New Roman"/>
          <w:szCs w:val="21"/>
        </w:rPr>
        <w:t>主流车型。内</w:t>
      </w:r>
      <w:r>
        <w:rPr>
          <w:rFonts w:hint="eastAsia"/>
          <w:szCs w:val="21"/>
        </w:rPr>
        <w:t>容包括设计、结构、性能、安装、试验、调试及现场服务和技术服务。</w:t>
      </w:r>
    </w:p>
    <w:p w14:paraId="29A10E47">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23CA4B2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7100813">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6B69FF79">
      <w:pPr>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投标人应提供具体投标系列所对应的资质文件：</w:t>
      </w:r>
    </w:p>
    <w:p w14:paraId="746C64C1">
      <w:pPr>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a）</w:t>
      </w:r>
      <w:r>
        <w:rPr>
          <w:rFonts w:hint="eastAsia" w:ascii="Times New Roman" w:hAnsi="Times New Roman" w:cs="Times New Roman"/>
          <w:snapToGrid w:val="0"/>
          <w:szCs w:val="21"/>
          <w:lang w:val="en-US" w:eastAsia="zh-CN"/>
        </w:rPr>
        <w:t xml:space="preserve"> </w:t>
      </w:r>
      <w:r>
        <w:rPr>
          <w:rFonts w:hint="eastAsia" w:ascii="Times New Roman" w:hAnsi="Times New Roman" w:cs="Times New Roman"/>
          <w:snapToGrid w:val="0"/>
          <w:szCs w:val="21"/>
        </w:rPr>
        <w:t>插拔寿命测试报告（≥10,000次，依据GB/T 20234.1-2023）；</w:t>
      </w:r>
    </w:p>
    <w:p w14:paraId="76B7B60F">
      <w:pPr>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rPr>
        <w:t>b）</w:t>
      </w:r>
      <w:r>
        <w:rPr>
          <w:rFonts w:hint="eastAsia" w:ascii="Times New Roman" w:hAnsi="Times New Roman" w:cs="Times New Roman"/>
          <w:snapToGrid w:val="0"/>
          <w:szCs w:val="21"/>
        </w:rPr>
        <w:tab/>
      </w:r>
      <w:r>
        <w:rPr>
          <w:rFonts w:hint="eastAsia" w:ascii="Times New Roman" w:hAnsi="Times New Roman" w:cs="Times New Roman"/>
          <w:snapToGrid w:val="0"/>
          <w:szCs w:val="21"/>
        </w:rPr>
        <w:t>温升试验报告（满负荷运行下温升≤50K）；</w:t>
      </w:r>
    </w:p>
    <w:p w14:paraId="5463135A">
      <w:pPr>
        <w:ind w:left="840" w:hanging="420"/>
        <w:rPr>
          <w:rFonts w:hint="eastAsia" w:ascii="Times New Roman" w:hAnsi="Times New Roman" w:cs="Times New Roman"/>
          <w:snapToGrid w:val="0"/>
          <w:szCs w:val="21"/>
          <w:lang w:eastAsia="zh-CN"/>
        </w:rPr>
      </w:pPr>
      <w:r>
        <w:rPr>
          <w:rFonts w:hint="eastAsia" w:ascii="Times New Roman" w:hAnsi="Times New Roman" w:cs="Times New Roman"/>
          <w:snapToGrid w:val="0"/>
          <w:szCs w:val="21"/>
        </w:rPr>
        <w:t>c）</w:t>
      </w:r>
      <w:r>
        <w:rPr>
          <w:rFonts w:hint="eastAsia" w:ascii="Times New Roman" w:hAnsi="Times New Roman" w:cs="Times New Roman"/>
          <w:snapToGrid w:val="0"/>
          <w:szCs w:val="21"/>
        </w:rPr>
        <w:tab/>
      </w:r>
      <w:r>
        <w:rPr>
          <w:rFonts w:hint="eastAsia" w:ascii="Times New Roman" w:hAnsi="Times New Roman" w:cs="Times New Roman"/>
          <w:snapToGrid w:val="0"/>
          <w:szCs w:val="21"/>
        </w:rPr>
        <w:t>阻燃性能测试报告（线缆及枪体符合UL94 V-0）</w:t>
      </w:r>
      <w:r>
        <w:rPr>
          <w:rFonts w:hint="eastAsia" w:ascii="Times New Roman" w:hAnsi="Times New Roman" w:cs="Times New Roman"/>
          <w:snapToGrid w:val="0"/>
          <w:szCs w:val="21"/>
          <w:lang w:eastAsia="zh-CN"/>
        </w:rPr>
        <w:t>；</w:t>
      </w:r>
    </w:p>
    <w:p w14:paraId="2C8F755D">
      <w:pPr>
        <w:ind w:left="840" w:hanging="420"/>
        <w:rPr>
          <w:rFonts w:hint="eastAsia" w:ascii="Times New Roman" w:hAnsi="Times New Roman" w:cs="Times New Roman"/>
          <w:snapToGrid w:val="0"/>
          <w:szCs w:val="21"/>
        </w:rPr>
      </w:pPr>
      <w:r>
        <w:rPr>
          <w:rFonts w:hint="eastAsia" w:ascii="Times New Roman" w:hAnsi="Times New Roman" w:cs="Times New Roman"/>
          <w:snapToGrid w:val="0"/>
          <w:szCs w:val="21"/>
          <w:lang w:val="en-US" w:eastAsia="zh-CN"/>
        </w:rPr>
        <w:t>d</w:t>
      </w:r>
      <w:r>
        <w:rPr>
          <w:rFonts w:hint="eastAsia" w:ascii="Times New Roman" w:hAnsi="Times New Roman" w:cs="Times New Roman"/>
          <w:snapToGrid w:val="0"/>
          <w:szCs w:val="21"/>
        </w:rPr>
        <w:t>）</w:t>
      </w:r>
      <w:r>
        <w:rPr>
          <w:rFonts w:hint="eastAsia" w:ascii="Times New Roman" w:hAnsi="Times New Roman" w:cs="Times New Roman"/>
          <w:snapToGrid w:val="0"/>
          <w:szCs w:val="21"/>
        </w:rPr>
        <w:tab/>
      </w:r>
      <w:r>
        <w:rPr>
          <w:rFonts w:hint="eastAsia" w:ascii="Times New Roman" w:hAnsi="Times New Roman" w:cs="Times New Roman"/>
          <w:snapToGrid w:val="0"/>
          <w:szCs w:val="21"/>
        </w:rPr>
        <w:t>型式试验报告</w:t>
      </w:r>
    </w:p>
    <w:p w14:paraId="5FB822CD">
      <w:pPr>
        <w:ind w:left="840" w:hanging="420"/>
        <w:rPr>
          <w:rFonts w:hint="eastAsia" w:ascii="Times New Roman" w:hAnsi="Times New Roman" w:cs="Times New Roman"/>
          <w:snapToGrid w:val="0"/>
          <w:szCs w:val="21"/>
          <w:lang w:eastAsia="zh-CN"/>
        </w:rPr>
      </w:pPr>
      <w:r>
        <w:rPr>
          <w:rFonts w:hint="eastAsia" w:ascii="Times New Roman" w:hAnsi="Times New Roman" w:cs="Times New Roman"/>
          <w:snapToGrid w:val="0"/>
          <w:szCs w:val="21"/>
          <w:lang w:val="en-US" w:eastAsia="zh-CN"/>
        </w:rPr>
        <w:t>e</w:t>
      </w:r>
      <w:r>
        <w:rPr>
          <w:rFonts w:hint="eastAsia" w:ascii="Times New Roman" w:hAnsi="Times New Roman" w:cs="Times New Roman"/>
          <w:snapToGrid w:val="0"/>
          <w:szCs w:val="21"/>
        </w:rPr>
        <w:t>）</w:t>
      </w:r>
      <w:r>
        <w:rPr>
          <w:rFonts w:hint="eastAsia" w:ascii="Times New Roman" w:hAnsi="Times New Roman" w:cs="Times New Roman"/>
          <w:snapToGrid w:val="0"/>
          <w:szCs w:val="21"/>
        </w:rPr>
        <w:tab/>
      </w:r>
      <w:r>
        <w:rPr>
          <w:rFonts w:hint="eastAsia" w:ascii="Times New Roman" w:hAnsi="Times New Roman" w:cs="Times New Roman"/>
          <w:snapToGrid w:val="0"/>
          <w:szCs w:val="21"/>
        </w:rPr>
        <w:t>CCC产品认证证书。</w:t>
      </w:r>
    </w:p>
    <w:p w14:paraId="695419AD">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68AE50A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17491C5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3F6B2161">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30584765">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54F25EFE">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16AA182E">
      <w:pPr>
        <w:pStyle w:val="59"/>
        <w:rPr>
          <w:snapToGrid w:val="0"/>
        </w:rPr>
      </w:pPr>
      <w:r>
        <w:rPr>
          <w:rFonts w:hint="eastAsia"/>
          <w:snapToGrid w:val="0"/>
        </w:rPr>
        <w:t>4</w:t>
      </w:r>
      <w:r>
        <w:rPr>
          <w:rFonts w:hint="eastAsia"/>
          <w:snapToGrid w:val="0"/>
          <w:spacing w:val="20"/>
        </w:rPr>
        <w:t>.</w:t>
      </w:r>
      <w:r>
        <w:rPr>
          <w:rFonts w:hint="eastAsia"/>
          <w:snapToGrid w:val="0"/>
        </w:rPr>
        <w:t>7　备品备件</w:t>
      </w:r>
    </w:p>
    <w:p w14:paraId="2020D04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6CBBF8C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60E2260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4EEE00B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155F10B1">
      <w:pPr>
        <w:pStyle w:val="59"/>
        <w:rPr>
          <w:snapToGrid w:val="0"/>
        </w:rPr>
      </w:pPr>
      <w:r>
        <w:rPr>
          <w:rFonts w:hint="eastAsia"/>
          <w:snapToGrid w:val="0"/>
        </w:rPr>
        <w:t>4</w:t>
      </w:r>
      <w:r>
        <w:rPr>
          <w:rFonts w:hint="eastAsia"/>
          <w:snapToGrid w:val="0"/>
          <w:spacing w:val="20"/>
        </w:rPr>
        <w:t>.</w:t>
      </w:r>
      <w:r>
        <w:rPr>
          <w:rFonts w:hint="eastAsia"/>
          <w:snapToGrid w:val="0"/>
        </w:rPr>
        <w:t>8　专用工具与仪器仪表</w:t>
      </w:r>
    </w:p>
    <w:p w14:paraId="2485F56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7264AB3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4EEFC0A4">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6B57AB5F">
      <w:pPr>
        <w:pStyle w:val="59"/>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3EED79F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7174EBA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32E8DF0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7174F436">
      <w:pPr>
        <w:pStyle w:val="60"/>
        <w:outlineLvl w:val="0"/>
        <w:rPr>
          <w:highlight w:val="none"/>
        </w:rPr>
      </w:pPr>
      <w:bookmarkStart w:id="7" w:name="_Toc438720045"/>
      <w:r>
        <w:rPr>
          <w:rFonts w:hint="eastAsia"/>
          <w:highlight w:val="none"/>
        </w:rPr>
        <w:t>5　技术参数和性能要求</w:t>
      </w:r>
      <w:bookmarkEnd w:id="7"/>
    </w:p>
    <w:p w14:paraId="076B99B4">
      <w:pPr>
        <w:pStyle w:val="59"/>
        <w:rPr>
          <w:highlight w:val="none"/>
        </w:rPr>
      </w:pPr>
      <w:r>
        <w:rPr>
          <w:rFonts w:hint="eastAsia"/>
          <w:highlight w:val="none"/>
        </w:rPr>
        <w:t>5</w:t>
      </w:r>
      <w:r>
        <w:rPr>
          <w:rFonts w:hint="eastAsia"/>
          <w:spacing w:val="20"/>
          <w:highlight w:val="none"/>
        </w:rPr>
        <w:t>.</w:t>
      </w:r>
      <w:r>
        <w:rPr>
          <w:rFonts w:hint="eastAsia"/>
          <w:highlight w:val="none"/>
        </w:rPr>
        <w:t>1　使用环境</w:t>
      </w:r>
    </w:p>
    <w:p w14:paraId="7A64CD17">
      <w:pPr>
        <w:ind w:left="840" w:hanging="420"/>
        <w:rPr>
          <w:rFonts w:hint="eastAsia" w:ascii="Times New Roman" w:hAnsi="Times New Roman" w:cs="Times New Roman"/>
          <w:highlight w:val="none"/>
        </w:rPr>
      </w:pPr>
      <w:r>
        <w:rPr>
          <w:highlight w:val="none"/>
        </w:rPr>
        <w:t>a</w:t>
      </w:r>
      <w:r>
        <w:rPr>
          <w:rFonts w:hint="eastAsia"/>
          <w:highlight w:val="none"/>
        </w:rPr>
        <w:t>）</w:t>
      </w:r>
      <w:r>
        <w:rPr>
          <w:highlight w:val="none"/>
        </w:rPr>
        <w:tab/>
      </w:r>
      <w:r>
        <w:rPr>
          <w:rFonts w:hint="eastAsia" w:ascii="Times New Roman" w:hAnsi="Times New Roman" w:cs="Times New Roman"/>
          <w:highlight w:val="none"/>
        </w:rPr>
        <w:t>海拔高度：≤</w:t>
      </w:r>
      <w:r>
        <w:rPr>
          <w:rFonts w:hint="eastAsia" w:ascii="Times New Roman" w:hAnsi="Times New Roman" w:cs="Times New Roman"/>
          <w:highlight w:val="none"/>
          <w:lang w:val="en-US" w:eastAsia="zh-CN"/>
        </w:rPr>
        <w:t>2</w:t>
      </w:r>
      <w:r>
        <w:rPr>
          <w:rFonts w:hint="eastAsia" w:ascii="Times New Roman" w:hAnsi="Times New Roman" w:cs="Times New Roman"/>
          <w:highlight w:val="none"/>
        </w:rPr>
        <w:t>000m。</w:t>
      </w:r>
    </w:p>
    <w:p w14:paraId="7642498B">
      <w:pPr>
        <w:ind w:left="840" w:hanging="420"/>
        <w:rPr>
          <w:rFonts w:hint="eastAsia" w:ascii="Times New Roman" w:hAnsi="Times New Roman" w:cs="Times New Roman"/>
          <w:highlight w:val="none"/>
        </w:rPr>
      </w:pPr>
      <w:r>
        <w:rPr>
          <w:rFonts w:hint="eastAsia" w:ascii="Times New Roman" w:hAnsi="Times New Roman" w:cs="Times New Roman"/>
          <w:highlight w:val="none"/>
        </w:rPr>
        <w:t>b）</w:t>
      </w:r>
      <w:r>
        <w:rPr>
          <w:rFonts w:hint="eastAsia" w:ascii="Times New Roman" w:hAnsi="Times New Roman" w:cs="Times New Roman"/>
          <w:highlight w:val="none"/>
        </w:rPr>
        <w:tab/>
      </w:r>
      <w:r>
        <w:rPr>
          <w:rFonts w:hint="eastAsia" w:ascii="Times New Roman" w:hAnsi="Times New Roman" w:cs="Times New Roman"/>
          <w:highlight w:val="none"/>
        </w:rPr>
        <w:t>环境温度：-30℃~+50℃。</w:t>
      </w:r>
    </w:p>
    <w:p w14:paraId="31447C93">
      <w:pPr>
        <w:ind w:left="840" w:hanging="420"/>
        <w:rPr>
          <w:highlight w:val="none"/>
        </w:rPr>
      </w:pPr>
      <w:r>
        <w:rPr>
          <w:rFonts w:hint="eastAsia" w:ascii="Times New Roman" w:hAnsi="Times New Roman" w:cs="Times New Roman"/>
          <w:highlight w:val="none"/>
        </w:rPr>
        <w:t>c）</w:t>
      </w:r>
      <w:r>
        <w:rPr>
          <w:rFonts w:hint="eastAsia" w:ascii="Times New Roman" w:hAnsi="Times New Roman" w:cs="Times New Roman"/>
          <w:highlight w:val="none"/>
        </w:rPr>
        <w:tab/>
      </w:r>
      <w:r>
        <w:rPr>
          <w:rFonts w:hint="eastAsia" w:ascii="Times New Roman" w:hAnsi="Times New Roman" w:cs="Times New Roman"/>
          <w:highlight w:val="none"/>
        </w:rPr>
        <w:t>防护等级：IP55（枪头）、IP54（握柄）</w:t>
      </w:r>
    </w:p>
    <w:p w14:paraId="63EB58B1">
      <w:pPr>
        <w:ind w:left="840" w:hanging="420"/>
        <w:rPr>
          <w:highlight w:val="none"/>
        </w:rPr>
      </w:pPr>
      <w:r>
        <w:rPr>
          <w:rFonts w:hint="eastAsia"/>
          <w:highlight w:val="none"/>
        </w:rPr>
        <w:t>e）</w:t>
      </w:r>
      <w:r>
        <w:rPr>
          <w:highlight w:val="none"/>
        </w:rPr>
        <w:tab/>
      </w:r>
      <w:r>
        <w:rPr>
          <w:rFonts w:hint="eastAsia"/>
          <w:highlight w:val="none"/>
        </w:rPr>
        <w:t>空气相对湿度：日平均相对湿度≤95%，月平均相对湿度≤90%。</w:t>
      </w:r>
    </w:p>
    <w:p w14:paraId="54BEBA16">
      <w:pPr>
        <w:pStyle w:val="59"/>
        <w:rPr>
          <w:highlight w:val="none"/>
        </w:rPr>
      </w:pPr>
      <w:r>
        <w:rPr>
          <w:rFonts w:hint="eastAsia"/>
          <w:highlight w:val="none"/>
        </w:rPr>
        <w:t>5</w:t>
      </w:r>
      <w:r>
        <w:rPr>
          <w:rFonts w:hint="eastAsia"/>
          <w:spacing w:val="20"/>
          <w:highlight w:val="none"/>
        </w:rPr>
        <w:t>.</w:t>
      </w:r>
      <w:r>
        <w:rPr>
          <w:rFonts w:hint="eastAsia"/>
          <w:highlight w:val="none"/>
        </w:rPr>
        <w:t>2　通用要求</w:t>
      </w:r>
    </w:p>
    <w:p w14:paraId="69209BDF">
      <w:pPr>
        <w:ind w:left="840" w:hanging="420"/>
        <w:rPr>
          <w:highlight w:val="none"/>
        </w:rPr>
      </w:pPr>
      <w:r>
        <w:rPr>
          <w:highlight w:val="none"/>
        </w:rPr>
        <w:t>a</w:t>
      </w:r>
      <w:r>
        <w:rPr>
          <w:rFonts w:hint="eastAsia"/>
          <w:highlight w:val="none"/>
        </w:rPr>
        <w:t>）</w:t>
      </w:r>
      <w:r>
        <w:rPr>
          <w:highlight w:val="none"/>
        </w:rPr>
        <w:tab/>
      </w:r>
      <w:r>
        <w:rPr>
          <w:rFonts w:hint="eastAsia"/>
          <w:highlight w:val="none"/>
        </w:rPr>
        <w:t>额定电压：</w:t>
      </w:r>
      <w:r>
        <w:rPr>
          <w:rFonts w:hint="eastAsia"/>
          <w:highlight w:val="none"/>
          <w:lang w:val="en-US" w:eastAsia="zh-CN"/>
        </w:rPr>
        <w:t>750VDC、1000VDC</w:t>
      </w:r>
      <w:r>
        <w:rPr>
          <w:rFonts w:hint="eastAsia"/>
          <w:highlight w:val="none"/>
        </w:rPr>
        <w:t>。</w:t>
      </w:r>
    </w:p>
    <w:p w14:paraId="39C4BA0A">
      <w:pPr>
        <w:ind w:left="840" w:hanging="420"/>
        <w:rPr>
          <w:rFonts w:hint="eastAsia"/>
          <w:highlight w:val="none"/>
        </w:rPr>
      </w:pPr>
      <w:r>
        <w:rPr>
          <w:rFonts w:hint="eastAsia"/>
          <w:highlight w:val="none"/>
        </w:rPr>
        <w:t>b）</w:t>
      </w:r>
      <w:r>
        <w:rPr>
          <w:highlight w:val="none"/>
        </w:rPr>
        <w:tab/>
      </w:r>
      <w:r>
        <w:rPr>
          <w:rFonts w:hint="eastAsia"/>
          <w:highlight w:val="none"/>
        </w:rPr>
        <w:t>额定</w:t>
      </w:r>
      <w:r>
        <w:rPr>
          <w:rFonts w:hint="eastAsia"/>
          <w:highlight w:val="none"/>
          <w:lang w:val="en-US" w:eastAsia="zh-CN"/>
        </w:rPr>
        <w:t>电流</w:t>
      </w:r>
      <w:r>
        <w:rPr>
          <w:rFonts w:hint="eastAsia"/>
          <w:highlight w:val="none"/>
        </w:rPr>
        <w:t>：</w:t>
      </w:r>
      <w:r>
        <w:rPr>
          <w:rFonts w:hint="eastAsia"/>
          <w:highlight w:val="none"/>
          <w:lang w:val="en-US" w:eastAsia="zh-CN"/>
        </w:rPr>
        <w:t>2</w:t>
      </w:r>
      <w:r>
        <w:rPr>
          <w:highlight w:val="none"/>
        </w:rPr>
        <w:t>50</w:t>
      </w:r>
      <w:r>
        <w:rPr>
          <w:rFonts w:hint="eastAsia"/>
          <w:highlight w:val="none"/>
          <w:lang w:val="en-US" w:eastAsia="zh-CN"/>
        </w:rPr>
        <w:t>A</w:t>
      </w:r>
      <w:r>
        <w:rPr>
          <w:rFonts w:hint="eastAsia"/>
          <w:highlight w:val="none"/>
        </w:rPr>
        <w:t>。</w:t>
      </w:r>
    </w:p>
    <w:p w14:paraId="6377E900">
      <w:pPr>
        <w:ind w:left="840" w:hanging="420"/>
        <w:rPr>
          <w:rFonts w:hint="eastAsia"/>
          <w:highlight w:val="none"/>
        </w:rPr>
      </w:pPr>
      <w:r>
        <w:rPr>
          <w:rFonts w:hint="eastAsia"/>
          <w:highlight w:val="none"/>
        </w:rPr>
        <w:t>c）</w:t>
      </w:r>
      <w:r>
        <w:rPr>
          <w:highlight w:val="none"/>
        </w:rPr>
        <w:tab/>
      </w:r>
      <w:r>
        <w:rPr>
          <w:rFonts w:hint="eastAsia"/>
          <w:highlight w:val="none"/>
          <w:lang w:eastAsia="zh-CN"/>
        </w:rPr>
        <w:t>耐电压</w:t>
      </w:r>
      <w:r>
        <w:rPr>
          <w:rFonts w:hint="eastAsia"/>
          <w:highlight w:val="none"/>
        </w:rPr>
        <w:t>：</w:t>
      </w:r>
      <w:r>
        <w:rPr>
          <w:rFonts w:hint="eastAsia"/>
          <w:highlight w:val="none"/>
          <w:lang w:val="en-US" w:eastAsia="zh-CN"/>
        </w:rPr>
        <w:t>相线与相线、相线与地线≥3500VAC</w:t>
      </w:r>
      <w:r>
        <w:rPr>
          <w:rFonts w:hint="eastAsia"/>
          <w:highlight w:val="none"/>
        </w:rPr>
        <w:t>。</w:t>
      </w:r>
    </w:p>
    <w:p w14:paraId="21095376">
      <w:pPr>
        <w:ind w:left="840" w:hanging="420"/>
        <w:rPr>
          <w:rFonts w:hint="eastAsia" w:eastAsia="宋体"/>
          <w:highlight w:val="none"/>
          <w:lang w:eastAsia="zh-CN"/>
        </w:rPr>
      </w:pPr>
      <w:r>
        <w:rPr>
          <w:rFonts w:hint="eastAsia"/>
          <w:highlight w:val="none"/>
          <w:lang w:val="en-US" w:eastAsia="zh-CN"/>
        </w:rPr>
        <w:t>d</w:t>
      </w:r>
      <w:r>
        <w:rPr>
          <w:rFonts w:hint="eastAsia"/>
          <w:highlight w:val="none"/>
        </w:rPr>
        <w:t>）</w:t>
      </w:r>
      <w:r>
        <w:rPr>
          <w:highlight w:val="none"/>
        </w:rPr>
        <w:tab/>
      </w:r>
      <w:r>
        <w:rPr>
          <w:rFonts w:hint="eastAsia"/>
          <w:highlight w:val="none"/>
          <w:lang w:eastAsia="zh-CN"/>
        </w:rPr>
        <w:t>绝缘电阻：常温条件下≥500MΩ，</w:t>
      </w:r>
      <w:r>
        <w:rPr>
          <w:rFonts w:hint="eastAsia"/>
          <w:highlight w:val="none"/>
        </w:rPr>
        <w:t>湿热条件下符合GB/T 11918.1-2014</w:t>
      </w:r>
      <w:r>
        <w:rPr>
          <w:rFonts w:hint="eastAsia"/>
          <w:highlight w:val="none"/>
          <w:lang w:eastAsia="zh-CN"/>
        </w:rPr>
        <w:t>。</w:t>
      </w:r>
    </w:p>
    <w:p w14:paraId="0B7675DB">
      <w:pPr>
        <w:ind w:left="840" w:hanging="420"/>
        <w:rPr>
          <w:rFonts w:hint="eastAsia"/>
          <w:highlight w:val="none"/>
          <w:lang w:eastAsia="zh-CN"/>
        </w:rPr>
      </w:pPr>
      <w:r>
        <w:rPr>
          <w:rFonts w:hint="eastAsia"/>
          <w:highlight w:val="none"/>
        </w:rPr>
        <w:t>e）</w:t>
      </w:r>
      <w:r>
        <w:rPr>
          <w:highlight w:val="none"/>
        </w:rPr>
        <w:tab/>
      </w:r>
      <w:r>
        <w:rPr>
          <w:rFonts w:hint="eastAsia"/>
          <w:highlight w:val="none"/>
          <w:lang w:eastAsia="zh-CN"/>
        </w:rPr>
        <w:t>插拔力</w:t>
      </w:r>
      <w:r>
        <w:rPr>
          <w:rFonts w:hint="eastAsia"/>
          <w:highlight w:val="none"/>
        </w:rPr>
        <w:t>：</w:t>
      </w:r>
      <w:r>
        <w:rPr>
          <w:rFonts w:hint="eastAsia"/>
          <w:highlight w:val="none"/>
          <w:lang w:eastAsia="zh-CN"/>
        </w:rPr>
        <w:t>80N&lt;F&lt;140N。</w:t>
      </w:r>
    </w:p>
    <w:p w14:paraId="098341C0">
      <w:pPr>
        <w:ind w:left="840" w:hanging="420"/>
        <w:rPr>
          <w:rFonts w:hint="eastAsia"/>
          <w:highlight w:val="none"/>
          <w:lang w:eastAsia="zh-CN"/>
        </w:rPr>
      </w:pPr>
      <w:r>
        <w:rPr>
          <w:rFonts w:hint="eastAsia"/>
          <w:highlight w:val="none"/>
          <w:lang w:val="en-US" w:eastAsia="zh-CN"/>
        </w:rPr>
        <w:t>f</w:t>
      </w:r>
      <w:r>
        <w:rPr>
          <w:rFonts w:hint="eastAsia"/>
          <w:highlight w:val="none"/>
        </w:rPr>
        <w:t>）</w:t>
      </w:r>
      <w:r>
        <w:rPr>
          <w:highlight w:val="none"/>
        </w:rPr>
        <w:tab/>
      </w:r>
      <w:r>
        <w:rPr>
          <w:rFonts w:hint="eastAsia"/>
          <w:highlight w:val="none"/>
          <w:lang w:eastAsia="zh-CN"/>
        </w:rPr>
        <w:t>插拔寿命：插拔10000次(空载)</w:t>
      </w:r>
    </w:p>
    <w:p w14:paraId="7A522551">
      <w:pPr>
        <w:ind w:left="840" w:hanging="420"/>
        <w:rPr>
          <w:rFonts w:hint="eastAsia"/>
          <w:highlight w:val="none"/>
          <w:lang w:eastAsia="zh-CN"/>
        </w:rPr>
      </w:pPr>
      <w:r>
        <w:rPr>
          <w:rFonts w:hint="eastAsia"/>
          <w:highlight w:val="none"/>
          <w:lang w:val="en-US" w:eastAsia="zh-CN"/>
        </w:rPr>
        <w:t>g</w:t>
      </w:r>
      <w:r>
        <w:rPr>
          <w:rFonts w:hint="eastAsia"/>
          <w:highlight w:val="none"/>
        </w:rPr>
        <w:t>）</w:t>
      </w:r>
      <w:r>
        <w:rPr>
          <w:highlight w:val="none"/>
        </w:rPr>
        <w:tab/>
      </w:r>
      <w:r>
        <w:rPr>
          <w:rFonts w:hint="eastAsia"/>
          <w:highlight w:val="none"/>
          <w:lang w:eastAsia="zh-CN"/>
        </w:rPr>
        <w:t>电子锁额定电压</w:t>
      </w:r>
      <w:r>
        <w:rPr>
          <w:rFonts w:hint="eastAsia"/>
          <w:highlight w:val="none"/>
          <w:lang w:val="en-US" w:eastAsia="zh-CN"/>
        </w:rPr>
        <w:t>：</w:t>
      </w:r>
      <w:r>
        <w:rPr>
          <w:rFonts w:hint="eastAsia"/>
          <w:highlight w:val="none"/>
          <w:lang w:eastAsia="zh-CN"/>
        </w:rPr>
        <w:t>12V±5% DC</w:t>
      </w:r>
    </w:p>
    <w:p w14:paraId="21104B91">
      <w:pPr>
        <w:ind w:left="840" w:hanging="420"/>
        <w:rPr>
          <w:rFonts w:hint="eastAsia"/>
          <w:highlight w:val="none"/>
          <w:lang w:val="en-US" w:eastAsia="zh-CN"/>
        </w:rPr>
      </w:pPr>
      <w:r>
        <w:rPr>
          <w:rFonts w:hint="eastAsia"/>
          <w:highlight w:val="none"/>
          <w:lang w:val="en-US" w:eastAsia="zh-CN"/>
        </w:rPr>
        <w:t>h</w:t>
      </w:r>
      <w:r>
        <w:rPr>
          <w:rFonts w:hint="eastAsia"/>
          <w:highlight w:val="none"/>
        </w:rPr>
        <w:t>）</w:t>
      </w:r>
      <w:r>
        <w:rPr>
          <w:highlight w:val="none"/>
        </w:rPr>
        <w:tab/>
      </w:r>
      <w:r>
        <w:rPr>
          <w:rFonts w:hint="eastAsia"/>
          <w:highlight w:val="none"/>
          <w:lang w:eastAsia="zh-CN"/>
        </w:rPr>
        <w:t>电子锁额定功率：24</w:t>
      </w:r>
      <w:r>
        <w:rPr>
          <w:rFonts w:hint="eastAsia"/>
          <w:highlight w:val="none"/>
          <w:lang w:val="en-US" w:eastAsia="zh-CN"/>
        </w:rPr>
        <w:t>W</w:t>
      </w:r>
    </w:p>
    <w:p w14:paraId="2FDC41B6">
      <w:pPr>
        <w:ind w:left="840" w:hanging="420"/>
        <w:rPr>
          <w:rFonts w:hint="default"/>
          <w:highlight w:val="none"/>
          <w:lang w:val="en-US" w:eastAsia="zh-CN"/>
        </w:rPr>
      </w:pPr>
      <w:r>
        <w:rPr>
          <w:rFonts w:hint="eastAsia"/>
          <w:highlight w:val="none"/>
          <w:lang w:val="en-US" w:eastAsia="zh-CN"/>
        </w:rPr>
        <w:t>l</w:t>
      </w:r>
      <w:r>
        <w:rPr>
          <w:rFonts w:hint="eastAsia"/>
          <w:highlight w:val="none"/>
        </w:rPr>
        <w:t>）</w:t>
      </w:r>
      <w:r>
        <w:rPr>
          <w:highlight w:val="none"/>
        </w:rPr>
        <w:tab/>
      </w:r>
      <w:r>
        <w:rPr>
          <w:rFonts w:hint="default"/>
          <w:highlight w:val="none"/>
          <w:lang w:val="en-US" w:eastAsia="zh-CN"/>
        </w:rPr>
        <w:t>漏电流大小</w:t>
      </w:r>
      <w:r>
        <w:rPr>
          <w:rFonts w:hint="eastAsia"/>
          <w:highlight w:val="none"/>
          <w:lang w:val="en-US" w:eastAsia="zh-CN"/>
        </w:rPr>
        <w:t>：</w:t>
      </w:r>
      <w:r>
        <w:rPr>
          <w:rFonts w:hint="default"/>
          <w:highlight w:val="none"/>
          <w:lang w:val="en-US" w:eastAsia="zh-CN"/>
        </w:rPr>
        <w:t>≤5mA</w:t>
      </w:r>
    </w:p>
    <w:p w14:paraId="0D319564">
      <w:pPr>
        <w:pStyle w:val="59"/>
        <w:rPr>
          <w:highlight w:val="none"/>
        </w:rPr>
      </w:pPr>
      <w:r>
        <w:rPr>
          <w:rFonts w:hint="eastAsia"/>
          <w:highlight w:val="none"/>
        </w:rPr>
        <w:t>5</w:t>
      </w:r>
      <w:r>
        <w:rPr>
          <w:rFonts w:hint="eastAsia"/>
          <w:spacing w:val="20"/>
          <w:highlight w:val="none"/>
        </w:rPr>
        <w:t>.3</w:t>
      </w:r>
      <w:r>
        <w:rPr>
          <w:rFonts w:hint="eastAsia"/>
          <w:highlight w:val="none"/>
        </w:rPr>
        <w:t>　产品类型</w:t>
      </w:r>
    </w:p>
    <w:p w14:paraId="699E3A76">
      <w:pPr>
        <w:ind w:left="840" w:hanging="420"/>
        <w:rPr>
          <w:highlight w:val="none"/>
        </w:rPr>
      </w:pPr>
      <w:r>
        <w:rPr>
          <w:highlight w:val="none"/>
        </w:rPr>
        <w:t>a</w:t>
      </w:r>
      <w:r>
        <w:rPr>
          <w:rFonts w:hint="eastAsia"/>
          <w:highlight w:val="none"/>
        </w:rPr>
        <w:t>）</w:t>
      </w:r>
      <w:r>
        <w:rPr>
          <w:highlight w:val="none"/>
        </w:rPr>
        <w:tab/>
      </w:r>
      <w:r>
        <w:rPr>
          <w:rFonts w:hint="eastAsia"/>
          <w:highlight w:val="none"/>
          <w:lang w:val="en-US" w:eastAsia="zh-CN"/>
        </w:rPr>
        <w:t>直流充电枪</w:t>
      </w:r>
    </w:p>
    <w:p w14:paraId="310C3286">
      <w:pPr>
        <w:pStyle w:val="59"/>
        <w:rPr>
          <w:rFonts w:hint="eastAsia"/>
          <w:highlight w:val="none"/>
        </w:rPr>
      </w:pPr>
      <w:r>
        <w:rPr>
          <w:rFonts w:hint="eastAsia"/>
          <w:highlight w:val="none"/>
        </w:rPr>
        <w:t>5</w:t>
      </w:r>
      <w:r>
        <w:rPr>
          <w:rFonts w:hint="eastAsia"/>
          <w:spacing w:val="20"/>
          <w:highlight w:val="none"/>
        </w:rPr>
        <w:t>.</w:t>
      </w:r>
      <w:r>
        <w:rPr>
          <w:rFonts w:hint="eastAsia"/>
          <w:highlight w:val="none"/>
        </w:rPr>
        <w:t>4</w:t>
      </w:r>
      <w:r>
        <w:rPr>
          <w:rFonts w:hint="eastAsia"/>
          <w:highlight w:val="none"/>
          <w:lang w:val="en-US" w:eastAsia="zh-CN"/>
        </w:rPr>
        <w:t xml:space="preserve">  </w:t>
      </w:r>
      <w:r>
        <w:rPr>
          <w:rFonts w:hint="eastAsia"/>
          <w:highlight w:val="none"/>
        </w:rPr>
        <w:t>技术要求</w:t>
      </w:r>
    </w:p>
    <w:p w14:paraId="04622B24">
      <w:pPr>
        <w:ind w:left="840" w:hanging="420"/>
        <w:rPr>
          <w:rFonts w:hint="eastAsia" w:ascii="Times New Roman" w:hAnsi="Times New Roman" w:cs="Times New Roman"/>
          <w:highlight w:val="none"/>
          <w:lang w:val="en-US" w:eastAsia="zh-CN"/>
        </w:rPr>
      </w:pPr>
      <w:r>
        <w:rPr>
          <w:rFonts w:hint="eastAsia"/>
          <w:highlight w:val="none"/>
          <w:lang w:val="en-US" w:eastAsia="zh-CN"/>
        </w:rPr>
        <w:t xml:space="preserve">a)  </w:t>
      </w:r>
      <w:r>
        <w:rPr>
          <w:rFonts w:hint="eastAsia" w:ascii="Times New Roman" w:hAnsi="Times New Roman" w:cs="Times New Roman"/>
          <w:highlight w:val="none"/>
          <w:lang w:eastAsia="zh-CN"/>
        </w:rPr>
        <w:t>线缆：耐高温硅胶外层，截面积≥35mm²；</w:t>
      </w:r>
      <w:r>
        <w:rPr>
          <w:rFonts w:hint="eastAsia" w:ascii="Times New Roman" w:hAnsi="Times New Roman" w:cs="Times New Roman"/>
          <w:highlight w:val="none"/>
          <w:lang w:val="en-US" w:eastAsia="zh-CN"/>
        </w:rPr>
        <w:t xml:space="preserve"> </w:t>
      </w:r>
    </w:p>
    <w:p w14:paraId="74B3CABB">
      <w:pPr>
        <w:autoSpaceDE w:val="0"/>
        <w:autoSpaceDN w:val="0"/>
        <w:adjustRightInd w:val="0"/>
        <w:snapToGrid w:val="0"/>
        <w:spacing w:line="360" w:lineRule="auto"/>
        <w:ind w:firstLine="420" w:firstLineChars="200"/>
        <w:jc w:val="left"/>
        <w:textAlignment w:val="baseline"/>
        <w:outlineLvl w:val="1"/>
        <w:rPr>
          <w:highlight w:val="yellow"/>
        </w:rPr>
      </w:pPr>
      <w:r>
        <w:rPr>
          <w:rFonts w:hint="eastAsia" w:ascii="Times New Roman" w:hAnsi="Times New Roman" w:cs="Times New Roman"/>
          <w:highlight w:val="none"/>
          <w:lang w:eastAsia="zh-CN"/>
        </w:rPr>
        <w:t>b）</w:t>
      </w:r>
      <w:r>
        <w:rPr>
          <w:rFonts w:hint="eastAsia" w:ascii="Times New Roman" w:hAnsi="Times New Roman" w:cs="Times New Roman"/>
          <w:highlight w:val="none"/>
          <w:lang w:eastAsia="zh-CN"/>
        </w:rPr>
        <w:tab/>
      </w:r>
      <w:r>
        <w:rPr>
          <w:rFonts w:hint="eastAsia" w:ascii="Times New Roman" w:hAnsi="Times New Roman" w:cs="Times New Roman"/>
          <w:highlight w:val="none"/>
          <w:lang w:eastAsia="zh-CN"/>
        </w:rPr>
        <w:t>锁止机构：电磁锁+机械锁双保险，防误拔设计。</w:t>
      </w:r>
    </w:p>
    <w:p w14:paraId="7340F584">
      <w:pPr>
        <w:pStyle w:val="59"/>
        <w:rPr>
          <w:rFonts w:hint="eastAsia"/>
          <w:highlight w:val="none"/>
        </w:rPr>
      </w:pPr>
      <w:bookmarkStart w:id="8" w:name="_Toc358552337"/>
      <w:bookmarkStart w:id="9" w:name="_Toc358552375"/>
      <w:bookmarkStart w:id="10" w:name="_Toc363387107"/>
      <w:bookmarkStart w:id="11" w:name="_Toc363381650"/>
      <w:bookmarkStart w:id="12" w:name="_Toc363243289"/>
      <w:r>
        <w:rPr>
          <w:rFonts w:hint="eastAsia"/>
          <w:highlight w:val="none"/>
        </w:rPr>
        <w:t>5.5外观结构</w:t>
      </w:r>
    </w:p>
    <w:p w14:paraId="02796AFF">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highlight w:val="none"/>
          <w:lang w:val="en-US" w:eastAsia="zh-CN"/>
        </w:rPr>
      </w:pPr>
      <w:r>
        <w:rPr>
          <w:rFonts w:hint="eastAsia"/>
          <w:highlight w:val="none"/>
          <w:lang w:val="en-US" w:eastAsia="zh-CN"/>
        </w:rPr>
        <w:t>外观工艺良好，无明显质量瑕疵；铭牌上参数应正确、清晰。</w:t>
      </w:r>
    </w:p>
    <w:p w14:paraId="069E6D5B">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highlight w:val="none"/>
        </w:rPr>
      </w:pPr>
      <w:r>
        <w:rPr>
          <w:rFonts w:hint="eastAsia"/>
          <w:highlight w:val="none"/>
          <w:lang w:val="en-US" w:eastAsia="zh-CN"/>
        </w:rPr>
        <w:t>绝缘要求，一次（或绝缘外壳）对地、二次对地应能承受3kV的短时工频耐压；二次绕组对地的绝缘电阻应不小于100MΩ</w:t>
      </w:r>
    </w:p>
    <w:p w14:paraId="6AE95789">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auto"/>
          <w:highlight w:val="none"/>
        </w:rPr>
      </w:pPr>
      <w:r>
        <w:rPr>
          <w:rFonts w:hint="eastAsia"/>
          <w:color w:val="auto"/>
          <w:highlight w:val="none"/>
        </w:rPr>
        <w:t>所有部件如接线端子、紧固件、铭牌等应齐全、完整，无缺失或损坏；</w:t>
      </w:r>
    </w:p>
    <w:p w14:paraId="5DF31B08">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auto"/>
          <w:highlight w:val="none"/>
        </w:rPr>
      </w:pPr>
      <w:r>
        <w:rPr>
          <w:rFonts w:hint="eastAsia"/>
          <w:color w:val="auto"/>
          <w:highlight w:val="none"/>
        </w:rPr>
        <w:t>紧固件应安装牢固，密封件应密封良好；</w:t>
      </w:r>
    </w:p>
    <w:p w14:paraId="18095E35">
      <w:pPr>
        <w:pStyle w:val="59"/>
      </w:pPr>
      <w:r>
        <w:t>5.</w:t>
      </w:r>
      <w:r>
        <w:rPr>
          <w:rFonts w:hint="eastAsia"/>
        </w:rPr>
        <w:t>6　标志、包装、运输</w:t>
      </w:r>
      <w:bookmarkEnd w:id="8"/>
      <w:bookmarkEnd w:id="9"/>
      <w:r>
        <w:rPr>
          <w:rFonts w:hint="eastAsia"/>
        </w:rPr>
        <w:t>、贮存</w:t>
      </w:r>
      <w:bookmarkEnd w:id="10"/>
      <w:bookmarkEnd w:id="11"/>
      <w:bookmarkEnd w:id="12"/>
      <w:r>
        <w:rPr>
          <w:rFonts w:hint="eastAsia"/>
        </w:rPr>
        <w:t>及铭牌</w:t>
      </w:r>
    </w:p>
    <w:p w14:paraId="441797A7">
      <w:pPr>
        <w:pStyle w:val="59"/>
      </w:pPr>
      <w:bookmarkStart w:id="13" w:name="_Toc363381651"/>
      <w:bookmarkStart w:id="14" w:name="_Toc363243290"/>
      <w:r>
        <w:t>5.</w:t>
      </w:r>
      <w:r>
        <w:rPr>
          <w:rFonts w:hint="eastAsia"/>
        </w:rPr>
        <w:t>6</w:t>
      </w:r>
      <w:r>
        <w:t>.1</w:t>
      </w:r>
      <w:r>
        <w:rPr>
          <w:rFonts w:hint="eastAsia"/>
        </w:rPr>
        <w:t>标志</w:t>
      </w:r>
      <w:bookmarkEnd w:id="13"/>
      <w:bookmarkEnd w:id="14"/>
    </w:p>
    <w:p w14:paraId="7B464C0D">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7C911FE3">
      <w:pPr>
        <w:pStyle w:val="59"/>
      </w:pPr>
      <w:bookmarkStart w:id="15" w:name="_Toc363381652"/>
      <w:bookmarkStart w:id="16" w:name="_Toc358552377"/>
      <w:bookmarkStart w:id="17" w:name="_Toc358552339"/>
      <w:bookmarkStart w:id="18" w:name="_Toc363243291"/>
      <w:r>
        <w:t>5.</w:t>
      </w:r>
      <w:r>
        <w:rPr>
          <w:rFonts w:hint="eastAsia"/>
        </w:rPr>
        <w:t>6</w:t>
      </w:r>
      <w:r>
        <w:t>.2</w:t>
      </w:r>
      <w:r>
        <w:rPr>
          <w:rFonts w:hint="eastAsia"/>
        </w:rPr>
        <w:t>铭牌</w:t>
      </w:r>
      <w:bookmarkEnd w:id="15"/>
      <w:bookmarkEnd w:id="16"/>
      <w:bookmarkEnd w:id="17"/>
      <w:bookmarkEnd w:id="18"/>
    </w:p>
    <w:p w14:paraId="7112A784">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6C5C020E">
      <w:pPr>
        <w:pStyle w:val="60"/>
        <w:outlineLvl w:val="0"/>
      </w:pPr>
      <w:bookmarkStart w:id="19" w:name="_Toc438720046"/>
      <w:r>
        <w:rPr>
          <w:rFonts w:hint="eastAsia"/>
        </w:rPr>
        <w:t>6　试验</w:t>
      </w:r>
      <w:bookmarkEnd w:id="19"/>
    </w:p>
    <w:p w14:paraId="37CDAFD9">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4BEF1636">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0464830A">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10DC022E">
      <w:pPr>
        <w:pStyle w:val="59"/>
      </w:pPr>
      <w:r>
        <w:rPr>
          <w:rFonts w:hint="eastAsia"/>
        </w:rPr>
        <w:t>6</w:t>
      </w:r>
      <w:r>
        <w:rPr>
          <w:rFonts w:hint="eastAsia"/>
          <w:spacing w:val="20"/>
        </w:rPr>
        <w:t>.</w:t>
      </w:r>
      <w:r>
        <w:rPr>
          <w:rFonts w:hint="eastAsia"/>
          <w:lang w:val="en-US" w:eastAsia="zh-CN"/>
        </w:rPr>
        <w:t>4</w:t>
      </w:r>
      <w:r>
        <w:rPr>
          <w:rFonts w:hint="eastAsia"/>
        </w:rPr>
        <w:t>　出厂试验</w:t>
      </w:r>
    </w:p>
    <w:p w14:paraId="59ADAE2D">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lang w:val="en-US" w:eastAsia="zh-CN"/>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186BCE5B">
      <w:pPr>
        <w:pStyle w:val="59"/>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lang w:val="en-US" w:eastAsia="zh-CN"/>
        </w:rPr>
        <w:t>5</w:t>
      </w:r>
      <w:r>
        <w:rPr>
          <w:rFonts w:hint="eastAsia" w:ascii="黑体" w:hAnsi="黑体"/>
          <w:snapToGrid w:val="0"/>
        </w:rPr>
        <w:t>　抽检试验</w:t>
      </w:r>
    </w:p>
    <w:p w14:paraId="2EEC2F41">
      <w:pPr>
        <w:topLinePunct/>
        <w:spacing w:line="312" w:lineRule="exact"/>
        <w:rPr>
          <w:rFonts w:hint="eastAsia"/>
          <w:szCs w:val="21"/>
        </w:rPr>
      </w:pP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进行检测，检测方将检测结果报采购方审核确定，检测费用由投标人承担。</w:t>
      </w:r>
    </w:p>
    <w:p w14:paraId="170A537E">
      <w:pPr>
        <w:topLinePunct/>
        <w:spacing w:line="312" w:lineRule="exact"/>
      </w:pP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65F775AE">
      <w:pPr>
        <w:pStyle w:val="60"/>
        <w:outlineLvl w:val="0"/>
      </w:pPr>
      <w:r>
        <w:rPr>
          <w:rFonts w:hint="eastAsia"/>
        </w:rPr>
        <w:t>7　技术服务、工厂检验</w:t>
      </w:r>
      <w:bookmarkEnd w:id="20"/>
    </w:p>
    <w:p w14:paraId="2165F178">
      <w:pPr>
        <w:pStyle w:val="59"/>
      </w:pPr>
      <w:r>
        <w:rPr>
          <w:rFonts w:hint="eastAsia"/>
        </w:rPr>
        <w:t>7</w:t>
      </w:r>
      <w:r>
        <w:rPr>
          <w:rFonts w:hint="eastAsia"/>
          <w:spacing w:val="20"/>
        </w:rPr>
        <w:t>.</w:t>
      </w:r>
      <w:r>
        <w:rPr>
          <w:rFonts w:hint="eastAsia"/>
        </w:rPr>
        <w:t>1　技术服务</w:t>
      </w:r>
    </w:p>
    <w:p w14:paraId="61AAE041">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258FD261">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6053B5D7">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68DBCF24">
      <w:pPr>
        <w:ind w:left="840" w:hanging="420"/>
      </w:pPr>
      <w:r>
        <w:t>a</w:t>
      </w:r>
      <w:r>
        <w:rPr>
          <w:rFonts w:hint="eastAsia"/>
        </w:rPr>
        <w:t>）</w:t>
      </w:r>
      <w:r>
        <w:tab/>
      </w:r>
      <w:r>
        <w:rPr>
          <w:rFonts w:hint="eastAsia"/>
        </w:rPr>
        <w:t>投标人技术人员应按合同规定完成有关设备的技术服务，指导设备的安装、调试。</w:t>
      </w:r>
    </w:p>
    <w:p w14:paraId="1EAC4C8A">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3196726D">
      <w:pPr>
        <w:ind w:left="840" w:hanging="420"/>
      </w:pPr>
      <w:r>
        <w:t>c</w:t>
      </w:r>
      <w:r>
        <w:rPr>
          <w:rFonts w:hint="eastAsia"/>
        </w:rPr>
        <w:t>）</w:t>
      </w:r>
      <w:r>
        <w:tab/>
      </w:r>
      <w:r>
        <w:rPr>
          <w:rFonts w:hint="eastAsia"/>
        </w:rPr>
        <w:t>投标人技术人员有义务协助招标人在现场对运行和维护的人员进行必要的培训。</w:t>
      </w:r>
    </w:p>
    <w:p w14:paraId="3178D3A2">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373AC4DC">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1" w:name="_Toc327369532"/>
    </w:p>
    <w:bookmarkEnd w:id="21"/>
    <w:p w14:paraId="3A83B071">
      <w:pPr>
        <w:pStyle w:val="59"/>
      </w:pPr>
      <w:r>
        <w:rPr>
          <w:rFonts w:hint="eastAsia"/>
        </w:rPr>
        <w:t>7</w:t>
      </w:r>
      <w:r>
        <w:rPr>
          <w:rFonts w:hint="eastAsia"/>
          <w:spacing w:val="20"/>
        </w:rPr>
        <w:t>.</w:t>
      </w:r>
      <w:r>
        <w:rPr>
          <w:rFonts w:hint="eastAsia"/>
        </w:rPr>
        <w:t>2　</w:t>
      </w:r>
      <w:r>
        <w:rPr>
          <w:rFonts w:hint="eastAsia"/>
          <w:snapToGrid w:val="0"/>
        </w:rPr>
        <w:t>工厂检验</w:t>
      </w:r>
    </w:p>
    <w:p w14:paraId="10DD5207">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46E4E02D">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35D6A0AB">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70C6E21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178F9318">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46A6550D">
      <w:pPr>
        <w:pStyle w:val="59"/>
      </w:pPr>
      <w:bookmarkStart w:id="22" w:name="_Toc178439789"/>
      <w:bookmarkStart w:id="23" w:name="_Toc269375989"/>
      <w:r>
        <w:rPr>
          <w:rFonts w:hint="eastAsia"/>
        </w:rPr>
        <w:t>7</w:t>
      </w:r>
      <w:r>
        <w:rPr>
          <w:rFonts w:hint="eastAsia"/>
          <w:spacing w:val="20"/>
        </w:rPr>
        <w:t>.3</w:t>
      </w:r>
      <w:r>
        <w:rPr>
          <w:rFonts w:hint="eastAsia"/>
        </w:rPr>
        <w:t>　</w:t>
      </w:r>
      <w:r>
        <w:rPr>
          <w:rFonts w:hint="eastAsia"/>
          <w:snapToGrid w:val="0"/>
        </w:rPr>
        <w:t>售后服务</w:t>
      </w:r>
    </w:p>
    <w:bookmarkEnd w:id="22"/>
    <w:bookmarkEnd w:id="23"/>
    <w:p w14:paraId="02BB040F">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4807B00B">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29A38457">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777235A6">
      <w:pPr>
        <w:pStyle w:val="60"/>
        <w:outlineLvl w:val="0"/>
      </w:pPr>
      <w:bookmarkStart w:id="24" w:name="_Toc438720048"/>
      <w:r>
        <w:rPr>
          <w:rFonts w:hint="eastAsia"/>
        </w:rPr>
        <w:t>8　报价表</w:t>
      </w:r>
      <w:bookmarkEnd w:id="24"/>
    </w:p>
    <w:p w14:paraId="14349B42">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szCs w:val="21"/>
          <w:lang w:eastAsia="zh-CN"/>
        </w:rPr>
        <w:t>、</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0D336432">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31145A3A">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5C195B1C">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E2DCBB9">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1FA30B6F">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1CD9977B">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759BF10C">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60F1B72F">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4B2E7F83">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28DBA47C">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6B78DF74">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611B977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1D4B9D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24AB8386">
            <w:pPr>
              <w:widowControl/>
              <w:jc w:val="left"/>
              <w:rPr>
                <w:rFonts w:hint="eastAsia" w:ascii="宋体" w:hAnsi="宋体" w:eastAsia="宋体" w:cs="宋体"/>
                <w:color w:val="000000"/>
                <w:kern w:val="0"/>
                <w:sz w:val="22"/>
                <w:szCs w:val="22"/>
                <w:highlight w:val="yellow"/>
                <w:lang w:val="en-US" w:eastAsia="zh-CN" w:bidi="ar-SA"/>
              </w:rPr>
            </w:pPr>
            <w:r>
              <w:rPr>
                <w:rFonts w:hint="eastAsia" w:ascii="宋体" w:hAnsi="宋体" w:cs="宋体"/>
                <w:color w:val="000000"/>
                <w:kern w:val="0"/>
                <w:sz w:val="22"/>
                <w:szCs w:val="22"/>
                <w:highlight w:val="none"/>
                <w:lang w:val="en-US" w:eastAsia="zh-CN" w:bidi="ar-SA"/>
              </w:rPr>
              <w:t>新国标7kW交流充电枪</w:t>
            </w:r>
          </w:p>
        </w:tc>
        <w:tc>
          <w:tcPr>
            <w:tcW w:w="779" w:type="dxa"/>
            <w:tcBorders>
              <w:top w:val="nil"/>
              <w:left w:val="nil"/>
              <w:bottom w:val="single" w:color="auto" w:sz="4" w:space="0"/>
              <w:right w:val="single" w:color="auto" w:sz="4" w:space="0"/>
            </w:tcBorders>
            <w:shd w:val="clear" w:color="auto" w:fill="auto"/>
            <w:vAlign w:val="center"/>
          </w:tcPr>
          <w:p w14:paraId="16ACA8BF">
            <w:pPr>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29B36F30">
            <w:pPr>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bidi="ar-SA"/>
              </w:rPr>
              <w:t>1</w:t>
            </w:r>
          </w:p>
        </w:tc>
        <w:tc>
          <w:tcPr>
            <w:tcW w:w="2086" w:type="dxa"/>
            <w:tcBorders>
              <w:top w:val="nil"/>
              <w:left w:val="nil"/>
              <w:bottom w:val="single" w:color="auto" w:sz="4" w:space="0"/>
              <w:right w:val="single" w:color="auto" w:sz="4" w:space="0"/>
            </w:tcBorders>
            <w:shd w:val="clear" w:color="auto" w:fill="auto"/>
            <w:vAlign w:val="center"/>
          </w:tcPr>
          <w:p w14:paraId="2175A0EB">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65B828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BFEA61C">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1CA8002">
            <w:pPr>
              <w:widowControl/>
              <w:jc w:val="center"/>
              <w:rPr>
                <w:rFonts w:ascii="宋体" w:hAnsi="宋体" w:cs="宋体"/>
                <w:color w:val="000000"/>
                <w:kern w:val="0"/>
                <w:sz w:val="22"/>
                <w:szCs w:val="22"/>
                <w:highlight w:val="yellow"/>
              </w:rPr>
            </w:pPr>
          </w:p>
        </w:tc>
      </w:tr>
      <w:tr w14:paraId="3F4E147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CD6B4C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2E7FFD45">
            <w:pPr>
              <w:widowControl/>
              <w:jc w:val="left"/>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bidi="ar-SA"/>
              </w:rPr>
              <w:t>新国标125A直流充电枪</w:t>
            </w:r>
          </w:p>
        </w:tc>
        <w:tc>
          <w:tcPr>
            <w:tcW w:w="779" w:type="dxa"/>
            <w:tcBorders>
              <w:top w:val="nil"/>
              <w:left w:val="nil"/>
              <w:bottom w:val="single" w:color="auto" w:sz="4" w:space="0"/>
              <w:right w:val="single" w:color="auto" w:sz="4" w:space="0"/>
            </w:tcBorders>
            <w:shd w:val="clear" w:color="auto" w:fill="auto"/>
            <w:vAlign w:val="center"/>
          </w:tcPr>
          <w:p w14:paraId="5865B615">
            <w:pPr>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6D51883E">
            <w:pPr>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bidi="ar-SA"/>
              </w:rPr>
              <w:t>1</w:t>
            </w:r>
          </w:p>
        </w:tc>
        <w:tc>
          <w:tcPr>
            <w:tcW w:w="2086" w:type="dxa"/>
            <w:tcBorders>
              <w:top w:val="nil"/>
              <w:left w:val="nil"/>
              <w:bottom w:val="single" w:color="auto" w:sz="4" w:space="0"/>
              <w:right w:val="single" w:color="auto" w:sz="4" w:space="0"/>
            </w:tcBorders>
            <w:shd w:val="clear" w:color="auto" w:fill="auto"/>
            <w:vAlign w:val="center"/>
          </w:tcPr>
          <w:p w14:paraId="32C32AA8">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A3383D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CA1F0A4">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2EAC2E0">
            <w:pPr>
              <w:widowControl/>
              <w:jc w:val="center"/>
              <w:rPr>
                <w:rFonts w:ascii="宋体" w:hAnsi="宋体" w:cs="宋体"/>
                <w:color w:val="000000"/>
                <w:kern w:val="0"/>
                <w:sz w:val="22"/>
                <w:szCs w:val="22"/>
                <w:highlight w:val="yellow"/>
              </w:rPr>
            </w:pPr>
          </w:p>
        </w:tc>
      </w:tr>
      <w:tr w14:paraId="6364E5A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E6FBF5A">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0B073E19">
            <w:pPr>
              <w:widowControl/>
              <w:jc w:val="left"/>
              <w:rPr>
                <w:rFonts w:ascii="宋体" w:hAnsi="宋体" w:eastAsia="宋体" w:cs="宋体"/>
                <w:color w:val="000000"/>
                <w:kern w:val="0"/>
                <w:sz w:val="22"/>
                <w:szCs w:val="22"/>
                <w:highlight w:val="yellow"/>
                <w:lang w:val="en-US" w:eastAsia="zh-CN" w:bidi="ar-SA"/>
              </w:rPr>
            </w:pPr>
            <w:r>
              <w:rPr>
                <w:rFonts w:hint="eastAsia" w:ascii="宋体" w:hAnsi="宋体" w:cs="宋体"/>
                <w:color w:val="000000"/>
                <w:kern w:val="0"/>
                <w:sz w:val="22"/>
                <w:szCs w:val="22"/>
                <w:highlight w:val="none"/>
                <w:lang w:val="en-US" w:eastAsia="zh-CN" w:bidi="ar-SA"/>
              </w:rPr>
              <w:t>新国标200A直流充电枪</w:t>
            </w:r>
          </w:p>
        </w:tc>
        <w:tc>
          <w:tcPr>
            <w:tcW w:w="779" w:type="dxa"/>
            <w:tcBorders>
              <w:top w:val="nil"/>
              <w:left w:val="nil"/>
              <w:bottom w:val="single" w:color="auto" w:sz="4" w:space="0"/>
              <w:right w:val="single" w:color="auto" w:sz="4" w:space="0"/>
            </w:tcBorders>
            <w:shd w:val="clear" w:color="auto" w:fill="auto"/>
            <w:vAlign w:val="center"/>
          </w:tcPr>
          <w:p w14:paraId="0AD4E0B8">
            <w:pP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5DF6EDDE">
            <w:pPr>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432C8E91">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43552445">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813F4C0">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FA71C0C">
            <w:pPr>
              <w:widowControl/>
              <w:jc w:val="center"/>
              <w:rPr>
                <w:rFonts w:ascii="宋体" w:hAnsi="宋体" w:cs="宋体"/>
                <w:color w:val="000000"/>
                <w:kern w:val="0"/>
                <w:sz w:val="22"/>
                <w:szCs w:val="22"/>
                <w:highlight w:val="yellow"/>
              </w:rPr>
            </w:pPr>
          </w:p>
        </w:tc>
      </w:tr>
      <w:tr w14:paraId="5B37462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D2ACE5D">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24" w:type="dxa"/>
            <w:tcBorders>
              <w:top w:val="nil"/>
              <w:left w:val="nil"/>
              <w:bottom w:val="single" w:color="auto" w:sz="4" w:space="0"/>
              <w:right w:val="single" w:color="auto" w:sz="4" w:space="0"/>
            </w:tcBorders>
            <w:shd w:val="clear" w:color="auto" w:fill="auto"/>
            <w:vAlign w:val="center"/>
          </w:tcPr>
          <w:p w14:paraId="08B8BC06">
            <w:pPr>
              <w:widowControl/>
              <w:jc w:val="left"/>
              <w:rPr>
                <w:rFonts w:ascii="宋体" w:hAnsi="宋体" w:eastAsia="宋体" w:cs="宋体"/>
                <w:color w:val="000000"/>
                <w:kern w:val="0"/>
                <w:sz w:val="22"/>
                <w:szCs w:val="22"/>
                <w:highlight w:val="yellow"/>
                <w:lang w:val="en-US" w:eastAsia="zh-CN" w:bidi="ar-SA"/>
              </w:rPr>
            </w:pPr>
            <w:r>
              <w:rPr>
                <w:rFonts w:hint="eastAsia" w:ascii="宋体" w:hAnsi="宋体" w:cs="宋体"/>
                <w:color w:val="000000"/>
                <w:kern w:val="0"/>
                <w:sz w:val="22"/>
                <w:szCs w:val="22"/>
                <w:highlight w:val="none"/>
                <w:lang w:val="en-US" w:eastAsia="zh-CN" w:bidi="ar-SA"/>
              </w:rPr>
              <w:t>新国标250A直流充电枪</w:t>
            </w:r>
          </w:p>
        </w:tc>
        <w:tc>
          <w:tcPr>
            <w:tcW w:w="779" w:type="dxa"/>
            <w:tcBorders>
              <w:top w:val="nil"/>
              <w:left w:val="nil"/>
              <w:bottom w:val="single" w:color="auto" w:sz="4" w:space="0"/>
              <w:right w:val="single" w:color="auto" w:sz="4" w:space="0"/>
            </w:tcBorders>
            <w:shd w:val="clear" w:color="auto" w:fill="auto"/>
            <w:vAlign w:val="center"/>
          </w:tcPr>
          <w:p w14:paraId="560C0092">
            <w:pP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63E52567">
            <w:pPr>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6192FA7D">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0B74EBC1">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36C14BB">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7E42D76">
            <w:pPr>
              <w:widowControl/>
              <w:jc w:val="center"/>
              <w:rPr>
                <w:rFonts w:ascii="宋体" w:hAnsi="宋体" w:cs="宋体"/>
                <w:color w:val="000000"/>
                <w:kern w:val="0"/>
                <w:sz w:val="22"/>
                <w:szCs w:val="22"/>
                <w:highlight w:val="yellow"/>
              </w:rPr>
            </w:pPr>
          </w:p>
        </w:tc>
      </w:tr>
      <w:tr w14:paraId="59B3DAF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E79EC7C">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4324" w:type="dxa"/>
            <w:tcBorders>
              <w:top w:val="nil"/>
              <w:left w:val="nil"/>
              <w:bottom w:val="single" w:color="auto" w:sz="4" w:space="0"/>
              <w:right w:val="single" w:color="auto" w:sz="4" w:space="0"/>
            </w:tcBorders>
            <w:shd w:val="clear" w:color="auto" w:fill="auto"/>
            <w:vAlign w:val="center"/>
          </w:tcPr>
          <w:p w14:paraId="4529BB0E">
            <w:pPr>
              <w:widowControl/>
              <w:jc w:val="left"/>
              <w:rPr>
                <w:rFonts w:hint="default" w:ascii="宋体" w:hAnsi="宋体" w:eastAsia="宋体" w:cs="宋体"/>
                <w:color w:val="000000"/>
                <w:kern w:val="0"/>
                <w:sz w:val="22"/>
                <w:szCs w:val="22"/>
                <w:highlight w:val="yellow"/>
                <w:lang w:val="en-US" w:eastAsia="zh-CN" w:bidi="ar-SA"/>
              </w:rPr>
            </w:pPr>
            <w:r>
              <w:rPr>
                <w:rFonts w:hint="eastAsia" w:ascii="宋体" w:hAnsi="宋体" w:cs="宋体"/>
                <w:color w:val="000000"/>
                <w:kern w:val="0"/>
                <w:sz w:val="22"/>
                <w:szCs w:val="22"/>
                <w:highlight w:val="none"/>
                <w:lang w:val="en-US" w:eastAsia="zh-CN" w:bidi="ar-SA"/>
              </w:rPr>
              <w:t>新国标</w:t>
            </w:r>
            <w:r>
              <w:rPr>
                <w:rFonts w:hint="eastAsia" w:ascii="宋体" w:hAnsi="宋体" w:cs="宋体"/>
                <w:color w:val="000000"/>
                <w:kern w:val="0"/>
                <w:sz w:val="22"/>
                <w:szCs w:val="22"/>
                <w:highlight w:val="none"/>
                <w:lang w:val="en-US" w:eastAsia="zh-CN"/>
              </w:rPr>
              <w:t>液冷600A充电枪</w:t>
            </w:r>
          </w:p>
        </w:tc>
        <w:tc>
          <w:tcPr>
            <w:tcW w:w="779" w:type="dxa"/>
            <w:tcBorders>
              <w:top w:val="nil"/>
              <w:left w:val="nil"/>
              <w:bottom w:val="single" w:color="auto" w:sz="4" w:space="0"/>
              <w:right w:val="single" w:color="auto" w:sz="4" w:space="0"/>
            </w:tcBorders>
            <w:shd w:val="clear" w:color="auto" w:fill="auto"/>
            <w:vAlign w:val="center"/>
          </w:tcPr>
          <w:p w14:paraId="7916C0A2">
            <w:pPr>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bidi="ar-SA"/>
              </w:rPr>
              <w:t>个</w:t>
            </w:r>
            <w:bookmarkStart w:id="25" w:name="_GoBack"/>
            <w:bookmarkEnd w:id="25"/>
          </w:p>
        </w:tc>
        <w:tc>
          <w:tcPr>
            <w:tcW w:w="939" w:type="dxa"/>
            <w:tcBorders>
              <w:top w:val="nil"/>
              <w:left w:val="nil"/>
              <w:bottom w:val="single" w:color="auto" w:sz="4" w:space="0"/>
              <w:right w:val="single" w:color="auto" w:sz="4" w:space="0"/>
            </w:tcBorders>
            <w:shd w:val="clear" w:color="auto" w:fill="auto"/>
            <w:vAlign w:val="center"/>
          </w:tcPr>
          <w:p w14:paraId="5D18BD07">
            <w:pPr>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1C59E74A">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C0B81D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B373414">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8E97C89">
            <w:pPr>
              <w:widowControl/>
              <w:jc w:val="center"/>
              <w:rPr>
                <w:rFonts w:ascii="宋体" w:hAnsi="宋体" w:cs="宋体"/>
                <w:color w:val="000000"/>
                <w:kern w:val="0"/>
                <w:sz w:val="22"/>
                <w:szCs w:val="22"/>
                <w:highlight w:val="yellow"/>
              </w:rPr>
            </w:pPr>
          </w:p>
        </w:tc>
      </w:tr>
      <w:tr w14:paraId="690DC49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93C2865">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4324" w:type="dxa"/>
            <w:tcBorders>
              <w:top w:val="nil"/>
              <w:left w:val="nil"/>
              <w:bottom w:val="single" w:color="auto" w:sz="4" w:space="0"/>
              <w:right w:val="single" w:color="auto" w:sz="4" w:space="0"/>
            </w:tcBorders>
            <w:shd w:val="clear" w:color="auto" w:fill="auto"/>
            <w:vAlign w:val="center"/>
          </w:tcPr>
          <w:p w14:paraId="6EC39459">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3019AD1B">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02A0CCF9">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7AB66D84">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33CA322">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5EFBAB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7620CED">
            <w:pPr>
              <w:widowControl/>
              <w:jc w:val="center"/>
              <w:rPr>
                <w:rFonts w:ascii="宋体" w:hAnsi="宋体" w:cs="宋体"/>
                <w:color w:val="000000"/>
                <w:kern w:val="0"/>
                <w:sz w:val="22"/>
                <w:szCs w:val="22"/>
                <w:highlight w:val="yellow"/>
              </w:rPr>
            </w:pPr>
          </w:p>
        </w:tc>
      </w:tr>
      <w:tr w14:paraId="2AC6032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04F6681">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c>
          <w:tcPr>
            <w:tcW w:w="4324" w:type="dxa"/>
            <w:tcBorders>
              <w:top w:val="nil"/>
              <w:left w:val="nil"/>
              <w:bottom w:val="single" w:color="auto" w:sz="4" w:space="0"/>
              <w:right w:val="single" w:color="auto" w:sz="4" w:space="0"/>
            </w:tcBorders>
            <w:shd w:val="clear" w:color="auto" w:fill="auto"/>
            <w:vAlign w:val="center"/>
          </w:tcPr>
          <w:p w14:paraId="3AC28384">
            <w:pPr>
              <w:widowControl/>
              <w:jc w:val="left"/>
              <w:rPr>
                <w:rFonts w:hint="eastAsia"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375ABD22">
            <w:pPr>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75069C48">
            <w:pPr>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6B976DFF">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677C4417">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DD7C340">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8015346">
            <w:pPr>
              <w:widowControl/>
              <w:jc w:val="center"/>
              <w:rPr>
                <w:rFonts w:ascii="宋体" w:hAnsi="宋体" w:cs="宋体"/>
                <w:color w:val="000000"/>
                <w:kern w:val="0"/>
                <w:sz w:val="22"/>
                <w:szCs w:val="22"/>
                <w:highlight w:val="yellow"/>
              </w:rPr>
            </w:pPr>
          </w:p>
        </w:tc>
      </w:tr>
      <w:tr w14:paraId="2A53FC4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AC7B5FC">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w:t>
            </w:r>
          </w:p>
        </w:tc>
        <w:tc>
          <w:tcPr>
            <w:tcW w:w="4324" w:type="dxa"/>
            <w:tcBorders>
              <w:top w:val="nil"/>
              <w:left w:val="nil"/>
              <w:bottom w:val="single" w:color="auto" w:sz="4" w:space="0"/>
              <w:right w:val="single" w:color="auto" w:sz="4" w:space="0"/>
            </w:tcBorders>
            <w:shd w:val="clear" w:color="auto" w:fill="auto"/>
            <w:vAlign w:val="center"/>
          </w:tcPr>
          <w:p w14:paraId="4A824AE7">
            <w:pPr>
              <w:widowControl/>
              <w:jc w:val="left"/>
              <w:rPr>
                <w:rFonts w:hint="eastAsia"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5F905BC4">
            <w:pPr>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14C2A177">
            <w:pPr>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0647EBD4">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779F7DFB">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BBC2865">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33F3B87">
            <w:pPr>
              <w:widowControl/>
              <w:jc w:val="center"/>
              <w:rPr>
                <w:rFonts w:ascii="宋体" w:hAnsi="宋体" w:cs="宋体"/>
                <w:color w:val="000000"/>
                <w:kern w:val="0"/>
                <w:sz w:val="22"/>
                <w:szCs w:val="22"/>
                <w:highlight w:val="yellow"/>
              </w:rPr>
            </w:pPr>
          </w:p>
        </w:tc>
      </w:tr>
      <w:tr w14:paraId="21AD17C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102FE65">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w:t>
            </w:r>
          </w:p>
        </w:tc>
        <w:tc>
          <w:tcPr>
            <w:tcW w:w="4324" w:type="dxa"/>
            <w:tcBorders>
              <w:top w:val="nil"/>
              <w:left w:val="nil"/>
              <w:bottom w:val="single" w:color="auto" w:sz="4" w:space="0"/>
              <w:right w:val="single" w:color="auto" w:sz="4" w:space="0"/>
            </w:tcBorders>
            <w:shd w:val="clear" w:color="auto" w:fill="auto"/>
            <w:vAlign w:val="center"/>
          </w:tcPr>
          <w:p w14:paraId="63925A0A">
            <w:pPr>
              <w:widowControl/>
              <w:jc w:val="left"/>
              <w:rPr>
                <w:rFonts w:hint="default"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3F60FEF4">
            <w:pPr>
              <w:widowControl/>
              <w:jc w:val="center"/>
              <w:rPr>
                <w:rFonts w:hint="eastAsia" w:ascii="宋体" w:hAnsi="宋体" w:eastAsia="宋体" w:cs="宋体"/>
                <w:color w:val="000000"/>
                <w:kern w:val="0"/>
                <w:sz w:val="22"/>
                <w:szCs w:val="22"/>
                <w:highlight w:val="yellow"/>
                <w:lang w:val="en-US" w:eastAsia="zh-CN"/>
              </w:rPr>
            </w:pPr>
          </w:p>
        </w:tc>
        <w:tc>
          <w:tcPr>
            <w:tcW w:w="939" w:type="dxa"/>
            <w:tcBorders>
              <w:top w:val="nil"/>
              <w:left w:val="nil"/>
              <w:bottom w:val="single" w:color="auto" w:sz="4" w:space="0"/>
              <w:right w:val="single" w:color="auto" w:sz="4" w:space="0"/>
            </w:tcBorders>
            <w:shd w:val="clear" w:color="auto" w:fill="auto"/>
            <w:vAlign w:val="center"/>
          </w:tcPr>
          <w:p w14:paraId="49B921B5">
            <w:pPr>
              <w:widowControl/>
              <w:jc w:val="center"/>
              <w:rPr>
                <w:rFonts w:hint="eastAsia" w:ascii="宋体" w:hAnsi="宋体" w:eastAsia="宋体" w:cs="宋体"/>
                <w:color w:val="000000"/>
                <w:kern w:val="0"/>
                <w:sz w:val="22"/>
                <w:szCs w:val="22"/>
                <w:highlight w:val="yellow"/>
                <w:lang w:val="en-US" w:eastAsia="zh-CN"/>
              </w:rPr>
            </w:pPr>
          </w:p>
        </w:tc>
        <w:tc>
          <w:tcPr>
            <w:tcW w:w="2086" w:type="dxa"/>
            <w:tcBorders>
              <w:top w:val="nil"/>
              <w:left w:val="nil"/>
              <w:bottom w:val="single" w:color="auto" w:sz="4" w:space="0"/>
              <w:right w:val="single" w:color="auto" w:sz="4" w:space="0"/>
            </w:tcBorders>
            <w:shd w:val="clear" w:color="auto" w:fill="auto"/>
            <w:vAlign w:val="center"/>
          </w:tcPr>
          <w:p w14:paraId="5D9A49AA">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488534F6">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F052A85">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390D285">
            <w:pPr>
              <w:widowControl/>
              <w:jc w:val="center"/>
              <w:rPr>
                <w:rFonts w:ascii="宋体" w:hAnsi="宋体" w:cs="宋体"/>
                <w:color w:val="000000"/>
                <w:kern w:val="0"/>
                <w:sz w:val="22"/>
                <w:szCs w:val="22"/>
                <w:highlight w:val="yellow"/>
              </w:rPr>
            </w:pPr>
          </w:p>
        </w:tc>
      </w:tr>
      <w:tr w14:paraId="5503454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B734EDC">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4324" w:type="dxa"/>
            <w:tcBorders>
              <w:top w:val="nil"/>
              <w:left w:val="nil"/>
              <w:bottom w:val="single" w:color="auto" w:sz="4" w:space="0"/>
              <w:right w:val="single" w:color="auto" w:sz="4" w:space="0"/>
            </w:tcBorders>
            <w:shd w:val="clear" w:color="auto" w:fill="auto"/>
            <w:vAlign w:val="center"/>
          </w:tcPr>
          <w:p w14:paraId="413AD565">
            <w:pPr>
              <w:widowControl/>
              <w:jc w:val="left"/>
              <w:rPr>
                <w:rFonts w:hint="default"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54B24E5A">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24678053">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295C32FA">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7B066FBE">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25A8816">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7A4A08D">
            <w:pPr>
              <w:widowControl/>
              <w:jc w:val="center"/>
              <w:rPr>
                <w:rFonts w:ascii="宋体" w:hAnsi="宋体" w:cs="宋体"/>
                <w:color w:val="000000"/>
                <w:kern w:val="0"/>
                <w:sz w:val="22"/>
                <w:szCs w:val="22"/>
                <w:highlight w:val="yellow"/>
              </w:rPr>
            </w:pPr>
          </w:p>
        </w:tc>
      </w:tr>
      <w:tr w14:paraId="1BE73D0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4D92728">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11</w:t>
            </w:r>
          </w:p>
        </w:tc>
        <w:tc>
          <w:tcPr>
            <w:tcW w:w="4324" w:type="dxa"/>
            <w:tcBorders>
              <w:top w:val="nil"/>
              <w:left w:val="nil"/>
              <w:bottom w:val="single" w:color="auto" w:sz="4" w:space="0"/>
              <w:right w:val="single" w:color="auto" w:sz="4" w:space="0"/>
            </w:tcBorders>
            <w:shd w:val="clear" w:color="auto" w:fill="auto"/>
            <w:vAlign w:val="center"/>
          </w:tcPr>
          <w:p w14:paraId="17FA2895">
            <w:pPr>
              <w:widowControl/>
              <w:jc w:val="left"/>
              <w:rPr>
                <w:rFonts w:hint="eastAsia"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33D3D5AE">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6718EAF3">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4861CE36">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C87CA7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B9CCE5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79BB754">
            <w:pPr>
              <w:widowControl/>
              <w:jc w:val="center"/>
              <w:rPr>
                <w:rFonts w:ascii="宋体" w:hAnsi="宋体" w:cs="宋体"/>
                <w:color w:val="000000"/>
                <w:kern w:val="0"/>
                <w:sz w:val="22"/>
                <w:szCs w:val="22"/>
                <w:highlight w:val="yellow"/>
              </w:rPr>
            </w:pPr>
          </w:p>
        </w:tc>
      </w:tr>
      <w:tr w14:paraId="18DADE5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65AE8B3">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4324" w:type="dxa"/>
            <w:tcBorders>
              <w:top w:val="nil"/>
              <w:left w:val="nil"/>
              <w:bottom w:val="single" w:color="auto" w:sz="4" w:space="0"/>
              <w:right w:val="single" w:color="auto" w:sz="4" w:space="0"/>
            </w:tcBorders>
            <w:shd w:val="clear" w:color="auto" w:fill="auto"/>
            <w:vAlign w:val="center"/>
          </w:tcPr>
          <w:p w14:paraId="68497483">
            <w:pPr>
              <w:widowControl/>
              <w:jc w:val="left"/>
              <w:rPr>
                <w:rFonts w:hint="eastAsia"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5A6D0796">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1ED3CE8D">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5F571009">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5FBCFA7">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7380B9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30685A9">
            <w:pPr>
              <w:widowControl/>
              <w:jc w:val="left"/>
              <w:rPr>
                <w:rFonts w:ascii="宋体" w:hAnsi="宋体" w:cs="宋体"/>
                <w:color w:val="000000"/>
                <w:kern w:val="0"/>
                <w:sz w:val="22"/>
                <w:szCs w:val="22"/>
                <w:highlight w:val="yellow"/>
              </w:rPr>
            </w:pPr>
          </w:p>
        </w:tc>
      </w:tr>
      <w:tr w14:paraId="1AA6DD7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A6B9885">
            <w:pPr>
              <w:widowControl/>
              <w:jc w:val="center"/>
              <w:rPr>
                <w:rFonts w:hint="eastAsia" w:ascii="宋体" w:hAnsi="宋体" w:cs="宋体"/>
                <w:color w:val="000000"/>
                <w:kern w:val="0"/>
                <w:sz w:val="22"/>
                <w:szCs w:val="22"/>
              </w:rPr>
            </w:pPr>
          </w:p>
        </w:tc>
        <w:tc>
          <w:tcPr>
            <w:tcW w:w="4324" w:type="dxa"/>
            <w:tcBorders>
              <w:top w:val="nil"/>
              <w:left w:val="nil"/>
              <w:bottom w:val="single" w:color="auto" w:sz="4" w:space="0"/>
              <w:right w:val="single" w:color="auto" w:sz="4" w:space="0"/>
            </w:tcBorders>
            <w:shd w:val="clear" w:color="auto" w:fill="auto"/>
            <w:vAlign w:val="center"/>
          </w:tcPr>
          <w:p w14:paraId="1CC7A068">
            <w:pPr>
              <w:widowControl/>
              <w:jc w:val="left"/>
              <w:rPr>
                <w:rFonts w:hint="eastAsia" w:ascii="宋体" w:hAnsi="宋体" w:cs="宋体"/>
                <w:color w:val="000000"/>
                <w:kern w:val="0"/>
                <w:sz w:val="22"/>
                <w:szCs w:val="22"/>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10505238">
            <w:pPr>
              <w:widowControl/>
              <w:jc w:val="center"/>
              <w:rPr>
                <w:rFonts w:hint="eastAsia" w:ascii="宋体" w:hAnsi="宋体" w:cs="宋体"/>
                <w:color w:val="000000"/>
                <w:kern w:val="0"/>
                <w:sz w:val="22"/>
                <w:szCs w:val="22"/>
              </w:rPr>
            </w:pPr>
          </w:p>
        </w:tc>
        <w:tc>
          <w:tcPr>
            <w:tcW w:w="939" w:type="dxa"/>
            <w:tcBorders>
              <w:top w:val="nil"/>
              <w:left w:val="nil"/>
              <w:bottom w:val="single" w:color="auto" w:sz="4" w:space="0"/>
              <w:right w:val="single" w:color="auto" w:sz="4" w:space="0"/>
            </w:tcBorders>
            <w:shd w:val="clear" w:color="auto" w:fill="auto"/>
            <w:vAlign w:val="center"/>
          </w:tcPr>
          <w:p w14:paraId="32FC109A">
            <w:pPr>
              <w:widowControl/>
              <w:jc w:val="center"/>
              <w:rPr>
                <w:rFonts w:hint="eastAsia" w:ascii="宋体" w:hAnsi="宋体" w:cs="宋体"/>
                <w:color w:val="000000"/>
                <w:kern w:val="0"/>
                <w:sz w:val="22"/>
                <w:szCs w:val="22"/>
              </w:rPr>
            </w:pPr>
          </w:p>
        </w:tc>
        <w:tc>
          <w:tcPr>
            <w:tcW w:w="2086" w:type="dxa"/>
            <w:tcBorders>
              <w:top w:val="nil"/>
              <w:left w:val="nil"/>
              <w:bottom w:val="single" w:color="auto" w:sz="4" w:space="0"/>
              <w:right w:val="single" w:color="auto" w:sz="4" w:space="0"/>
            </w:tcBorders>
            <w:shd w:val="clear" w:color="auto" w:fill="auto"/>
            <w:vAlign w:val="center"/>
          </w:tcPr>
          <w:p w14:paraId="3C96AA1B">
            <w:pPr>
              <w:widowControl/>
              <w:jc w:val="left"/>
              <w:rPr>
                <w:rFonts w:hint="eastAsia" w:ascii="宋体" w:hAnsi="宋体" w:cs="宋体"/>
                <w:color w:val="000000"/>
                <w:kern w:val="0"/>
                <w:sz w:val="22"/>
                <w:szCs w:val="22"/>
              </w:rPr>
            </w:pPr>
          </w:p>
        </w:tc>
        <w:tc>
          <w:tcPr>
            <w:tcW w:w="859" w:type="dxa"/>
            <w:tcBorders>
              <w:top w:val="nil"/>
              <w:left w:val="nil"/>
              <w:bottom w:val="single" w:color="auto" w:sz="4" w:space="0"/>
              <w:right w:val="single" w:color="auto" w:sz="4" w:space="0"/>
            </w:tcBorders>
            <w:shd w:val="clear" w:color="auto" w:fill="auto"/>
            <w:vAlign w:val="center"/>
          </w:tcPr>
          <w:p w14:paraId="252C0594">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204E3C8A">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3F99AA23">
            <w:pPr>
              <w:widowControl/>
              <w:jc w:val="left"/>
              <w:rPr>
                <w:rFonts w:ascii="宋体" w:hAnsi="宋体" w:cs="宋体"/>
                <w:color w:val="000000"/>
                <w:kern w:val="0"/>
                <w:sz w:val="22"/>
                <w:szCs w:val="22"/>
              </w:rPr>
            </w:pPr>
          </w:p>
        </w:tc>
      </w:tr>
      <w:tr w14:paraId="3C15C12D">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99BF8E3">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0587FAD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4C14DD2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7690C2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C9B5D1A">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B9CE28F">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09DA1953">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1FDBAE81">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42537C6A">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4BC8DE2">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6F237F14">
      <w:pPr>
        <w:topLinePunct/>
        <w:spacing w:line="312" w:lineRule="exact"/>
        <w:ind w:firstLine="420"/>
      </w:pPr>
    </w:p>
    <w:p w14:paraId="72ACC8B1">
      <w:pPr>
        <w:topLinePunct/>
        <w:spacing w:line="312" w:lineRule="exact"/>
        <w:ind w:firstLine="420"/>
      </w:pPr>
    </w:p>
    <w:tbl>
      <w:tblPr>
        <w:tblStyle w:val="38"/>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3B5FD6AF">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4EEEFE08">
            <w:pPr>
              <w:jc w:val="center"/>
              <w:rPr>
                <w:rFonts w:ascii="宋体" w:hAnsi="宋体" w:cs="宋体"/>
                <w:color w:val="000000"/>
                <w:sz w:val="22"/>
                <w:szCs w:val="22"/>
              </w:rPr>
            </w:pPr>
            <w:r>
              <w:rPr>
                <w:rFonts w:hint="eastAsia"/>
                <w:color w:val="000000"/>
                <w:sz w:val="22"/>
                <w:szCs w:val="22"/>
                <w:lang w:eastAsia="zh-CN"/>
              </w:rPr>
              <w:t>分</w:t>
            </w:r>
            <w:r>
              <w:rPr>
                <w:rFonts w:hint="eastAsia"/>
                <w:color w:val="000000"/>
                <w:sz w:val="22"/>
                <w:szCs w:val="22"/>
              </w:rPr>
              <w:t>项报价表</w:t>
            </w:r>
          </w:p>
        </w:tc>
      </w:tr>
      <w:tr w14:paraId="46B69B24">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D7A006">
            <w:pPr>
              <w:jc w:val="center"/>
              <w:rPr>
                <w:rFonts w:ascii="宋体" w:hAnsi="宋体" w:cs="宋体"/>
                <w:color w:val="000000"/>
                <w:sz w:val="22"/>
                <w:szCs w:val="22"/>
                <w:highlight w:val="none"/>
              </w:rPr>
            </w:pPr>
            <w:r>
              <w:rPr>
                <w:rFonts w:hint="eastAsia"/>
                <w:color w:val="000000"/>
                <w:sz w:val="22"/>
                <w:szCs w:val="22"/>
                <w:highlight w:val="none"/>
              </w:rPr>
              <w:t>序号</w:t>
            </w:r>
          </w:p>
        </w:tc>
        <w:tc>
          <w:tcPr>
            <w:tcW w:w="3615" w:type="dxa"/>
            <w:tcBorders>
              <w:top w:val="nil"/>
              <w:left w:val="nil"/>
              <w:bottom w:val="single" w:color="auto" w:sz="8" w:space="0"/>
              <w:right w:val="single" w:color="auto" w:sz="8" w:space="0"/>
            </w:tcBorders>
            <w:shd w:val="clear" w:color="auto" w:fill="auto"/>
            <w:vAlign w:val="center"/>
          </w:tcPr>
          <w:p w14:paraId="1F65EACC">
            <w:pPr>
              <w:jc w:val="center"/>
              <w:rPr>
                <w:rFonts w:ascii="宋体" w:hAnsi="宋体" w:cs="宋体"/>
                <w:color w:val="000000"/>
                <w:sz w:val="22"/>
                <w:szCs w:val="22"/>
                <w:highlight w:val="none"/>
              </w:rPr>
            </w:pPr>
            <w:r>
              <w:rPr>
                <w:rFonts w:hint="eastAsia"/>
                <w:color w:val="000000"/>
                <w:sz w:val="22"/>
                <w:szCs w:val="22"/>
                <w:highlight w:val="none"/>
              </w:rPr>
              <w:t>产品技术描述</w:t>
            </w:r>
          </w:p>
        </w:tc>
        <w:tc>
          <w:tcPr>
            <w:tcW w:w="835" w:type="dxa"/>
            <w:tcBorders>
              <w:top w:val="nil"/>
              <w:left w:val="nil"/>
              <w:bottom w:val="single" w:color="auto" w:sz="8" w:space="0"/>
              <w:right w:val="single" w:color="auto" w:sz="8" w:space="0"/>
            </w:tcBorders>
            <w:shd w:val="clear" w:color="auto" w:fill="auto"/>
            <w:vAlign w:val="center"/>
          </w:tcPr>
          <w:p w14:paraId="32271924">
            <w:pPr>
              <w:jc w:val="center"/>
              <w:rPr>
                <w:rFonts w:ascii="宋体" w:hAnsi="宋体" w:cs="宋体"/>
                <w:color w:val="000000"/>
                <w:sz w:val="22"/>
                <w:szCs w:val="22"/>
                <w:highlight w:val="none"/>
              </w:rPr>
            </w:pPr>
            <w:r>
              <w:rPr>
                <w:rFonts w:hint="eastAsia"/>
                <w:color w:val="000000"/>
                <w:sz w:val="22"/>
                <w:szCs w:val="22"/>
                <w:highlight w:val="none"/>
              </w:rPr>
              <w:t>单位</w:t>
            </w:r>
          </w:p>
        </w:tc>
        <w:tc>
          <w:tcPr>
            <w:tcW w:w="936" w:type="dxa"/>
            <w:tcBorders>
              <w:top w:val="nil"/>
              <w:left w:val="nil"/>
              <w:bottom w:val="single" w:color="auto" w:sz="8" w:space="0"/>
              <w:right w:val="single" w:color="auto" w:sz="8" w:space="0"/>
            </w:tcBorders>
            <w:shd w:val="clear" w:color="auto" w:fill="auto"/>
            <w:vAlign w:val="center"/>
          </w:tcPr>
          <w:p w14:paraId="5F8444DD">
            <w:pPr>
              <w:jc w:val="center"/>
              <w:rPr>
                <w:rFonts w:ascii="宋体" w:hAnsi="宋体" w:cs="宋体"/>
                <w:color w:val="000000"/>
                <w:sz w:val="22"/>
                <w:szCs w:val="22"/>
                <w:highlight w:val="none"/>
              </w:rPr>
            </w:pPr>
            <w:r>
              <w:rPr>
                <w:rFonts w:hint="eastAsia"/>
                <w:color w:val="000000"/>
                <w:sz w:val="22"/>
                <w:szCs w:val="22"/>
                <w:highlight w:val="none"/>
              </w:rPr>
              <w:t>数量</w:t>
            </w:r>
          </w:p>
        </w:tc>
        <w:tc>
          <w:tcPr>
            <w:tcW w:w="2104" w:type="dxa"/>
            <w:tcBorders>
              <w:top w:val="nil"/>
              <w:left w:val="nil"/>
              <w:bottom w:val="single" w:color="auto" w:sz="8" w:space="0"/>
              <w:right w:val="single" w:color="auto" w:sz="8" w:space="0"/>
            </w:tcBorders>
            <w:shd w:val="clear" w:color="auto" w:fill="auto"/>
            <w:vAlign w:val="center"/>
          </w:tcPr>
          <w:p w14:paraId="73841CE7">
            <w:pPr>
              <w:jc w:val="center"/>
              <w:rPr>
                <w:rFonts w:ascii="宋体" w:hAnsi="宋体" w:cs="宋体"/>
                <w:color w:val="000000"/>
                <w:sz w:val="22"/>
                <w:szCs w:val="22"/>
                <w:highlight w:val="none"/>
              </w:rPr>
            </w:pPr>
            <w:r>
              <w:rPr>
                <w:rFonts w:hint="eastAsia"/>
                <w:color w:val="000000"/>
                <w:sz w:val="22"/>
                <w:szCs w:val="22"/>
                <w:highlight w:val="none"/>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0A28986D">
            <w:pPr>
              <w:jc w:val="center"/>
              <w:rPr>
                <w:rFonts w:ascii="宋体" w:hAnsi="宋体" w:cs="宋体"/>
                <w:color w:val="000000"/>
                <w:sz w:val="22"/>
                <w:szCs w:val="22"/>
                <w:highlight w:val="none"/>
              </w:rPr>
            </w:pPr>
            <w:r>
              <w:rPr>
                <w:rFonts w:hint="eastAsia"/>
                <w:color w:val="000000"/>
                <w:sz w:val="22"/>
                <w:szCs w:val="22"/>
                <w:highlight w:val="none"/>
              </w:rPr>
              <w:t>合计</w:t>
            </w:r>
          </w:p>
        </w:tc>
        <w:tc>
          <w:tcPr>
            <w:tcW w:w="4153" w:type="dxa"/>
            <w:tcBorders>
              <w:top w:val="nil"/>
              <w:left w:val="nil"/>
              <w:bottom w:val="single" w:color="auto" w:sz="8" w:space="0"/>
              <w:right w:val="single" w:color="auto" w:sz="8" w:space="0"/>
            </w:tcBorders>
            <w:shd w:val="clear" w:color="auto" w:fill="auto"/>
            <w:vAlign w:val="center"/>
          </w:tcPr>
          <w:p w14:paraId="70B94C98">
            <w:pPr>
              <w:jc w:val="center"/>
              <w:rPr>
                <w:rFonts w:ascii="宋体" w:hAnsi="宋体" w:cs="宋体"/>
                <w:color w:val="000000"/>
                <w:sz w:val="22"/>
                <w:szCs w:val="22"/>
                <w:highlight w:val="none"/>
              </w:rPr>
            </w:pPr>
            <w:r>
              <w:rPr>
                <w:rFonts w:hint="eastAsia"/>
                <w:color w:val="000000"/>
                <w:sz w:val="22"/>
                <w:szCs w:val="22"/>
                <w:highlight w:val="none"/>
              </w:rPr>
              <w:t>其他说明</w:t>
            </w:r>
            <w:r>
              <w:rPr>
                <w:rFonts w:hint="eastAsia"/>
                <w:color w:val="000000"/>
                <w:sz w:val="22"/>
                <w:szCs w:val="22"/>
                <w:highlight w:val="none"/>
                <w:lang w:val="en-US" w:eastAsia="zh-CN"/>
              </w:rPr>
              <w:t>(按不同变比分别报价)</w:t>
            </w:r>
          </w:p>
        </w:tc>
      </w:tr>
      <w:tr w14:paraId="578DACB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725B8AF">
            <w:pPr>
              <w:jc w:val="center"/>
              <w:rPr>
                <w:rFonts w:ascii="宋体" w:hAnsi="宋体" w:cs="宋体"/>
                <w:color w:val="000000"/>
                <w:sz w:val="22"/>
                <w:szCs w:val="22"/>
                <w:highlight w:val="none"/>
              </w:rPr>
            </w:pPr>
            <w:r>
              <w:rPr>
                <w:rFonts w:hint="eastAsia"/>
                <w:color w:val="000000"/>
                <w:sz w:val="22"/>
                <w:szCs w:val="22"/>
                <w:highlight w:val="none"/>
              </w:rPr>
              <w:t>1</w:t>
            </w:r>
          </w:p>
        </w:tc>
        <w:tc>
          <w:tcPr>
            <w:tcW w:w="3615" w:type="dxa"/>
            <w:tcBorders>
              <w:top w:val="nil"/>
              <w:left w:val="nil"/>
              <w:bottom w:val="single" w:color="auto" w:sz="8" w:space="0"/>
              <w:right w:val="single" w:color="auto" w:sz="8" w:space="0"/>
            </w:tcBorders>
            <w:shd w:val="clear" w:color="auto" w:fill="auto"/>
            <w:vAlign w:val="center"/>
          </w:tcPr>
          <w:p w14:paraId="0D1B6A8E">
            <w:pPr>
              <w:widowControl/>
              <w:jc w:val="left"/>
              <w:rPr>
                <w:rFonts w:hint="eastAsia" w:ascii="宋体" w:hAnsi="宋体" w:eastAsia="宋体" w:cs="宋体"/>
                <w:color w:val="000000"/>
                <w:kern w:val="2"/>
                <w:sz w:val="22"/>
                <w:szCs w:val="22"/>
                <w:highlight w:val="none"/>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2060B6DF">
            <w:pPr>
              <w:jc w:val="center"/>
              <w:rPr>
                <w:rFonts w:ascii="宋体" w:hAnsi="宋体" w:eastAsia="宋体" w:cs="宋体"/>
                <w:color w:val="000000"/>
                <w:kern w:val="2"/>
                <w:sz w:val="22"/>
                <w:szCs w:val="22"/>
                <w:highlight w:val="none"/>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FD4298D">
            <w:pPr>
              <w:jc w:val="center"/>
              <w:rPr>
                <w:rFonts w:ascii="宋体" w:hAnsi="宋体" w:eastAsia="宋体" w:cs="宋体"/>
                <w:color w:val="000000"/>
                <w:kern w:val="2"/>
                <w:sz w:val="22"/>
                <w:szCs w:val="22"/>
                <w:highlight w:val="none"/>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6C3AD1C9">
            <w:pPr>
              <w:jc w:val="center"/>
              <w:rPr>
                <w:rFonts w:ascii="宋体" w:hAnsi="宋体" w:cs="宋体"/>
                <w:color w:val="000000"/>
                <w:sz w:val="22"/>
                <w:szCs w:val="22"/>
                <w:highlight w:val="none"/>
              </w:rPr>
            </w:pPr>
            <w:r>
              <w:rPr>
                <w:rFonts w:hint="eastAsia"/>
                <w:color w:val="000000"/>
                <w:sz w:val="22"/>
                <w:szCs w:val="22"/>
                <w:highlight w:val="none"/>
              </w:rPr>
              <w:t>　</w:t>
            </w:r>
          </w:p>
        </w:tc>
        <w:tc>
          <w:tcPr>
            <w:tcW w:w="910" w:type="dxa"/>
            <w:tcBorders>
              <w:top w:val="nil"/>
              <w:left w:val="nil"/>
              <w:bottom w:val="single" w:color="auto" w:sz="8" w:space="0"/>
              <w:right w:val="single" w:color="auto" w:sz="8" w:space="0"/>
            </w:tcBorders>
            <w:shd w:val="clear" w:color="auto" w:fill="auto"/>
            <w:vAlign w:val="center"/>
          </w:tcPr>
          <w:p w14:paraId="09513A20">
            <w:pPr>
              <w:rPr>
                <w:rFonts w:ascii="宋体" w:hAnsi="宋体" w:cs="宋体"/>
                <w:color w:val="000000"/>
                <w:sz w:val="22"/>
                <w:szCs w:val="22"/>
                <w:highlight w:val="none"/>
              </w:rPr>
            </w:pPr>
            <w:r>
              <w:rPr>
                <w:rFonts w:hint="eastAsia"/>
                <w:color w:val="000000"/>
                <w:sz w:val="22"/>
                <w:szCs w:val="22"/>
                <w:highlight w:val="none"/>
              </w:rPr>
              <w:t>　</w:t>
            </w:r>
          </w:p>
        </w:tc>
        <w:tc>
          <w:tcPr>
            <w:tcW w:w="4153" w:type="dxa"/>
            <w:tcBorders>
              <w:top w:val="nil"/>
              <w:left w:val="nil"/>
              <w:bottom w:val="single" w:color="auto" w:sz="8" w:space="0"/>
              <w:right w:val="single" w:color="auto" w:sz="8" w:space="0"/>
            </w:tcBorders>
            <w:shd w:val="clear" w:color="auto" w:fill="auto"/>
            <w:vAlign w:val="center"/>
          </w:tcPr>
          <w:p w14:paraId="0C7F1D8E">
            <w:pPr>
              <w:widowControl/>
              <w:jc w:val="center"/>
              <w:rPr>
                <w:rFonts w:ascii="宋体" w:hAnsi="宋体" w:cs="宋体"/>
                <w:color w:val="000000"/>
                <w:sz w:val="22"/>
                <w:szCs w:val="22"/>
                <w:highlight w:val="none"/>
              </w:rPr>
            </w:pPr>
          </w:p>
        </w:tc>
      </w:tr>
      <w:tr w14:paraId="7207219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B930B1B">
            <w:pPr>
              <w:jc w:val="center"/>
              <w:rPr>
                <w:rFonts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62F80569">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5B1E965B">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1B23F10">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00BDFEBB">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764C8EB">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1DD6D3B">
            <w:pPr>
              <w:widowControl/>
              <w:jc w:val="center"/>
              <w:rPr>
                <w:rFonts w:ascii="宋体" w:hAnsi="宋体" w:cs="宋体"/>
                <w:color w:val="000000"/>
                <w:sz w:val="22"/>
                <w:szCs w:val="22"/>
                <w:highlight w:val="yellow"/>
              </w:rPr>
            </w:pPr>
          </w:p>
        </w:tc>
      </w:tr>
      <w:tr w14:paraId="3B3F3FEE">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F255C9">
            <w:pPr>
              <w:jc w:val="center"/>
              <w:rPr>
                <w:rFonts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4131959E">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3B207E66">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7FC31F1">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05B858AA">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3004D9D">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A51FF27">
            <w:pPr>
              <w:widowControl/>
              <w:jc w:val="center"/>
              <w:rPr>
                <w:rFonts w:ascii="宋体" w:hAnsi="宋体" w:cs="宋体"/>
                <w:color w:val="000000"/>
                <w:sz w:val="22"/>
                <w:szCs w:val="22"/>
                <w:highlight w:val="yellow"/>
              </w:rPr>
            </w:pPr>
          </w:p>
        </w:tc>
      </w:tr>
      <w:tr w14:paraId="4F97754B">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D8F7E31">
            <w:pPr>
              <w:jc w:val="center"/>
              <w:rPr>
                <w:rFonts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61C72126">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3C75C4E0">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0984FD6A">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238AE219">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5FC88E5">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C12A9DE">
            <w:pPr>
              <w:widowControl/>
              <w:jc w:val="center"/>
              <w:rPr>
                <w:rFonts w:ascii="宋体" w:hAnsi="宋体" w:cs="宋体"/>
                <w:color w:val="000000"/>
                <w:sz w:val="22"/>
                <w:szCs w:val="22"/>
                <w:highlight w:val="yellow"/>
              </w:rPr>
            </w:pPr>
          </w:p>
        </w:tc>
      </w:tr>
      <w:tr w14:paraId="310273D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6E4F11D">
            <w:pPr>
              <w:jc w:val="center"/>
              <w:rPr>
                <w:rFonts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157768D1">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65B074DC">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A3A1E53">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378E88DA">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D3EB396">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35D1ED04">
            <w:pPr>
              <w:widowControl/>
              <w:jc w:val="center"/>
              <w:rPr>
                <w:rFonts w:ascii="宋体" w:hAnsi="宋体" w:cs="宋体"/>
                <w:color w:val="000000"/>
                <w:sz w:val="22"/>
                <w:szCs w:val="22"/>
                <w:highlight w:val="yellow"/>
              </w:rPr>
            </w:pPr>
          </w:p>
        </w:tc>
      </w:tr>
      <w:tr w14:paraId="00FC837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1E5815">
            <w:pPr>
              <w:jc w:val="center"/>
              <w:rPr>
                <w:rFonts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296EF7EF">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610C6DB4">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5E50CDCE">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5F1599BA">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806AE6E">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03F3F26">
            <w:pPr>
              <w:widowControl/>
              <w:jc w:val="center"/>
              <w:rPr>
                <w:rFonts w:ascii="宋体" w:hAnsi="宋体" w:cs="宋体"/>
                <w:color w:val="000000"/>
                <w:sz w:val="22"/>
                <w:szCs w:val="22"/>
                <w:highlight w:val="yellow"/>
              </w:rPr>
            </w:pPr>
          </w:p>
        </w:tc>
      </w:tr>
      <w:tr w14:paraId="274E0CC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FF853C4">
            <w:pPr>
              <w:jc w:val="center"/>
              <w:rPr>
                <w:rFonts w:hint="eastAsia" w:eastAsia="宋体"/>
                <w:color w:val="000000"/>
                <w:sz w:val="22"/>
                <w:szCs w:val="22"/>
                <w:lang w:val="en-US" w:eastAsia="zh-CN"/>
              </w:rPr>
            </w:pPr>
            <w:r>
              <w:rPr>
                <w:rFonts w:hint="eastAsia"/>
                <w:color w:val="000000"/>
                <w:sz w:val="22"/>
                <w:szCs w:val="22"/>
                <w:lang w:val="en-US" w:eastAsia="zh-CN"/>
              </w:rPr>
              <w:t>7</w:t>
            </w:r>
          </w:p>
        </w:tc>
        <w:tc>
          <w:tcPr>
            <w:tcW w:w="3615" w:type="dxa"/>
            <w:tcBorders>
              <w:top w:val="nil"/>
              <w:left w:val="nil"/>
              <w:bottom w:val="single" w:color="auto" w:sz="8" w:space="0"/>
              <w:right w:val="single" w:color="auto" w:sz="8" w:space="0"/>
            </w:tcBorders>
            <w:shd w:val="clear" w:color="auto" w:fill="auto"/>
            <w:vAlign w:val="center"/>
          </w:tcPr>
          <w:p w14:paraId="4550E2A3">
            <w:pPr>
              <w:widowControl/>
              <w:jc w:val="left"/>
              <w:rPr>
                <w:rFonts w:hint="eastAsia" w:ascii="Times New Roman" w:hAnsi="Times New Roman" w:eastAsia="宋体" w:cs="Times New Roman"/>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32713A65">
            <w:pPr>
              <w:jc w:val="center"/>
              <w:rPr>
                <w:rFonts w:hint="eastAsia"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EA76978">
            <w:pPr>
              <w:jc w:val="center"/>
              <w:rPr>
                <w:rFonts w:hint="eastAsia"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692E158D">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668942E">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63C54F1">
            <w:pPr>
              <w:widowControl/>
              <w:jc w:val="center"/>
              <w:rPr>
                <w:rFonts w:hint="eastAsia"/>
                <w:color w:val="000000"/>
                <w:sz w:val="22"/>
                <w:szCs w:val="22"/>
                <w:highlight w:val="yellow"/>
              </w:rPr>
            </w:pPr>
          </w:p>
        </w:tc>
      </w:tr>
      <w:tr w14:paraId="600038A5">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0CFEAA2">
            <w:pPr>
              <w:jc w:val="center"/>
              <w:rPr>
                <w:rFonts w:hint="eastAsia" w:eastAsia="宋体"/>
                <w:color w:val="000000"/>
                <w:sz w:val="22"/>
                <w:szCs w:val="22"/>
                <w:lang w:val="en-US" w:eastAsia="zh-CN"/>
              </w:rPr>
            </w:pPr>
            <w:r>
              <w:rPr>
                <w:rFonts w:hint="eastAsia"/>
                <w:color w:val="000000"/>
                <w:sz w:val="22"/>
                <w:szCs w:val="22"/>
                <w:lang w:val="en-US" w:eastAsia="zh-CN"/>
              </w:rPr>
              <w:t>8</w:t>
            </w:r>
          </w:p>
        </w:tc>
        <w:tc>
          <w:tcPr>
            <w:tcW w:w="3615" w:type="dxa"/>
            <w:tcBorders>
              <w:top w:val="nil"/>
              <w:left w:val="nil"/>
              <w:bottom w:val="single" w:color="auto" w:sz="8" w:space="0"/>
              <w:right w:val="single" w:color="auto" w:sz="8" w:space="0"/>
            </w:tcBorders>
            <w:shd w:val="clear" w:color="auto" w:fill="auto"/>
            <w:vAlign w:val="center"/>
          </w:tcPr>
          <w:p w14:paraId="0838D2A6">
            <w:pPr>
              <w:widowControl/>
              <w:jc w:val="left"/>
              <w:rPr>
                <w:rFonts w:hint="eastAsia" w:ascii="Times New Roman" w:hAnsi="Times New Roman" w:eastAsia="宋体" w:cs="Times New Roman"/>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1D6832A0">
            <w:pPr>
              <w:jc w:val="center"/>
              <w:rPr>
                <w:rFonts w:hint="eastAsia"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763A614E">
            <w:pPr>
              <w:jc w:val="center"/>
              <w:rPr>
                <w:rFonts w:hint="eastAsia"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418841DF">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C6D88BC">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891E23A">
            <w:pPr>
              <w:widowControl/>
              <w:jc w:val="center"/>
              <w:rPr>
                <w:rFonts w:hint="eastAsia"/>
                <w:color w:val="000000"/>
                <w:sz w:val="22"/>
                <w:szCs w:val="22"/>
                <w:highlight w:val="yellow"/>
              </w:rPr>
            </w:pPr>
          </w:p>
        </w:tc>
      </w:tr>
      <w:tr w14:paraId="4C9FE5C7">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E876C4">
            <w:pPr>
              <w:jc w:val="center"/>
              <w:rPr>
                <w:rFonts w:hint="eastAsia"/>
                <w:color w:val="000000"/>
                <w:sz w:val="22"/>
                <w:szCs w:val="22"/>
                <w:lang w:val="en-US" w:eastAsia="zh-CN"/>
              </w:rPr>
            </w:pPr>
            <w:r>
              <w:rPr>
                <w:rFonts w:hint="eastAsia"/>
                <w:color w:val="000000"/>
                <w:sz w:val="22"/>
                <w:szCs w:val="22"/>
                <w:lang w:val="en-US" w:eastAsia="zh-CN"/>
              </w:rPr>
              <w:t>9</w:t>
            </w:r>
          </w:p>
        </w:tc>
        <w:tc>
          <w:tcPr>
            <w:tcW w:w="3615" w:type="dxa"/>
            <w:tcBorders>
              <w:top w:val="nil"/>
              <w:left w:val="nil"/>
              <w:bottom w:val="single" w:color="auto" w:sz="8" w:space="0"/>
              <w:right w:val="single" w:color="auto" w:sz="8" w:space="0"/>
            </w:tcBorders>
            <w:shd w:val="clear" w:color="auto" w:fill="auto"/>
            <w:vAlign w:val="center"/>
          </w:tcPr>
          <w:p w14:paraId="7C226A25">
            <w:pPr>
              <w:widowControl/>
              <w:jc w:val="left"/>
              <w:rPr>
                <w:rFonts w:hint="eastAsia" w:ascii="宋体" w:hAnsi="宋体" w:cs="宋体"/>
                <w:color w:val="000000"/>
                <w:kern w:val="0"/>
                <w:sz w:val="22"/>
                <w:szCs w:val="22"/>
                <w:highlight w:val="yellow"/>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458EC2C6">
            <w:pPr>
              <w:jc w:val="center"/>
              <w:rPr>
                <w:rFonts w:hint="eastAsia"/>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5CE5ABCD">
            <w:pPr>
              <w:jc w:val="center"/>
              <w:rPr>
                <w:rFonts w:hint="eastAsia"/>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3D2F4E9">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349097E">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7CD881E">
            <w:pPr>
              <w:widowControl/>
              <w:jc w:val="center"/>
              <w:rPr>
                <w:rFonts w:hint="eastAsia"/>
                <w:color w:val="000000"/>
                <w:sz w:val="22"/>
                <w:szCs w:val="22"/>
                <w:highlight w:val="yellow"/>
              </w:rPr>
            </w:pPr>
          </w:p>
        </w:tc>
      </w:tr>
      <w:tr w14:paraId="2EC76FC9">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F640E26">
            <w:pPr>
              <w:jc w:val="center"/>
              <w:rPr>
                <w:rFonts w:hint="eastAsia"/>
                <w:color w:val="000000"/>
                <w:sz w:val="22"/>
                <w:szCs w:val="22"/>
                <w:lang w:val="en-US" w:eastAsia="zh-CN"/>
              </w:rPr>
            </w:pPr>
            <w:r>
              <w:rPr>
                <w:rFonts w:hint="eastAsia"/>
                <w:color w:val="000000"/>
                <w:sz w:val="22"/>
                <w:szCs w:val="22"/>
                <w:lang w:val="en-US" w:eastAsia="zh-CN"/>
              </w:rPr>
              <w:t>10</w:t>
            </w:r>
          </w:p>
        </w:tc>
        <w:tc>
          <w:tcPr>
            <w:tcW w:w="3615" w:type="dxa"/>
            <w:tcBorders>
              <w:top w:val="nil"/>
              <w:left w:val="nil"/>
              <w:bottom w:val="single" w:color="auto" w:sz="8" w:space="0"/>
              <w:right w:val="single" w:color="auto" w:sz="8" w:space="0"/>
            </w:tcBorders>
            <w:shd w:val="clear" w:color="auto" w:fill="auto"/>
            <w:vAlign w:val="center"/>
          </w:tcPr>
          <w:p w14:paraId="2EF1ABE5">
            <w:pPr>
              <w:widowControl/>
              <w:jc w:val="left"/>
              <w:rPr>
                <w:rFonts w:hint="eastAsia" w:ascii="宋体" w:hAnsi="宋体" w:cs="宋体"/>
                <w:color w:val="000000"/>
                <w:kern w:val="0"/>
                <w:sz w:val="22"/>
                <w:szCs w:val="22"/>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72808929">
            <w:pPr>
              <w:jc w:val="center"/>
              <w:rPr>
                <w:rFonts w:hint="eastAsia"/>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7AEE12D3">
            <w:pPr>
              <w:jc w:val="center"/>
              <w:rPr>
                <w:rFonts w:hint="eastAsia"/>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418FCD43">
            <w:pPr>
              <w:jc w:val="center"/>
              <w:rPr>
                <w:rFonts w:hint="eastAsia"/>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6E1F4C29">
            <w:pPr>
              <w:rPr>
                <w:rFonts w:hint="eastAsia"/>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54EB7890">
            <w:pPr>
              <w:widowControl/>
              <w:jc w:val="center"/>
              <w:rPr>
                <w:rFonts w:hint="eastAsia"/>
                <w:color w:val="000000"/>
                <w:sz w:val="22"/>
                <w:szCs w:val="22"/>
              </w:rPr>
            </w:pPr>
          </w:p>
        </w:tc>
      </w:tr>
      <w:tr w14:paraId="5C4FA5EB">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62296FA7">
            <w:pPr>
              <w:jc w:val="center"/>
              <w:rPr>
                <w:rFonts w:hint="eastAsia" w:eastAsia="宋体"/>
                <w:color w:val="000000"/>
                <w:sz w:val="22"/>
                <w:szCs w:val="22"/>
                <w:lang w:eastAsia="zh-CN"/>
              </w:rPr>
            </w:pPr>
            <w:r>
              <w:rPr>
                <w:rFonts w:hint="eastAsia"/>
                <w:color w:val="000000"/>
                <w:sz w:val="22"/>
                <w:szCs w:val="22"/>
                <w:lang w:eastAsia="zh-CN"/>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4F11768F">
            <w:pPr>
              <w:rPr>
                <w:rFonts w:hint="eastAsia"/>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6A22E950">
            <w:pPr>
              <w:rPr>
                <w:rFonts w:hint="eastAsia"/>
                <w:color w:val="000000"/>
                <w:sz w:val="22"/>
                <w:szCs w:val="22"/>
              </w:rPr>
            </w:pPr>
          </w:p>
        </w:tc>
      </w:tr>
      <w:tr w14:paraId="6EBC5509">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7F55413A">
            <w:pPr>
              <w:rPr>
                <w:rFonts w:ascii="宋体" w:hAnsi="宋体" w:cs="宋体"/>
                <w:color w:val="000000"/>
                <w:sz w:val="22"/>
                <w:szCs w:val="22"/>
              </w:rPr>
            </w:pPr>
            <w:r>
              <w:rPr>
                <w:rFonts w:hint="eastAsia"/>
                <w:color w:val="000000"/>
                <w:sz w:val="22"/>
                <w:szCs w:val="22"/>
              </w:rPr>
              <w:t>说明：1、投标单位需严格按照此格式进行报价。</w:t>
            </w:r>
          </w:p>
        </w:tc>
      </w:tr>
      <w:tr w14:paraId="62A8B652">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02F6B706">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74BB5F82">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05977A3">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0BF9F5F5">
      <w:pPr>
        <w:topLinePunct/>
        <w:spacing w:line="240" w:lineRule="auto"/>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2DB19126">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E8B2932">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36BB174E">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08A5C8EB">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1A05E61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5E298A7">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305EC4DB">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61002644">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3CFB553D">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6BB30581">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22D6538D">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28901B3F">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44DDF543">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3679A279">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5EC64CBE">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70341C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1F126157">
            <w:pPr>
              <w:widowControl/>
              <w:jc w:val="left"/>
              <w:rPr>
                <w:rFonts w:hint="eastAsia" w:ascii="宋体" w:hAnsi="宋体" w:eastAsia="宋体" w:cs="宋体"/>
                <w:color w:val="000000"/>
                <w:kern w:val="0"/>
                <w:sz w:val="22"/>
                <w:szCs w:val="22"/>
                <w:lang w:eastAsia="zh-CN"/>
              </w:rPr>
            </w:pPr>
          </w:p>
        </w:tc>
        <w:tc>
          <w:tcPr>
            <w:tcW w:w="3555" w:type="dxa"/>
            <w:tcBorders>
              <w:top w:val="nil"/>
              <w:left w:val="nil"/>
              <w:bottom w:val="single" w:color="auto" w:sz="4" w:space="0"/>
              <w:right w:val="single" w:color="auto" w:sz="4" w:space="0"/>
            </w:tcBorders>
            <w:shd w:val="clear" w:color="auto" w:fill="auto"/>
            <w:vAlign w:val="center"/>
          </w:tcPr>
          <w:p w14:paraId="2FA4021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7A576B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574EB7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0AA0602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7E4647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3E79EE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24DC78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4262ACC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4E02E4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13ACBD24">
            <w:pPr>
              <w:widowControl/>
              <w:jc w:val="left"/>
              <w:rPr>
                <w:rFonts w:hint="eastAsia" w:ascii="宋体" w:hAnsi="宋体" w:eastAsia="宋体" w:cs="宋体"/>
                <w:color w:val="000000"/>
                <w:kern w:val="0"/>
                <w:sz w:val="22"/>
                <w:szCs w:val="22"/>
                <w:lang w:eastAsia="zh-CN"/>
              </w:rPr>
            </w:pPr>
          </w:p>
        </w:tc>
        <w:tc>
          <w:tcPr>
            <w:tcW w:w="3555" w:type="dxa"/>
            <w:tcBorders>
              <w:top w:val="nil"/>
              <w:left w:val="nil"/>
              <w:bottom w:val="single" w:color="auto" w:sz="4" w:space="0"/>
              <w:right w:val="single" w:color="auto" w:sz="4" w:space="0"/>
            </w:tcBorders>
            <w:shd w:val="clear" w:color="auto" w:fill="auto"/>
            <w:vAlign w:val="center"/>
          </w:tcPr>
          <w:p w14:paraId="48558DC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E6D259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4006A7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45373F0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C86312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4D1103D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12B64A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9CCFEC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907FD16">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32F2E2DF">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70C293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734520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13797E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A20C58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F3BA99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C5326A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C73B6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92BECD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89C09C4">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6A356256">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14AD945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A27EF5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160DFD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BEECD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26E889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9DBF14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9CA0E0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45F3A5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5C6C074">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3003F6DF">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33D883A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18B6A2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163E0B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C19EA8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EEF178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554F69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52B657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9C5D74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3B36D49">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75304DA0">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1C52E0C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A43BD8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1E47F4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D517C7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E2DAF0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8232B6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89BECF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99FF67B">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4C51DAB">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6DA4F1D3">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659398F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F2AD20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53C1BA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3835B0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EA92B1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CF8170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5682BC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4F5BE409">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FA530C9">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489B255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3F182C7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8896A8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79E0B8C">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EF9CAAD">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5143CBEE">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61573E78">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7195E5A3">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AB4EA1F">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w:t>
            </w:r>
            <w:r>
              <w:rPr>
                <w:rFonts w:hint="eastAsia" w:ascii="宋体" w:hAnsi="宋体" w:cs="宋体"/>
                <w:color w:val="000000"/>
                <w:kern w:val="0"/>
                <w:sz w:val="22"/>
                <w:szCs w:val="22"/>
                <w:lang w:val="en-US" w:eastAsia="zh-CN"/>
              </w:rPr>
              <w:t>1</w:t>
            </w:r>
            <w:r>
              <w:rPr>
                <w:rFonts w:hint="eastAsia" w:ascii="宋体" w:hAnsi="宋体" w:cs="宋体"/>
                <w:color w:val="000000"/>
                <w:kern w:val="0"/>
                <w:sz w:val="22"/>
                <w:szCs w:val="22"/>
              </w:rPr>
              <w:t>只样机，供开标时参考及中标后货物接收的参考样板。</w:t>
            </w:r>
          </w:p>
        </w:tc>
      </w:tr>
    </w:tbl>
    <w:p w14:paraId="7C232216">
      <w:pPr>
        <w:topLinePunct/>
        <w:spacing w:line="240" w:lineRule="auto"/>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DFAC5">
    <w:pPr>
      <w:pStyle w:val="26"/>
      <w:jc w:val="center"/>
    </w:pPr>
    <w:r>
      <w:fldChar w:fldCharType="begin"/>
    </w:r>
    <w:r>
      <w:instrText xml:space="preserve"> PAGE   \* MERGEFORMAT </w:instrText>
    </w:r>
    <w:r>
      <w:fldChar w:fldCharType="separate"/>
    </w:r>
    <w:r>
      <w:t>3</w:t>
    </w:r>
    <w:r>
      <w:rPr>
        <w:lang w:val="zh-CN"/>
      </w:rPr>
      <w:fldChar w:fldCharType="end"/>
    </w:r>
  </w:p>
  <w:p w14:paraId="24B8E64F">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5816D">
    <w:pPr>
      <w:pStyle w:val="26"/>
      <w:jc w:val="center"/>
    </w:pPr>
    <w:r>
      <w:fldChar w:fldCharType="begin"/>
    </w:r>
    <w:r>
      <w:instrText xml:space="preserve"> PAGE   \* MERGEFORMAT </w:instrText>
    </w:r>
    <w:r>
      <w:fldChar w:fldCharType="separate"/>
    </w:r>
    <w:r>
      <w:t>1</w:t>
    </w:r>
    <w:r>
      <w:rPr>
        <w:lang w:val="zh-CN"/>
      </w:rPr>
      <w:fldChar w:fldCharType="end"/>
    </w:r>
  </w:p>
  <w:p w14:paraId="314D804C">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8D0C3"/>
    <w:multiLevelType w:val="singleLevel"/>
    <w:tmpl w:val="56E8D0C3"/>
    <w:lvl w:ilvl="0" w:tentative="0">
      <w:start w:val="1"/>
      <w:numFmt w:val="low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58398D"/>
    <w:rsid w:val="04B96A4C"/>
    <w:rsid w:val="069C4E79"/>
    <w:rsid w:val="06C63181"/>
    <w:rsid w:val="06C867AC"/>
    <w:rsid w:val="07610F29"/>
    <w:rsid w:val="077943D1"/>
    <w:rsid w:val="088F6118"/>
    <w:rsid w:val="0A095984"/>
    <w:rsid w:val="0A546CFD"/>
    <w:rsid w:val="0AB4001B"/>
    <w:rsid w:val="0C3E7B22"/>
    <w:rsid w:val="0D4634C6"/>
    <w:rsid w:val="0E6352A9"/>
    <w:rsid w:val="101C207C"/>
    <w:rsid w:val="109D16D1"/>
    <w:rsid w:val="11C558AC"/>
    <w:rsid w:val="12912E05"/>
    <w:rsid w:val="13021E3F"/>
    <w:rsid w:val="144349CA"/>
    <w:rsid w:val="14486024"/>
    <w:rsid w:val="15651629"/>
    <w:rsid w:val="175F4C67"/>
    <w:rsid w:val="17DF51B5"/>
    <w:rsid w:val="18604C91"/>
    <w:rsid w:val="1B81532C"/>
    <w:rsid w:val="1DA66713"/>
    <w:rsid w:val="1E181AED"/>
    <w:rsid w:val="1E9F5249"/>
    <w:rsid w:val="212165FA"/>
    <w:rsid w:val="21812D83"/>
    <w:rsid w:val="21E408A9"/>
    <w:rsid w:val="22A93AEA"/>
    <w:rsid w:val="23B37F32"/>
    <w:rsid w:val="24757970"/>
    <w:rsid w:val="24A948B4"/>
    <w:rsid w:val="24CC02EC"/>
    <w:rsid w:val="267A4B30"/>
    <w:rsid w:val="28431B9D"/>
    <w:rsid w:val="28A95A5E"/>
    <w:rsid w:val="2A9071E3"/>
    <w:rsid w:val="2AC25434"/>
    <w:rsid w:val="2D385E3D"/>
    <w:rsid w:val="301F5880"/>
    <w:rsid w:val="306D1203"/>
    <w:rsid w:val="343F0843"/>
    <w:rsid w:val="363E3B8C"/>
    <w:rsid w:val="36CE0F9D"/>
    <w:rsid w:val="379F7A17"/>
    <w:rsid w:val="37DC2334"/>
    <w:rsid w:val="38642B77"/>
    <w:rsid w:val="38910B5D"/>
    <w:rsid w:val="390A1721"/>
    <w:rsid w:val="3C3663D5"/>
    <w:rsid w:val="3CFB4CAB"/>
    <w:rsid w:val="3D504924"/>
    <w:rsid w:val="3D6313C6"/>
    <w:rsid w:val="3DC75867"/>
    <w:rsid w:val="3DE5069A"/>
    <w:rsid w:val="3E465FAD"/>
    <w:rsid w:val="3FA141F3"/>
    <w:rsid w:val="3FB86017"/>
    <w:rsid w:val="41566C15"/>
    <w:rsid w:val="42373DE2"/>
    <w:rsid w:val="42936744"/>
    <w:rsid w:val="42B70F03"/>
    <w:rsid w:val="457E0411"/>
    <w:rsid w:val="473232DB"/>
    <w:rsid w:val="4763732D"/>
    <w:rsid w:val="48E43FA6"/>
    <w:rsid w:val="49D51330"/>
    <w:rsid w:val="4C244078"/>
    <w:rsid w:val="4D655D09"/>
    <w:rsid w:val="4DEA3D63"/>
    <w:rsid w:val="4ED107DE"/>
    <w:rsid w:val="4FC437C6"/>
    <w:rsid w:val="50365B27"/>
    <w:rsid w:val="505605DA"/>
    <w:rsid w:val="50C54111"/>
    <w:rsid w:val="514A216C"/>
    <w:rsid w:val="532838FB"/>
    <w:rsid w:val="535B2E50"/>
    <w:rsid w:val="548B3542"/>
    <w:rsid w:val="55BF512C"/>
    <w:rsid w:val="56E11498"/>
    <w:rsid w:val="58B42698"/>
    <w:rsid w:val="59114FB0"/>
    <w:rsid w:val="5B076365"/>
    <w:rsid w:val="5B93724D"/>
    <w:rsid w:val="5CD60B5E"/>
    <w:rsid w:val="5E9D12A7"/>
    <w:rsid w:val="5F9B4B6A"/>
    <w:rsid w:val="60422D79"/>
    <w:rsid w:val="60C345CC"/>
    <w:rsid w:val="61E559A8"/>
    <w:rsid w:val="67421678"/>
    <w:rsid w:val="67876292"/>
    <w:rsid w:val="6A254C33"/>
    <w:rsid w:val="6D3867BF"/>
    <w:rsid w:val="6D920153"/>
    <w:rsid w:val="733B1C68"/>
    <w:rsid w:val="74331D80"/>
    <w:rsid w:val="74C64922"/>
    <w:rsid w:val="76804F78"/>
    <w:rsid w:val="77CF39A0"/>
    <w:rsid w:val="78F73403"/>
    <w:rsid w:val="7B1072F5"/>
    <w:rsid w:val="7C590591"/>
    <w:rsid w:val="7D573FDD"/>
    <w:rsid w:val="7F271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Char"/>
    <w:basedOn w:val="39"/>
    <w:link w:val="25"/>
    <w:qFormat/>
    <w:uiPriority w:val="99"/>
    <w:rPr>
      <w:sz w:val="18"/>
      <w:szCs w:val="18"/>
    </w:rPr>
  </w:style>
  <w:style w:type="character" w:customStyle="1" w:styleId="46">
    <w:name w:val="标题 1 Char"/>
    <w:basedOn w:val="39"/>
    <w:link w:val="2"/>
    <w:qFormat/>
    <w:uiPriority w:val="0"/>
    <w:rPr>
      <w:rFonts w:ascii="Times New Roman" w:hAnsi="Times New Roman" w:eastAsia="宋体" w:cs="Times New Roman"/>
      <w:b/>
      <w:bCs/>
      <w:sz w:val="28"/>
      <w:szCs w:val="24"/>
    </w:rPr>
  </w:style>
  <w:style w:type="character" w:customStyle="1" w:styleId="47">
    <w:name w:val="标题 2 Char"/>
    <w:basedOn w:val="39"/>
    <w:link w:val="3"/>
    <w:qFormat/>
    <w:uiPriority w:val="0"/>
    <w:rPr>
      <w:rFonts w:ascii="Times New Roman" w:hAnsi="Times New Roman" w:eastAsia="黑体" w:cs="Times New Roman"/>
      <w:szCs w:val="20"/>
    </w:rPr>
  </w:style>
  <w:style w:type="character" w:customStyle="1" w:styleId="48">
    <w:name w:val="标题 3 Char"/>
    <w:basedOn w:val="39"/>
    <w:link w:val="4"/>
    <w:qFormat/>
    <w:uiPriority w:val="9"/>
    <w:rPr>
      <w:rFonts w:ascii="Calibri" w:hAnsi="Calibri" w:eastAsia="宋体" w:cs="Times New Roman"/>
      <w:b/>
      <w:bCs/>
      <w:sz w:val="32"/>
      <w:szCs w:val="32"/>
    </w:rPr>
  </w:style>
  <w:style w:type="character" w:customStyle="1" w:styleId="49">
    <w:name w:val="标题 4 Char"/>
    <w:basedOn w:val="39"/>
    <w:link w:val="5"/>
    <w:qFormat/>
    <w:uiPriority w:val="0"/>
    <w:rPr>
      <w:rFonts w:ascii="Arial" w:hAnsi="Arial" w:eastAsia="黑体" w:cs="Times New Roman"/>
      <w:b/>
      <w:sz w:val="28"/>
      <w:szCs w:val="20"/>
    </w:rPr>
  </w:style>
  <w:style w:type="character" w:customStyle="1" w:styleId="50">
    <w:name w:val="标题 5 Char"/>
    <w:basedOn w:val="39"/>
    <w:link w:val="6"/>
    <w:qFormat/>
    <w:uiPriority w:val="0"/>
    <w:rPr>
      <w:rFonts w:ascii="Times New Roman" w:hAnsi="Times New Roman" w:eastAsia="黑体" w:cs="Times New Roman"/>
      <w:szCs w:val="20"/>
    </w:rPr>
  </w:style>
  <w:style w:type="character" w:customStyle="1" w:styleId="51">
    <w:name w:val="标题 6 Char"/>
    <w:basedOn w:val="39"/>
    <w:link w:val="7"/>
    <w:qFormat/>
    <w:uiPriority w:val="0"/>
    <w:rPr>
      <w:rFonts w:ascii="Arial" w:hAnsi="Arial" w:eastAsia="黑体" w:cs="Times New Roman"/>
      <w:b/>
      <w:sz w:val="24"/>
      <w:szCs w:val="20"/>
    </w:rPr>
  </w:style>
  <w:style w:type="character" w:customStyle="1" w:styleId="52">
    <w:name w:val="标题 7 Char"/>
    <w:basedOn w:val="39"/>
    <w:link w:val="8"/>
    <w:qFormat/>
    <w:uiPriority w:val="0"/>
    <w:rPr>
      <w:rFonts w:ascii="Times New Roman" w:hAnsi="Times New Roman" w:eastAsia="宋体" w:cs="Times New Roman"/>
      <w:b/>
      <w:sz w:val="24"/>
      <w:szCs w:val="20"/>
    </w:rPr>
  </w:style>
  <w:style w:type="character" w:customStyle="1" w:styleId="53">
    <w:name w:val="标题 8 Char"/>
    <w:basedOn w:val="39"/>
    <w:link w:val="9"/>
    <w:qFormat/>
    <w:uiPriority w:val="0"/>
    <w:rPr>
      <w:rFonts w:ascii="Arial" w:hAnsi="Arial" w:eastAsia="黑体" w:cs="Times New Roman"/>
      <w:sz w:val="24"/>
      <w:szCs w:val="20"/>
    </w:rPr>
  </w:style>
  <w:style w:type="character" w:customStyle="1" w:styleId="54">
    <w:name w:val="标题 9 Char"/>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Char"/>
    <w:basedOn w:val="39"/>
    <w:link w:val="27"/>
    <w:qFormat/>
    <w:uiPriority w:val="0"/>
    <w:rPr>
      <w:rFonts w:ascii="Times New Roman" w:hAnsi="Times New Roman" w:eastAsia="宋体" w:cs="Times New Roman"/>
      <w:sz w:val="18"/>
      <w:szCs w:val="18"/>
    </w:rPr>
  </w:style>
  <w:style w:type="character" w:customStyle="1" w:styleId="58">
    <w:name w:val="页脚 Char"/>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Char"/>
    <w:basedOn w:val="39"/>
    <w:link w:val="16"/>
    <w:qFormat/>
    <w:uiPriority w:val="99"/>
    <w:rPr>
      <w:rFonts w:ascii="Times New Roman" w:hAnsi="Times New Roman" w:eastAsia="宋体" w:cs="Times New Roman"/>
      <w:szCs w:val="24"/>
    </w:rPr>
  </w:style>
  <w:style w:type="character" w:customStyle="1" w:styleId="69">
    <w:name w:val="批注主题 Char"/>
    <w:basedOn w:val="68"/>
    <w:link w:val="36"/>
    <w:qFormat/>
    <w:uiPriority w:val="0"/>
    <w:rPr>
      <w:rFonts w:ascii="Times New Roman" w:hAnsi="Times New Roman" w:eastAsia="宋体" w:cs="Times New Roman"/>
      <w:b/>
      <w:bCs/>
      <w:szCs w:val="24"/>
    </w:rPr>
  </w:style>
  <w:style w:type="paragraph" w:customStyle="1" w:styleId="7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Char"/>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Char"/>
    <w:basedOn w:val="39"/>
    <w:link w:val="17"/>
    <w:qFormat/>
    <w:uiPriority w:val="99"/>
    <w:rPr>
      <w:rFonts w:ascii="Times New Roman" w:hAnsi="Times New Roman" w:eastAsia="宋体" w:cs="Times New Roman"/>
      <w:szCs w:val="24"/>
    </w:rPr>
  </w:style>
  <w:style w:type="character" w:customStyle="1" w:styleId="76">
    <w:name w:val="正文首行缩进 Char"/>
    <w:basedOn w:val="75"/>
    <w:link w:val="37"/>
    <w:qFormat/>
    <w:uiPriority w:val="0"/>
    <w:rPr>
      <w:rFonts w:ascii="Times New Roman" w:hAnsi="Times New Roman" w:eastAsia="宋体" w:cs="Times New Roman"/>
      <w:szCs w:val="24"/>
    </w:rPr>
  </w:style>
  <w:style w:type="character" w:customStyle="1" w:styleId="77">
    <w:name w:val="题注 Char"/>
    <w:link w:val="13"/>
    <w:qFormat/>
    <w:uiPriority w:val="0"/>
    <w:rPr>
      <w:rFonts w:ascii="Cambria" w:hAnsi="Cambria" w:eastAsia="黑体" w:cs="Times New Roman"/>
      <w:sz w:val="20"/>
      <w:szCs w:val="20"/>
    </w:rPr>
  </w:style>
  <w:style w:type="character" w:customStyle="1" w:styleId="78">
    <w:name w:val="正文文本缩进 Char"/>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Char"/>
    <w:basedOn w:val="39"/>
    <w:link w:val="21"/>
    <w:qFormat/>
    <w:uiPriority w:val="0"/>
    <w:rPr>
      <w:rFonts w:ascii="宋体" w:hAnsi="Courier New" w:eastAsia="宋体" w:cs="Times New Roman"/>
      <w:szCs w:val="20"/>
    </w:rPr>
  </w:style>
  <w:style w:type="character" w:customStyle="1" w:styleId="80">
    <w:name w:val="日期 Char"/>
    <w:basedOn w:val="39"/>
    <w:link w:val="23"/>
    <w:qFormat/>
    <w:uiPriority w:val="0"/>
    <w:rPr>
      <w:rFonts w:ascii="Times New Roman" w:hAnsi="Times New Roman" w:eastAsia="宋体" w:cs="Times New Roman"/>
      <w:kern w:val="0"/>
      <w:sz w:val="28"/>
      <w:szCs w:val="24"/>
    </w:rPr>
  </w:style>
  <w:style w:type="character" w:customStyle="1" w:styleId="81">
    <w:name w:val="正文文本缩进 2 Char"/>
    <w:basedOn w:val="39"/>
    <w:link w:val="24"/>
    <w:qFormat/>
    <w:uiPriority w:val="0"/>
    <w:rPr>
      <w:rFonts w:ascii="宋体" w:hAnsi="Times New Roman" w:eastAsia="宋体" w:cs="Times New Roman"/>
      <w:kern w:val="0"/>
      <w:sz w:val="20"/>
      <w:szCs w:val="24"/>
    </w:rPr>
  </w:style>
  <w:style w:type="character" w:customStyle="1" w:styleId="82">
    <w:name w:val="正文文本缩进 3 Char"/>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Char3"/>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kern w:val="0"/>
      <w:sz w:val="20"/>
      <w:szCs w:val="20"/>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kern w:val="0"/>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kern w:val="0"/>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kern w:val="0"/>
      <w:sz w:val="28"/>
      <w:szCs w:val="20"/>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Heading"/>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kern w:val="0"/>
      <w:sz w:val="21"/>
      <w:szCs w:val="20"/>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List Paragraph"/>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10</Pages>
  <Words>4763</Words>
  <Characters>5211</Characters>
  <Lines>58</Lines>
  <Paragraphs>16</Paragraphs>
  <TotalTime>2</TotalTime>
  <ScaleCrop>false</ScaleCrop>
  <LinksUpToDate>false</LinksUpToDate>
  <CharactersWithSpaces>5384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2025-03-19T12:54:37Z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9D610803F07443528CDAEB8DFCCB0220_13</vt:lpwstr>
  </property>
  <property fmtid="{D5CDD505-2E9C-101B-9397-08002B2CF9AE}" pid="4" name="KSOTemplateDocerSaveRecord">
    <vt:lpwstr>eyJoZGlkIjoiMzEwNTM5NzYwMDRjMzkwZTVkZjY2ODkwMGIxNGU0OTUiLCJ1c2VySWQiOiIyMjkxODkxMDUifQ==</vt:lpwstr>
  </property>
</Properties>
</file>