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5A88E2">
      <w:pPr>
        <w:spacing w:line="360" w:lineRule="auto"/>
        <w:ind w:firstLine="261" w:firstLineChars="50"/>
        <w:jc w:val="center"/>
        <w:rPr>
          <w:rFonts w:hint="eastAsia" w:ascii="宋体" w:hAnsi="宋体"/>
          <w:b/>
          <w:sz w:val="52"/>
        </w:rPr>
      </w:pPr>
      <w:r>
        <w:rPr>
          <w:rFonts w:hint="eastAsia" w:ascii="宋体" w:hAnsi="宋体"/>
          <w:b/>
          <w:sz w:val="52"/>
        </w:rPr>
        <w:t>许昌智能继电器股份有限公司</w:t>
      </w:r>
    </w:p>
    <w:p w14:paraId="031027F2">
      <w:pPr>
        <w:spacing w:line="360" w:lineRule="auto"/>
        <w:jc w:val="center"/>
        <w:rPr>
          <w:rFonts w:hint="default" w:ascii="宋体" w:hAnsi="宋体"/>
          <w:b/>
          <w:sz w:val="48"/>
          <w:szCs w:val="48"/>
          <w:u w:val="single"/>
          <w:lang w:val="en-US"/>
        </w:rPr>
      </w:pPr>
      <w:r>
        <w:rPr>
          <w:rFonts w:hint="eastAsia" w:ascii="宋体" w:hAnsi="宋体"/>
          <w:b/>
          <w:sz w:val="52"/>
          <w:lang w:val="en-US" w:eastAsia="zh-CN"/>
        </w:rPr>
        <w:t>2025年度整流模块</w:t>
      </w:r>
    </w:p>
    <w:p w14:paraId="6DB77608">
      <w:pPr>
        <w:spacing w:line="360" w:lineRule="auto"/>
        <w:ind w:firstLine="261" w:firstLineChars="50"/>
        <w:jc w:val="center"/>
        <w:rPr>
          <w:rFonts w:hint="eastAsia" w:ascii="宋体" w:hAnsi="宋体"/>
          <w:b/>
          <w:sz w:val="48"/>
          <w:szCs w:val="48"/>
          <w:u w:val="single"/>
        </w:rPr>
      </w:pPr>
      <w:r>
        <w:rPr>
          <w:rFonts w:hint="eastAsia" w:ascii="宋体" w:hAnsi="宋体"/>
          <w:b/>
          <w:sz w:val="52"/>
        </w:rPr>
        <w:t>物资采购项目</w:t>
      </w:r>
    </w:p>
    <w:p w14:paraId="415A10A7">
      <w:pPr>
        <w:spacing w:line="360" w:lineRule="auto"/>
        <w:jc w:val="center"/>
        <w:rPr>
          <w:rFonts w:ascii="宋体"/>
          <w:b/>
          <w:sz w:val="48"/>
          <w:szCs w:val="48"/>
        </w:rPr>
      </w:pPr>
    </w:p>
    <w:p w14:paraId="6DA49308">
      <w:pPr>
        <w:spacing w:line="360" w:lineRule="auto"/>
        <w:jc w:val="center"/>
        <w:rPr>
          <w:rFonts w:hint="eastAsia" w:ascii="宋体" w:hAnsi="宋体"/>
          <w:b/>
          <w:sz w:val="48"/>
          <w:szCs w:val="48"/>
        </w:rPr>
      </w:pPr>
    </w:p>
    <w:p w14:paraId="3987836C">
      <w:pPr>
        <w:spacing w:line="360" w:lineRule="auto"/>
        <w:jc w:val="center"/>
        <w:rPr>
          <w:rFonts w:ascii="宋体"/>
          <w:b/>
          <w:sz w:val="48"/>
          <w:szCs w:val="48"/>
        </w:rPr>
      </w:pPr>
      <w:r>
        <w:rPr>
          <w:rFonts w:hint="eastAsia" w:ascii="宋体"/>
          <w:b/>
          <w:sz w:val="48"/>
          <w:szCs w:val="48"/>
        </w:rPr>
        <w:t>技</w:t>
      </w:r>
    </w:p>
    <w:p w14:paraId="1F48F459">
      <w:pPr>
        <w:spacing w:line="360" w:lineRule="auto"/>
        <w:jc w:val="center"/>
        <w:rPr>
          <w:rFonts w:ascii="宋体"/>
          <w:b/>
          <w:sz w:val="48"/>
          <w:szCs w:val="48"/>
        </w:rPr>
      </w:pPr>
      <w:r>
        <w:rPr>
          <w:rFonts w:hint="eastAsia" w:ascii="宋体"/>
          <w:b/>
          <w:sz w:val="48"/>
          <w:szCs w:val="48"/>
        </w:rPr>
        <w:t>术</w:t>
      </w:r>
    </w:p>
    <w:p w14:paraId="7254F982">
      <w:pPr>
        <w:spacing w:line="360" w:lineRule="auto"/>
        <w:jc w:val="center"/>
        <w:rPr>
          <w:rFonts w:hint="eastAsia" w:ascii="宋体"/>
          <w:b/>
          <w:sz w:val="48"/>
          <w:szCs w:val="48"/>
          <w:lang w:val="en-US" w:eastAsia="zh-CN"/>
        </w:rPr>
      </w:pPr>
      <w:r>
        <w:rPr>
          <w:rFonts w:hint="eastAsia" w:ascii="宋体"/>
          <w:b/>
          <w:sz w:val="48"/>
          <w:szCs w:val="48"/>
          <w:lang w:val="en-US" w:eastAsia="zh-CN"/>
        </w:rPr>
        <w:t>规</w:t>
      </w:r>
    </w:p>
    <w:p w14:paraId="5A6337A1">
      <w:pPr>
        <w:spacing w:line="360" w:lineRule="auto"/>
        <w:jc w:val="center"/>
        <w:rPr>
          <w:rFonts w:hint="eastAsia" w:ascii="宋体"/>
          <w:b/>
          <w:sz w:val="48"/>
          <w:szCs w:val="48"/>
          <w:lang w:val="en-US" w:eastAsia="zh-CN"/>
        </w:rPr>
      </w:pPr>
      <w:r>
        <w:rPr>
          <w:rFonts w:hint="eastAsia" w:ascii="宋体"/>
          <w:b/>
          <w:sz w:val="48"/>
          <w:szCs w:val="48"/>
          <w:lang w:val="en-US" w:eastAsia="zh-CN"/>
        </w:rPr>
        <w:t>范</w:t>
      </w:r>
    </w:p>
    <w:p w14:paraId="0468698B">
      <w:pPr>
        <w:spacing w:line="360" w:lineRule="auto"/>
        <w:jc w:val="center"/>
        <w:rPr>
          <w:rFonts w:ascii="宋体"/>
          <w:b/>
          <w:sz w:val="48"/>
          <w:szCs w:val="48"/>
        </w:rPr>
      </w:pPr>
      <w:r>
        <w:rPr>
          <w:rFonts w:hint="eastAsia" w:ascii="宋体"/>
          <w:b/>
          <w:sz w:val="48"/>
          <w:szCs w:val="48"/>
          <w:lang w:val="en-US" w:eastAsia="zh-CN"/>
        </w:rPr>
        <w:t>书</w:t>
      </w:r>
    </w:p>
    <w:p w14:paraId="6B59BD93">
      <w:pPr>
        <w:jc w:val="center"/>
        <w:rPr>
          <w:rFonts w:ascii="宋体" w:hAnsi="宋体"/>
          <w:b/>
          <w:sz w:val="48"/>
          <w:szCs w:val="48"/>
        </w:rPr>
      </w:pPr>
    </w:p>
    <w:p w14:paraId="0CDD7AA9">
      <w:pPr>
        <w:jc w:val="center"/>
        <w:rPr>
          <w:rFonts w:ascii="宋体" w:hAnsi="宋体" w:cs="宋体"/>
          <w:sz w:val="22"/>
          <w:szCs w:val="22"/>
        </w:rPr>
      </w:pPr>
    </w:p>
    <w:p w14:paraId="4B4CA961">
      <w:pPr>
        <w:spacing w:line="360" w:lineRule="auto"/>
        <w:jc w:val="center"/>
        <w:rPr>
          <w:rFonts w:ascii="方正小标宋简体" w:eastAsia="方正小标宋简体"/>
          <w:sz w:val="72"/>
          <w:szCs w:val="72"/>
        </w:rPr>
      </w:pPr>
    </w:p>
    <w:p w14:paraId="3FCDB84C">
      <w:pPr>
        <w:spacing w:line="360" w:lineRule="auto"/>
        <w:jc w:val="center"/>
        <w:rPr>
          <w:rFonts w:ascii="方正小标宋简体" w:eastAsia="方正小标宋简体"/>
          <w:sz w:val="72"/>
          <w:szCs w:val="72"/>
        </w:rPr>
      </w:pPr>
      <w:r>
        <w:rPr>
          <w:rFonts w:hint="eastAsia" w:ascii="方正小标宋简体" w:eastAsia="方正小标宋简体"/>
          <w:sz w:val="72"/>
          <w:szCs w:val="72"/>
        </w:rPr>
        <w:t>招标文件</w:t>
      </w:r>
    </w:p>
    <w:p w14:paraId="2D9238AF">
      <w:pPr>
        <w:pStyle w:val="56"/>
        <w:spacing w:before="560" w:after="560" w:line="240" w:lineRule="auto"/>
        <w:rPr>
          <w:rFonts w:asciiTheme="minorEastAsia" w:hAnsiTheme="minorEastAsia" w:eastAsiaTheme="minorEastAsia"/>
          <w:b/>
          <w:sz w:val="36"/>
          <w:szCs w:val="36"/>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b/>
          <w:sz w:val="36"/>
          <w:szCs w:val="36"/>
        </w:rPr>
        <w:t>20</w:t>
      </w:r>
      <w:r>
        <w:rPr>
          <w:rFonts w:hint="eastAsia" w:asciiTheme="minorEastAsia" w:hAnsiTheme="minorEastAsia" w:eastAsiaTheme="minorEastAsia"/>
          <w:b/>
          <w:sz w:val="36"/>
          <w:szCs w:val="36"/>
          <w:lang w:val="en-US" w:eastAsia="zh-CN"/>
        </w:rPr>
        <w:t>25</w:t>
      </w:r>
      <w:r>
        <w:rPr>
          <w:rFonts w:hint="eastAsia" w:asciiTheme="minorEastAsia" w:hAnsiTheme="minorEastAsia" w:eastAsiaTheme="minorEastAsia"/>
          <w:b/>
          <w:sz w:val="36"/>
          <w:szCs w:val="36"/>
        </w:rPr>
        <w:t>年0</w:t>
      </w:r>
      <w:r>
        <w:rPr>
          <w:rFonts w:hint="eastAsia" w:asciiTheme="minorEastAsia" w:hAnsiTheme="minorEastAsia" w:eastAsiaTheme="minorEastAsia"/>
          <w:b/>
          <w:sz w:val="36"/>
          <w:szCs w:val="36"/>
          <w:lang w:val="en-US" w:eastAsia="zh-CN"/>
        </w:rPr>
        <w:t>3</w:t>
      </w:r>
      <w:r>
        <w:rPr>
          <w:rFonts w:hint="eastAsia" w:asciiTheme="minorEastAsia" w:hAnsiTheme="minorEastAsia" w:eastAsiaTheme="minorEastAsia"/>
          <w:b/>
          <w:sz w:val="36"/>
          <w:szCs w:val="36"/>
        </w:rPr>
        <w:t>月</w:t>
      </w:r>
    </w:p>
    <w:p w14:paraId="489FE44A">
      <w:pPr>
        <w:pStyle w:val="223"/>
        <w:jc w:val="center"/>
        <w:rPr>
          <w:rFonts w:asciiTheme="minorEastAsia" w:hAnsiTheme="minorEastAsia" w:eastAsiaTheme="minorEastAsia"/>
          <w:b w:val="0"/>
          <w:sz w:val="36"/>
          <w:szCs w:val="36"/>
        </w:rPr>
      </w:pPr>
      <w:r>
        <w:rPr>
          <w:rFonts w:hint="eastAsia" w:asciiTheme="minorEastAsia" w:hAnsiTheme="minorEastAsia" w:eastAsiaTheme="minorEastAsia"/>
          <w:b w:val="0"/>
          <w:sz w:val="36"/>
          <w:szCs w:val="36"/>
        </w:rPr>
        <w:t>目  录</w:t>
      </w:r>
    </w:p>
    <w:sdt>
      <w:sdtPr>
        <w:rPr>
          <w:lang w:val="zh-CN"/>
        </w:rPr>
        <w:id w:val="26966365"/>
      </w:sdtPr>
      <w:sdtEndPr>
        <w:rPr>
          <w:lang w:val="zh-CN"/>
        </w:rPr>
      </w:sdtEndPr>
      <w:sdtContent>
        <w:p w14:paraId="22F1E133">
          <w:pPr>
            <w:widowControl/>
            <w:jc w:val="center"/>
          </w:pPr>
        </w:p>
        <w:p w14:paraId="226F98FB">
          <w:pPr>
            <w:pStyle w:val="28"/>
            <w:tabs>
              <w:tab w:val="right" w:leader="dot" w:pos="8296"/>
            </w:tabs>
            <w:ind w:firstLine="420"/>
            <w:rPr>
              <w:rFonts w:asciiTheme="minorHAnsi" w:hAnsiTheme="minorHAnsi" w:eastAsiaTheme="minorEastAsia" w:cstheme="minorBidi"/>
              <w:b w:val="0"/>
              <w:bCs w:val="0"/>
              <w:caps w:val="0"/>
              <w:sz w:val="21"/>
              <w:szCs w:val="22"/>
            </w:rPr>
          </w:pPr>
          <w:r>
            <w:rPr>
              <w:b w:val="0"/>
              <w:sz w:val="21"/>
              <w:szCs w:val="21"/>
            </w:rPr>
            <w:fldChar w:fldCharType="begin"/>
          </w:r>
          <w:r>
            <w:rPr>
              <w:b w:val="0"/>
              <w:sz w:val="21"/>
              <w:szCs w:val="21"/>
            </w:rPr>
            <w:instrText xml:space="preserve"> TOC \o "1-3" \h \z \u </w:instrText>
          </w:r>
          <w:r>
            <w:rPr>
              <w:b w:val="0"/>
              <w:sz w:val="21"/>
              <w:szCs w:val="21"/>
            </w:rPr>
            <w:fldChar w:fldCharType="separate"/>
          </w:r>
          <w:r>
            <w:fldChar w:fldCharType="begin"/>
          </w:r>
          <w:r>
            <w:instrText xml:space="preserve"> HYPERLINK \l "_Toc438720041" </w:instrText>
          </w:r>
          <w:r>
            <w:fldChar w:fldCharType="separate"/>
          </w:r>
          <w:r>
            <w:rPr>
              <w:rStyle w:val="44"/>
            </w:rPr>
            <w:t>1</w:t>
          </w:r>
          <w:r>
            <w:rPr>
              <w:rStyle w:val="44"/>
              <w:rFonts w:hint="eastAsia"/>
            </w:rPr>
            <w:t>　范围</w:t>
          </w:r>
          <w:r>
            <w:tab/>
          </w:r>
          <w:r>
            <w:fldChar w:fldCharType="begin"/>
          </w:r>
          <w:r>
            <w:instrText xml:space="preserve"> PAGEREF _Toc438720041 \h </w:instrText>
          </w:r>
          <w:r>
            <w:fldChar w:fldCharType="separate"/>
          </w:r>
          <w:r>
            <w:t>3</w:t>
          </w:r>
          <w:r>
            <w:fldChar w:fldCharType="end"/>
          </w:r>
          <w:r>
            <w:fldChar w:fldCharType="end"/>
          </w:r>
        </w:p>
        <w:p w14:paraId="1A1E47ED">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"_Toc438720042" </w:instrText>
          </w:r>
          <w:r>
            <w:fldChar w:fldCharType="separate"/>
          </w:r>
          <w:r>
            <w:rPr>
              <w:rStyle w:val="44"/>
            </w:rPr>
            <w:t>2</w:t>
          </w:r>
          <w:r>
            <w:rPr>
              <w:rStyle w:val="44"/>
              <w:rFonts w:hint="eastAsia"/>
            </w:rPr>
            <w:t>　规范性引用文件</w:t>
          </w:r>
          <w:r>
            <w:tab/>
          </w:r>
          <w:r>
            <w:fldChar w:fldCharType="begin"/>
          </w:r>
          <w:r>
            <w:instrText xml:space="preserve"> PAGEREF _Toc438720042 \h </w:instrText>
          </w:r>
          <w:r>
            <w:fldChar w:fldCharType="separate"/>
          </w:r>
          <w:r>
            <w:t>3</w:t>
          </w:r>
          <w:r>
            <w:fldChar w:fldCharType="end"/>
          </w:r>
          <w:r>
            <w:fldChar w:fldCharType="end"/>
          </w:r>
        </w:p>
        <w:p w14:paraId="160CD419">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"_Toc438720043" </w:instrText>
          </w:r>
          <w:r>
            <w:fldChar w:fldCharType="separate"/>
          </w:r>
          <w:r>
            <w:rPr>
              <w:rStyle w:val="44"/>
            </w:rPr>
            <w:t>3</w:t>
          </w:r>
          <w:r>
            <w:rPr>
              <w:rStyle w:val="44"/>
              <w:rFonts w:hint="eastAsia"/>
            </w:rPr>
            <w:t>　术语和定义</w:t>
          </w:r>
          <w:r>
            <w:tab/>
          </w:r>
          <w:r>
            <w:fldChar w:fldCharType="begin"/>
          </w:r>
          <w:r>
            <w:instrText xml:space="preserve"> PAGEREF _Toc438720043 \h </w:instrText>
          </w:r>
          <w:r>
            <w:fldChar w:fldCharType="separate"/>
          </w:r>
          <w:r>
            <w:t>3</w:t>
          </w:r>
          <w:r>
            <w:fldChar w:fldCharType="end"/>
          </w:r>
          <w:r>
            <w:fldChar w:fldCharType="end"/>
          </w:r>
        </w:p>
        <w:p w14:paraId="5A0825D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"_Toc438720044" </w:instrText>
          </w:r>
          <w:r>
            <w:fldChar w:fldCharType="separate"/>
          </w:r>
          <w:r>
            <w:rPr>
              <w:rStyle w:val="44"/>
            </w:rPr>
            <w:t>4</w:t>
          </w:r>
          <w:r>
            <w:rPr>
              <w:rStyle w:val="44"/>
              <w:rFonts w:hint="eastAsia"/>
            </w:rPr>
            <w:t>　总则</w:t>
          </w:r>
          <w:r>
            <w:tab/>
          </w:r>
          <w:r>
            <w:fldChar w:fldCharType="begin"/>
          </w:r>
          <w:r>
            <w:instrText xml:space="preserve"> PAGEREF _Toc438720044 \h </w:instrText>
          </w:r>
          <w:r>
            <w:fldChar w:fldCharType="separate"/>
          </w:r>
          <w:r>
            <w:t>3</w:t>
          </w:r>
          <w:r>
            <w:fldChar w:fldCharType="end"/>
          </w:r>
          <w:r>
            <w:fldChar w:fldCharType="end"/>
          </w:r>
        </w:p>
        <w:p w14:paraId="6C95B29F">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"_Toc438720045" </w:instrText>
          </w:r>
          <w:r>
            <w:fldChar w:fldCharType="separate"/>
          </w:r>
          <w:r>
            <w:rPr>
              <w:rStyle w:val="44"/>
            </w:rPr>
            <w:t>5</w:t>
          </w:r>
          <w:r>
            <w:rPr>
              <w:rStyle w:val="44"/>
              <w:rFonts w:hint="eastAsia"/>
            </w:rPr>
            <w:t>　技术参数和性能要求</w:t>
          </w:r>
          <w:r>
            <w:tab/>
          </w:r>
          <w:r>
            <w:fldChar w:fldCharType="begin"/>
          </w:r>
          <w:r>
            <w:instrText xml:space="preserve"> PAGEREF _Toc438720045 \h </w:instrText>
          </w:r>
          <w:r>
            <w:fldChar w:fldCharType="separate"/>
          </w:r>
          <w:r>
            <w:t>5</w:t>
          </w:r>
          <w:r>
            <w:fldChar w:fldCharType="end"/>
          </w:r>
          <w:r>
            <w:fldChar w:fldCharType="end"/>
          </w:r>
        </w:p>
        <w:p w14:paraId="3D14ACD6">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"_Toc438720046" </w:instrText>
          </w:r>
          <w:r>
            <w:fldChar w:fldCharType="separate"/>
          </w:r>
          <w:r>
            <w:rPr>
              <w:rStyle w:val="44"/>
            </w:rPr>
            <w:t>6</w:t>
          </w:r>
          <w:r>
            <w:rPr>
              <w:rStyle w:val="44"/>
              <w:rFonts w:hint="eastAsia"/>
            </w:rPr>
            <w:t>　试验</w:t>
          </w:r>
          <w:r>
            <w:tab/>
          </w:r>
          <w:r>
            <w:fldChar w:fldCharType="begin"/>
          </w:r>
          <w:r>
            <w:instrText xml:space="preserve"> PAGEREF _Toc438720046 \h </w:instrText>
          </w:r>
          <w:r>
            <w:fldChar w:fldCharType="separate"/>
          </w:r>
          <w:r>
            <w:t>6</w:t>
          </w:r>
          <w:r>
            <w:fldChar w:fldCharType="end"/>
          </w:r>
          <w:r>
            <w:fldChar w:fldCharType="end"/>
          </w:r>
        </w:p>
        <w:p w14:paraId="4843F3DE">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"_Toc438720047" </w:instrText>
          </w:r>
          <w:r>
            <w:fldChar w:fldCharType="separate"/>
          </w:r>
          <w:r>
            <w:rPr>
              <w:rStyle w:val="44"/>
            </w:rPr>
            <w:t>7</w:t>
          </w:r>
          <w:r>
            <w:rPr>
              <w:rStyle w:val="44"/>
              <w:rFonts w:hint="eastAsia"/>
            </w:rPr>
            <w:t>　技术服务、工厂检验</w:t>
          </w:r>
          <w:r>
            <w:tab/>
          </w:r>
          <w:r>
            <w:fldChar w:fldCharType="begin"/>
          </w:r>
          <w:r>
            <w:instrText xml:space="preserve"> PAGEREF _Toc438720047 \h </w:instrText>
          </w:r>
          <w:r>
            <w:fldChar w:fldCharType="separate"/>
          </w:r>
          <w:r>
            <w:t>7</w:t>
          </w:r>
          <w:r>
            <w:fldChar w:fldCharType="end"/>
          </w:r>
          <w:r>
            <w:fldChar w:fldCharType="end"/>
          </w:r>
        </w:p>
        <w:p w14:paraId="22E43E2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"_Toc438720048" </w:instrText>
          </w:r>
          <w:r>
            <w:fldChar w:fldCharType="separate"/>
          </w:r>
          <w:r>
            <w:rPr>
              <w:rStyle w:val="44"/>
            </w:rPr>
            <w:t>8</w:t>
          </w:r>
          <w:r>
            <w:rPr>
              <w:rStyle w:val="44"/>
              <w:rFonts w:hint="eastAsia"/>
            </w:rPr>
            <w:t>　报价表</w:t>
          </w:r>
          <w:r>
            <w:tab/>
          </w:r>
          <w:r>
            <w:fldChar w:fldCharType="begin"/>
          </w:r>
          <w:r>
            <w:instrText xml:space="preserve"> PAGEREF _Toc438720048 \h </w:instrText>
          </w:r>
          <w:r>
            <w:fldChar w:fldCharType="separate"/>
          </w:r>
          <w:r>
            <w:t>8</w:t>
          </w:r>
          <w:r>
            <w:fldChar w:fldCharType="end"/>
          </w:r>
          <w:r>
            <w:fldChar w:fldCharType="end"/>
          </w:r>
        </w:p>
        <w:p w14:paraId="71D0BA6A">
          <w:pPr>
            <w:adjustRightInd w:val="0"/>
            <w:snapToGrid w:val="0"/>
          </w:pPr>
          <w:r>
            <w:rPr>
              <w:szCs w:val="21"/>
            </w:rPr>
            <w:fldChar w:fldCharType="end"/>
          </w:r>
        </w:p>
      </w:sdtContent>
    </w:sdt>
    <w:p w14:paraId="511C9DFB">
      <w:pPr>
        <w:widowControl/>
        <w:jc w:val="center"/>
        <w:rPr>
          <w:rFonts w:asciiTheme="minorEastAsia" w:hAnsiTheme="minorEastAsia" w:eastAsiaTheme="minorEastAsia"/>
          <w:b/>
          <w:sz w:val="36"/>
          <w:szCs w:val="36"/>
        </w:rPr>
      </w:pPr>
    </w:p>
    <w:p w14:paraId="4B770BD1">
      <w:pPr>
        <w:widowControl/>
        <w:jc w:val="left"/>
        <w:rPr>
          <w:rFonts w:eastAsia="黑体"/>
          <w:kern w:val="0"/>
          <w:sz w:val="32"/>
          <w:szCs w:val="20"/>
        </w:rPr>
        <w:sectPr>
          <w:pgSz w:w="11906" w:h="16838"/>
          <w:pgMar w:top="1440" w:right="1800" w:bottom="1440" w:left="1800" w:header="851" w:footer="992" w:gutter="0"/>
          <w:cols w:space="720" w:num="1"/>
          <w:docGrid w:type="lines" w:linePitch="312" w:charSpace="0"/>
        </w:sectPr>
      </w:pPr>
    </w:p>
    <w:p w14:paraId="3252EE20">
      <w:pPr>
        <w:pStyle w:val="61"/>
        <w:outlineLvl w:val="0"/>
      </w:pPr>
      <w:bookmarkStart w:id="0" w:name="_Toc344384427"/>
      <w:bookmarkStart w:id="1" w:name="_Toc355884468"/>
      <w:bookmarkStart w:id="2" w:name="_Toc396866892"/>
      <w:bookmarkStart w:id="3" w:name="_Toc438720041"/>
      <w:r>
        <w:rPr>
          <w:rFonts w:hint="eastAsia"/>
        </w:rPr>
        <w:t>1　范围</w:t>
      </w:r>
      <w:bookmarkEnd w:id="0"/>
      <w:bookmarkEnd w:id="1"/>
      <w:bookmarkEnd w:id="2"/>
      <w:bookmarkEnd w:id="3"/>
    </w:p>
    <w:p w14:paraId="0E94A4FD">
      <w:pPr>
        <w:topLinePunct/>
        <w:spacing w:line="326" w:lineRule="exact"/>
        <w:ind w:firstLine="420"/>
        <w:rPr>
          <w:snapToGrid w:val="0"/>
          <w:szCs w:val="21"/>
        </w:rPr>
      </w:pPr>
      <w:r>
        <w:rPr>
          <w:rFonts w:hint="eastAsia"/>
          <w:snapToGrid w:val="0"/>
          <w:szCs w:val="21"/>
        </w:rPr>
        <w:t>本部分规定了</w:t>
      </w:r>
      <w:r>
        <w:rPr>
          <w:rFonts w:hint="eastAsia"/>
          <w:lang w:val="en-US" w:eastAsia="zh-CN"/>
        </w:rPr>
        <w:t>20、40kW</w:t>
      </w:r>
      <w:r>
        <w:rPr>
          <w:rFonts w:hint="eastAsia"/>
          <w:snapToGrid w:val="0"/>
          <w:szCs w:val="21"/>
          <w:lang w:val="en-US" w:eastAsia="zh-CN"/>
        </w:rPr>
        <w:t>整流模块</w:t>
      </w:r>
      <w:r>
        <w:rPr>
          <w:rFonts w:hint="eastAsia"/>
          <w:snapToGrid w:val="0"/>
          <w:szCs w:val="21"/>
        </w:rPr>
        <w:t>招标的总则、技术参数和性能要求、试验、包装、运输、交货及工厂检验和监造的一般要求。</w:t>
      </w:r>
    </w:p>
    <w:p w14:paraId="24685E7E">
      <w:pPr>
        <w:topLinePunct/>
        <w:spacing w:line="326" w:lineRule="exact"/>
        <w:ind w:firstLine="420"/>
        <w:rPr>
          <w:snapToGrid w:val="0"/>
          <w:szCs w:val="21"/>
        </w:rPr>
      </w:pPr>
      <w:r>
        <w:rPr>
          <w:rFonts w:hint="eastAsia"/>
          <w:snapToGrid w:val="0"/>
          <w:szCs w:val="21"/>
        </w:rPr>
        <w:t>本部分适用于</w:t>
      </w:r>
      <w:r>
        <w:rPr>
          <w:rFonts w:hint="eastAsia"/>
          <w:snapToGrid w:val="0"/>
          <w:szCs w:val="21"/>
          <w:lang w:val="en-US" w:eastAsia="zh-CN"/>
        </w:rPr>
        <w:t>整流模块</w:t>
      </w:r>
      <w:r>
        <w:rPr>
          <w:rFonts w:hint="eastAsia"/>
          <w:snapToGrid w:val="0"/>
          <w:szCs w:val="21"/>
          <w:lang w:eastAsia="zh-CN"/>
        </w:rPr>
        <w:t>的</w:t>
      </w:r>
      <w:r>
        <w:rPr>
          <w:rFonts w:hint="eastAsia"/>
          <w:snapToGrid w:val="0"/>
          <w:szCs w:val="21"/>
        </w:rPr>
        <w:t>招标。</w:t>
      </w:r>
    </w:p>
    <w:p w14:paraId="47AE7B54">
      <w:pPr>
        <w:pStyle w:val="61"/>
        <w:outlineLvl w:val="0"/>
      </w:pPr>
      <w:bookmarkStart w:id="4" w:name="_Toc438720042"/>
      <w:r>
        <w:rPr>
          <w:rFonts w:hint="eastAsia"/>
        </w:rPr>
        <w:t>2　规范性引用文件</w:t>
      </w:r>
      <w:bookmarkEnd w:id="4"/>
    </w:p>
    <w:p w14:paraId="037E548C">
      <w:pPr>
        <w:topLinePunct/>
        <w:spacing w:line="326" w:lineRule="exact"/>
        <w:ind w:firstLine="420"/>
        <w:rPr>
          <w:rFonts w:hint="eastAsia"/>
          <w:snapToGrid w:val="0"/>
          <w:szCs w:val="21"/>
        </w:rPr>
      </w:pPr>
      <w:r>
        <w:rPr>
          <w:rFonts w:hint="eastAsia"/>
          <w:snapToGrid w:val="0"/>
          <w:szCs w:val="21"/>
        </w:rPr>
        <w:t>下列文件对于本文件的应用是必不可少的。凡是注日期的引用文件，仅注日期的版本适用于本文件。凡是不注日期的引用文件，其最新版本（包括所有的修改单）适用于本文件。</w:t>
      </w:r>
    </w:p>
    <w:p w14:paraId="4FB50272">
      <w:pPr>
        <w:topLinePunct/>
        <w:spacing w:line="326" w:lineRule="exact"/>
        <w:ind w:firstLine="420"/>
        <w:rPr>
          <w:rStyle w:val="40"/>
          <w:rFonts w:ascii="宋体" w:hAnsi="宋体" w:eastAsia="宋体" w:cs="宋体"/>
          <w:sz w:val="24"/>
          <w:szCs w:val="24"/>
        </w:rPr>
      </w:pPr>
    </w:p>
    <w:p w14:paraId="188CEAE7">
      <w:pPr>
        <w:topLinePunct/>
        <w:spacing w:line="326" w:lineRule="exact"/>
        <w:ind w:firstLine="420"/>
        <w:rPr>
          <w:rFonts w:hint="default"/>
          <w:snapToGrid w:val="0"/>
          <w:szCs w:val="21"/>
        </w:rPr>
      </w:pPr>
      <w:r>
        <w:rPr>
          <w:rFonts w:hint="default"/>
          <w:snapToGrid w:val="0"/>
          <w:szCs w:val="21"/>
        </w:rPr>
        <w:t>GB/T 18487.1-2015 电动车辆传导充电系统</w:t>
      </w:r>
    </w:p>
    <w:p w14:paraId="64C9AC4E">
      <w:pPr>
        <w:topLinePunct/>
        <w:spacing w:line="326" w:lineRule="exact"/>
        <w:ind w:firstLine="420"/>
        <w:rPr>
          <w:rFonts w:hint="default"/>
          <w:snapToGrid w:val="0"/>
          <w:szCs w:val="21"/>
        </w:rPr>
      </w:pPr>
      <w:r>
        <w:rPr>
          <w:rFonts w:hint="default"/>
          <w:snapToGrid w:val="0"/>
          <w:szCs w:val="21"/>
        </w:rPr>
        <w:t>NB/T</w:t>
      </w:r>
      <w:r>
        <w:rPr>
          <w:rFonts w:hint="eastAsia"/>
          <w:snapToGrid w:val="0"/>
          <w:szCs w:val="21"/>
          <w:lang w:val="en-US" w:eastAsia="zh-CN"/>
        </w:rPr>
        <w:t xml:space="preserve"> </w:t>
      </w:r>
      <w:r>
        <w:rPr>
          <w:rFonts w:hint="default"/>
          <w:snapToGrid w:val="0"/>
          <w:szCs w:val="21"/>
        </w:rPr>
        <w:t>33001-201</w:t>
      </w:r>
      <w:r>
        <w:rPr>
          <w:rFonts w:hint="eastAsia"/>
          <w:snapToGrid w:val="0"/>
          <w:szCs w:val="21"/>
          <w:lang w:val="en-US" w:eastAsia="zh-CN"/>
        </w:rPr>
        <w:t>8</w:t>
      </w:r>
      <w:r>
        <w:rPr>
          <w:rFonts w:hint="default"/>
          <w:snapToGrid w:val="0"/>
          <w:szCs w:val="21"/>
        </w:rPr>
        <w:t xml:space="preserve">  电动汽车非车载传导式充电机技术条件</w:t>
      </w:r>
    </w:p>
    <w:p w14:paraId="7315CC58">
      <w:pPr>
        <w:topLinePunct/>
        <w:spacing w:line="326" w:lineRule="exact"/>
        <w:ind w:firstLine="420"/>
        <w:rPr>
          <w:rFonts w:hint="default"/>
          <w:snapToGrid w:val="0"/>
          <w:szCs w:val="21"/>
        </w:rPr>
      </w:pPr>
      <w:r>
        <w:rPr>
          <w:rFonts w:hint="default"/>
          <w:snapToGrid w:val="0"/>
          <w:szCs w:val="21"/>
        </w:rPr>
        <w:t>NB/T</w:t>
      </w:r>
      <w:r>
        <w:rPr>
          <w:rFonts w:hint="eastAsia"/>
          <w:snapToGrid w:val="0"/>
          <w:szCs w:val="21"/>
          <w:lang w:val="en-US" w:eastAsia="zh-CN"/>
        </w:rPr>
        <w:t xml:space="preserve"> </w:t>
      </w:r>
      <w:r>
        <w:rPr>
          <w:rFonts w:hint="default"/>
          <w:snapToGrid w:val="0"/>
          <w:szCs w:val="21"/>
        </w:rPr>
        <w:t>33008-1-201</w:t>
      </w:r>
      <w:r>
        <w:rPr>
          <w:rFonts w:hint="eastAsia"/>
          <w:snapToGrid w:val="0"/>
          <w:szCs w:val="21"/>
          <w:lang w:val="en-US" w:eastAsia="zh-CN"/>
        </w:rPr>
        <w:t xml:space="preserve">8 </w:t>
      </w:r>
      <w:r>
        <w:rPr>
          <w:rFonts w:hint="default"/>
          <w:snapToGrid w:val="0"/>
          <w:szCs w:val="21"/>
        </w:rPr>
        <w:fldChar w:fldCharType="begin"/>
      </w:r>
      <w:r>
        <w:rPr>
          <w:rFonts w:hint="default"/>
          <w:snapToGrid w:val="0"/>
          <w:szCs w:val="21"/>
        </w:rPr>
        <w:instrText xml:space="preserve"> HYPERLINK "http://www.baidu.com/link?url=9Wp8Wr9NmAWybWf_YdBTIopu2AJDM4sbQgiSR-fKk9PTuy92NAMA7LUtjR7oLXbKqgETbbK2ngoMUHkg8K5F1_&amp;wd=&amp;eqid=a4e4af700000b1290000000267ce8840" \t "https://www.baidu.com/_blank" </w:instrText>
      </w:r>
      <w:r>
        <w:rPr>
          <w:rFonts w:hint="default"/>
          <w:snapToGrid w:val="0"/>
          <w:szCs w:val="21"/>
        </w:rPr>
        <w:fldChar w:fldCharType="separate"/>
      </w:r>
      <w:r>
        <w:rPr>
          <w:rFonts w:hint="default"/>
          <w:snapToGrid w:val="0"/>
          <w:szCs w:val="21"/>
        </w:rPr>
        <w:t>电动汽车直流充电设备检验试验规范</w:t>
      </w:r>
      <w:r>
        <w:rPr>
          <w:rFonts w:hint="default"/>
          <w:snapToGrid w:val="0"/>
          <w:szCs w:val="21"/>
        </w:rPr>
        <w:fldChar w:fldCharType="end"/>
      </w:r>
    </w:p>
    <w:p w14:paraId="012CCB05">
      <w:pPr>
        <w:pStyle w:val="61"/>
        <w:outlineLvl w:val="0"/>
      </w:pPr>
      <w:bookmarkStart w:id="5" w:name="_Toc438720043"/>
      <w:r>
        <w:rPr>
          <w:rFonts w:hint="eastAsia"/>
        </w:rPr>
        <w:t>3　术语和定义</w:t>
      </w:r>
      <w:bookmarkEnd w:id="5"/>
    </w:p>
    <w:p w14:paraId="5C82D43B">
      <w:pPr>
        <w:topLinePunct/>
        <w:spacing w:line="326" w:lineRule="exact"/>
        <w:ind w:firstLine="420"/>
        <w:rPr>
          <w:snapToGrid w:val="0"/>
          <w:szCs w:val="21"/>
        </w:rPr>
      </w:pPr>
      <w:r>
        <w:rPr>
          <w:rFonts w:hint="eastAsia"/>
          <w:snapToGrid w:val="0"/>
          <w:szCs w:val="21"/>
        </w:rPr>
        <w:t>下列术语和定义适用于本文件。</w:t>
      </w:r>
    </w:p>
    <w:p w14:paraId="1B34BD1E">
      <w:pPr>
        <w:topLinePunct/>
        <w:spacing w:line="326" w:lineRule="exact"/>
        <w:ind w:firstLine="420"/>
        <w:rPr>
          <w:snapToGrid w:val="0"/>
          <w:szCs w:val="21"/>
        </w:rPr>
      </w:pPr>
      <w:r>
        <w:rPr>
          <w:snapToGrid w:val="0"/>
          <w:szCs w:val="21"/>
        </w:rPr>
        <w:t>3.1</w:t>
      </w:r>
      <w:r>
        <w:rPr>
          <w:rFonts w:hint="eastAsia"/>
          <w:snapToGrid w:val="0"/>
          <w:szCs w:val="21"/>
        </w:rPr>
        <w:t>　</w:t>
      </w:r>
    </w:p>
    <w:p w14:paraId="749B9439">
      <w:pPr>
        <w:topLinePunct/>
        <w:spacing w:line="326" w:lineRule="exact"/>
        <w:ind w:firstLine="420"/>
        <w:rPr>
          <w:snapToGrid w:val="0"/>
          <w:szCs w:val="21"/>
        </w:rPr>
      </w:pPr>
      <w:r>
        <w:rPr>
          <w:rFonts w:hint="eastAsia"/>
          <w:snapToGrid w:val="0"/>
          <w:szCs w:val="21"/>
        </w:rPr>
        <w:t>招标人　</w:t>
      </w:r>
      <w:r>
        <w:rPr>
          <w:snapToGrid w:val="0"/>
          <w:szCs w:val="21"/>
        </w:rPr>
        <w:t>bidder</w:t>
      </w:r>
    </w:p>
    <w:p w14:paraId="54A04511">
      <w:pPr>
        <w:topLinePunct/>
        <w:spacing w:line="326" w:lineRule="exact"/>
        <w:ind w:firstLine="420"/>
        <w:rPr>
          <w:snapToGrid w:val="0"/>
          <w:szCs w:val="21"/>
        </w:rPr>
      </w:pPr>
      <w:r>
        <w:rPr>
          <w:rFonts w:hint="eastAsia"/>
          <w:snapToGrid w:val="0"/>
          <w:szCs w:val="21"/>
        </w:rPr>
        <w:t>提出招标项目，进行招标的法人或其他组织。</w:t>
      </w:r>
    </w:p>
    <w:p w14:paraId="390F9546">
      <w:pPr>
        <w:topLinePunct/>
        <w:spacing w:line="326" w:lineRule="exact"/>
        <w:ind w:firstLine="420"/>
        <w:rPr>
          <w:snapToGrid w:val="0"/>
          <w:szCs w:val="21"/>
        </w:rPr>
      </w:pPr>
      <w:r>
        <w:rPr>
          <w:snapToGrid w:val="0"/>
          <w:szCs w:val="21"/>
        </w:rPr>
        <w:t>3.2</w:t>
      </w:r>
      <w:r>
        <w:rPr>
          <w:rFonts w:hint="eastAsia"/>
          <w:snapToGrid w:val="0"/>
          <w:szCs w:val="21"/>
        </w:rPr>
        <w:t>　</w:t>
      </w:r>
    </w:p>
    <w:p w14:paraId="4DE8174D">
      <w:pPr>
        <w:topLinePunct/>
        <w:spacing w:line="326" w:lineRule="exact"/>
        <w:ind w:firstLine="420"/>
        <w:rPr>
          <w:snapToGrid w:val="0"/>
          <w:szCs w:val="21"/>
        </w:rPr>
      </w:pPr>
      <w:r>
        <w:rPr>
          <w:rFonts w:hint="eastAsia"/>
          <w:snapToGrid w:val="0"/>
          <w:szCs w:val="21"/>
        </w:rPr>
        <w:t>投标人　</w:t>
      </w:r>
      <w:r>
        <w:rPr>
          <w:snapToGrid w:val="0"/>
          <w:szCs w:val="21"/>
        </w:rPr>
        <w:t>tenderer</w:t>
      </w:r>
    </w:p>
    <w:p w14:paraId="470F6A08">
      <w:pPr>
        <w:topLinePunct/>
        <w:spacing w:line="326" w:lineRule="exact"/>
        <w:ind w:firstLine="420"/>
        <w:rPr>
          <w:snapToGrid w:val="0"/>
          <w:szCs w:val="21"/>
        </w:rPr>
      </w:pPr>
      <w:r>
        <w:rPr>
          <w:rFonts w:hint="eastAsia"/>
          <w:snapToGrid w:val="0"/>
          <w:szCs w:val="21"/>
        </w:rPr>
        <w:t>响应招标、参加投标竞争的法人或者其他组织。</w:t>
      </w:r>
    </w:p>
    <w:p w14:paraId="6F24BFB7">
      <w:pPr>
        <w:topLinePunct/>
        <w:spacing w:line="326" w:lineRule="exact"/>
        <w:ind w:firstLine="420"/>
        <w:rPr>
          <w:snapToGrid w:val="0"/>
          <w:szCs w:val="21"/>
        </w:rPr>
      </w:pPr>
      <w:r>
        <w:rPr>
          <w:snapToGrid w:val="0"/>
          <w:szCs w:val="21"/>
        </w:rPr>
        <w:t>3.3</w:t>
      </w:r>
      <w:r>
        <w:rPr>
          <w:rFonts w:hint="eastAsia"/>
          <w:snapToGrid w:val="0"/>
          <w:szCs w:val="21"/>
        </w:rPr>
        <w:t>　</w:t>
      </w:r>
    </w:p>
    <w:p w14:paraId="638CAD3A">
      <w:pPr>
        <w:topLinePunct/>
        <w:spacing w:line="326" w:lineRule="exact"/>
        <w:ind w:firstLine="420"/>
        <w:rPr>
          <w:snapToGrid w:val="0"/>
          <w:szCs w:val="21"/>
        </w:rPr>
      </w:pPr>
      <w:r>
        <w:rPr>
          <w:rFonts w:hint="eastAsia"/>
          <w:snapToGrid w:val="0"/>
          <w:szCs w:val="21"/>
        </w:rPr>
        <w:t>卖方（供方）</w:t>
      </w:r>
      <w:r>
        <w:rPr>
          <w:snapToGrid w:val="0"/>
          <w:szCs w:val="21"/>
        </w:rPr>
        <w:t xml:space="preserve"> seller (supplier)</w:t>
      </w:r>
    </w:p>
    <w:p w14:paraId="38A457EF">
      <w:pPr>
        <w:topLinePunct/>
        <w:spacing w:line="326" w:lineRule="exact"/>
        <w:ind w:firstLine="420"/>
        <w:rPr>
          <w:snapToGrid w:val="0"/>
          <w:szCs w:val="21"/>
        </w:rPr>
      </w:pPr>
      <w:r>
        <w:rPr>
          <w:rFonts w:hint="eastAsia"/>
          <w:snapToGrid w:val="0"/>
          <w:szCs w:val="21"/>
        </w:rPr>
        <w:t>提供本部分货物和技术服务的法人或其他组织，包括其法定的承继者。</w:t>
      </w:r>
    </w:p>
    <w:p w14:paraId="7FD2C477">
      <w:pPr>
        <w:topLinePunct/>
        <w:spacing w:line="326" w:lineRule="exact"/>
        <w:ind w:firstLine="420"/>
        <w:rPr>
          <w:snapToGrid w:val="0"/>
          <w:szCs w:val="21"/>
        </w:rPr>
      </w:pPr>
      <w:r>
        <w:rPr>
          <w:snapToGrid w:val="0"/>
          <w:szCs w:val="21"/>
        </w:rPr>
        <w:t>3.4</w:t>
      </w:r>
    </w:p>
    <w:p w14:paraId="53E3D4CC">
      <w:pPr>
        <w:topLinePunct/>
        <w:spacing w:line="326" w:lineRule="exact"/>
        <w:ind w:firstLine="420"/>
        <w:rPr>
          <w:snapToGrid w:val="0"/>
          <w:szCs w:val="21"/>
        </w:rPr>
      </w:pPr>
      <w:r>
        <w:rPr>
          <w:rFonts w:hint="eastAsia"/>
          <w:snapToGrid w:val="0"/>
          <w:szCs w:val="21"/>
        </w:rPr>
        <w:t>买方（需方）</w:t>
      </w:r>
      <w:r>
        <w:rPr>
          <w:snapToGrid w:val="0"/>
          <w:szCs w:val="21"/>
        </w:rPr>
        <w:t xml:space="preserve"> buyer (purchaser)</w:t>
      </w:r>
    </w:p>
    <w:p w14:paraId="20BC9950">
      <w:pPr>
        <w:topLinePunct/>
        <w:spacing w:line="326" w:lineRule="exact"/>
        <w:ind w:firstLine="420"/>
        <w:rPr>
          <w:snapToGrid w:val="0"/>
          <w:szCs w:val="21"/>
        </w:rPr>
      </w:pPr>
      <w:r>
        <w:rPr>
          <w:rFonts w:hint="eastAsia"/>
          <w:snapToGrid w:val="0"/>
          <w:szCs w:val="21"/>
        </w:rPr>
        <w:t>购买本部分货物和技术服务的法人或其他组织，包括其法定的承继者和经许可的受让人。</w:t>
      </w:r>
    </w:p>
    <w:p w14:paraId="6521B648">
      <w:pPr>
        <w:pStyle w:val="61"/>
        <w:outlineLvl w:val="0"/>
      </w:pPr>
      <w:bookmarkStart w:id="6" w:name="_Toc438720044"/>
      <w:r>
        <w:rPr>
          <w:rFonts w:hint="eastAsia"/>
        </w:rPr>
        <w:t>4　总则</w:t>
      </w:r>
      <w:bookmarkEnd w:id="6"/>
    </w:p>
    <w:p w14:paraId="555EB40A">
      <w:pPr>
        <w:pStyle w:val="60"/>
      </w:pPr>
      <w:r>
        <w:rPr>
          <w:rFonts w:hint="eastAsia"/>
        </w:rPr>
        <w:t>4</w:t>
      </w:r>
      <w:r>
        <w:rPr>
          <w:rFonts w:hint="eastAsia"/>
          <w:spacing w:val="20"/>
        </w:rPr>
        <w:t>.</w:t>
      </w:r>
      <w:r>
        <w:rPr>
          <w:rFonts w:hint="eastAsia"/>
        </w:rPr>
        <w:t>1　一般规定</w:t>
      </w:r>
    </w:p>
    <w:p w14:paraId="28667BB6">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1　</w:t>
      </w:r>
      <w:r>
        <w:rPr>
          <w:rFonts w:hint="eastAsia"/>
          <w:bCs/>
          <w:szCs w:val="21"/>
        </w:rPr>
        <w:t>投标人应具备招标公告所要求的资质，具体资质要求详见招标文件的商务部分。</w:t>
      </w:r>
    </w:p>
    <w:p w14:paraId="3206076A">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2　</w:t>
      </w:r>
      <w:r>
        <w:rPr>
          <w:rFonts w:hint="eastAsia"/>
          <w:bCs/>
          <w:szCs w:val="21"/>
        </w:rPr>
        <w:t>投标人应仔细阅读本标准（包括本标准通用和相关专用技术规范）的全部条款。</w:t>
      </w:r>
    </w:p>
    <w:p w14:paraId="17327E70">
      <w:pPr>
        <w:topLinePunct/>
        <w:spacing w:line="312" w:lineRule="exact"/>
        <w:rPr>
          <w:spacing w:val="2"/>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3　</w:t>
      </w:r>
      <w:r>
        <w:rPr>
          <w:rFonts w:hint="eastAsia"/>
          <w:spacing w:val="2"/>
          <w:szCs w:val="21"/>
        </w:rPr>
        <w:t>本部分提出的是最低限度的技术要求，并未对一切技术细节作出规定，也未充分引述有关标准的条文，投标人应提供符合本部分引用标准的最新版本标准和本部分技术要求的全新产品。</w:t>
      </w:r>
    </w:p>
    <w:p w14:paraId="105800B1">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4　</w:t>
      </w:r>
      <w:r>
        <w:rPr>
          <w:rFonts w:hint="eastAsia"/>
          <w:szCs w:val="21"/>
        </w:rPr>
        <w:t>如果投标人没有以书面形式对本部分的条文提出差异，则意味着投标人提供的设备完全符合本部分的要求。如有与本部分要求不一致的地方，应逐项在技术差异表中列出。</w:t>
      </w:r>
    </w:p>
    <w:p w14:paraId="56D3B31A">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5　</w:t>
      </w:r>
      <w:r>
        <w:rPr>
          <w:rFonts w:hint="eastAsia"/>
          <w:szCs w:val="21"/>
        </w:rPr>
        <w:t>本部分将作为订货合同的附件，与合同具有同等的法律效力。本部分未尽事宜，由合同签约双方在合同谈判时协商确定。</w:t>
      </w:r>
    </w:p>
    <w:p w14:paraId="3A83AB2D">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6　</w:t>
      </w:r>
      <w:r>
        <w:rPr>
          <w:rFonts w:hint="eastAsia"/>
          <w:szCs w:val="21"/>
        </w:rPr>
        <w:t>本部分中涉及有关商务方面的内容，如与招标文件的商务部分有矛盾时，以商务部分为准。</w:t>
      </w:r>
    </w:p>
    <w:p w14:paraId="1F5581CF">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7　</w:t>
      </w:r>
      <w:r>
        <w:rPr>
          <w:rFonts w:hint="eastAsia"/>
          <w:szCs w:val="21"/>
        </w:rPr>
        <w:t>本部分中各条款如与专用部分有冲突，以专用部分为准。</w:t>
      </w:r>
    </w:p>
    <w:p w14:paraId="3CC3D180">
      <w:pPr>
        <w:pStyle w:val="60"/>
        <w:rPr>
          <w:snapToGrid w:val="0"/>
        </w:rPr>
      </w:pPr>
      <w:r>
        <w:rPr>
          <w:rFonts w:hint="eastAsia"/>
          <w:snapToGrid w:val="0"/>
        </w:rPr>
        <w:t>4</w:t>
      </w:r>
      <w:r>
        <w:rPr>
          <w:rFonts w:hint="eastAsia"/>
          <w:snapToGrid w:val="0"/>
          <w:spacing w:val="20"/>
        </w:rPr>
        <w:t>.</w:t>
      </w:r>
      <w:r>
        <w:rPr>
          <w:rFonts w:hint="eastAsia"/>
          <w:snapToGrid w:val="0"/>
        </w:rPr>
        <w:t>2　投标人应提供的资格文件</w:t>
      </w:r>
    </w:p>
    <w:p w14:paraId="471489BA">
      <w:pPr>
        <w:topLinePunct/>
        <w:spacing w:line="312" w:lineRule="exact"/>
        <w:ind w:firstLine="420"/>
        <w:rPr>
          <w:snapToGrid w:val="0"/>
          <w:szCs w:val="21"/>
        </w:rPr>
      </w:pPr>
      <w:r>
        <w:rPr>
          <w:rFonts w:hint="eastAsia"/>
          <w:snapToGrid w:val="0"/>
          <w:szCs w:val="21"/>
        </w:rPr>
        <w:t>投标人应提供下列资格文件：</w:t>
      </w:r>
    </w:p>
    <w:p w14:paraId="062B2E20">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投标人或制造商投标产品的销售记录及相应的最终用户的使用情况证明。</w:t>
      </w:r>
    </w:p>
    <w:p w14:paraId="31B8FC48">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投标人或制造商应提供权威机关颁发的</w:t>
      </w:r>
      <w:r>
        <w:rPr>
          <w:snapToGrid w:val="0"/>
          <w:szCs w:val="21"/>
        </w:rPr>
        <w:t>ISO 9000</w:t>
      </w:r>
      <w:r>
        <w:rPr>
          <w:rFonts w:hint="eastAsia"/>
          <w:snapToGrid w:val="0"/>
          <w:szCs w:val="21"/>
        </w:rPr>
        <w:t>系列的认证书。</w:t>
      </w:r>
    </w:p>
    <w:p w14:paraId="5E3F4173">
      <w:pPr>
        <w:topLinePunct/>
        <w:spacing w:line="312" w:lineRule="exact"/>
        <w:ind w:left="840" w:hanging="420"/>
        <w:rPr>
          <w:snapToGrid w:val="0"/>
          <w:szCs w:val="21"/>
        </w:rPr>
      </w:pPr>
      <w:r>
        <w:rPr>
          <w:snapToGrid w:val="0"/>
          <w:szCs w:val="21"/>
        </w:rPr>
        <w:t>c</w:t>
      </w:r>
      <w:r>
        <w:rPr>
          <w:rFonts w:hint="eastAsia"/>
          <w:snapToGrid w:val="0"/>
          <w:szCs w:val="21"/>
        </w:rPr>
        <w:t>）</w:t>
      </w:r>
      <w:r>
        <w:rPr>
          <w:snapToGrid w:val="0"/>
          <w:szCs w:val="21"/>
        </w:rPr>
        <w:tab/>
      </w:r>
      <w:r>
        <w:rPr>
          <w:rFonts w:hint="eastAsia"/>
          <w:snapToGrid w:val="0"/>
          <w:szCs w:val="21"/>
        </w:rPr>
        <w:t>投标人或制造商应提供履行合同所需的技术和主要设备等生产能力的文件资料。</w:t>
      </w:r>
    </w:p>
    <w:p w14:paraId="3DB48217">
      <w:pPr>
        <w:topLinePunct/>
        <w:spacing w:line="312" w:lineRule="exact"/>
        <w:ind w:left="840" w:hanging="420"/>
        <w:rPr>
          <w:snapToGrid w:val="0"/>
          <w:szCs w:val="21"/>
        </w:rPr>
      </w:pPr>
      <w:r>
        <w:rPr>
          <w:snapToGrid w:val="0"/>
          <w:szCs w:val="21"/>
        </w:rPr>
        <w:t>d</w:t>
      </w:r>
      <w:r>
        <w:rPr>
          <w:rFonts w:hint="eastAsia"/>
          <w:snapToGrid w:val="0"/>
          <w:szCs w:val="21"/>
        </w:rPr>
        <w:t>）</w:t>
      </w:r>
      <w:r>
        <w:rPr>
          <w:snapToGrid w:val="0"/>
          <w:szCs w:val="21"/>
        </w:rPr>
        <w:tab/>
      </w:r>
      <w:r>
        <w:rPr>
          <w:rFonts w:hint="eastAsia"/>
          <w:snapToGrid w:val="0"/>
          <w:szCs w:val="21"/>
        </w:rPr>
        <w:t>投标人应提供有能力履行合同设备维护保养、修理及其他服务义务的文件。</w:t>
      </w:r>
    </w:p>
    <w:p w14:paraId="5C42119D">
      <w:pPr>
        <w:topLinePunct/>
        <w:spacing w:line="312" w:lineRule="exact"/>
        <w:ind w:left="840" w:hanging="420"/>
        <w:rPr>
          <w:snapToGrid w:val="0"/>
          <w:szCs w:val="21"/>
        </w:rPr>
      </w:pPr>
      <w:r>
        <w:rPr>
          <w:snapToGrid w:val="0"/>
          <w:szCs w:val="21"/>
        </w:rPr>
        <w:t>e</w:t>
      </w:r>
      <w:r>
        <w:rPr>
          <w:rFonts w:hint="eastAsia"/>
          <w:snapToGrid w:val="0"/>
          <w:szCs w:val="21"/>
        </w:rPr>
        <w:t>）</w:t>
      </w:r>
      <w:r>
        <w:rPr>
          <w:snapToGrid w:val="0"/>
          <w:szCs w:val="21"/>
        </w:rPr>
        <w:tab/>
      </w:r>
      <w:r>
        <w:rPr>
          <w:rFonts w:hint="eastAsia"/>
          <w:snapToGrid w:val="0"/>
          <w:szCs w:val="21"/>
        </w:rPr>
        <w:t>投标人或制造商应提供投标产品全部有效期内合格的型式试验报告和</w:t>
      </w:r>
      <w:r>
        <w:rPr>
          <w:snapToGrid w:val="0"/>
          <w:szCs w:val="21"/>
        </w:rPr>
        <w:t>CCC</w:t>
      </w:r>
      <w:r>
        <w:rPr>
          <w:rFonts w:hint="eastAsia"/>
          <w:snapToGrid w:val="0"/>
          <w:szCs w:val="21"/>
        </w:rPr>
        <w:t>产品认证证书。</w:t>
      </w:r>
    </w:p>
    <w:p w14:paraId="74D84937">
      <w:pPr>
        <w:topLinePunct/>
        <w:spacing w:line="312" w:lineRule="exact"/>
        <w:ind w:left="840" w:hanging="420"/>
        <w:rPr>
          <w:snapToGrid w:val="0"/>
          <w:szCs w:val="21"/>
        </w:rPr>
      </w:pPr>
      <w:r>
        <w:rPr>
          <w:snapToGrid w:val="0"/>
          <w:szCs w:val="21"/>
        </w:rPr>
        <w:t>f</w:t>
      </w:r>
      <w:r>
        <w:rPr>
          <w:rFonts w:hint="eastAsia"/>
          <w:snapToGrid w:val="0"/>
          <w:szCs w:val="21"/>
        </w:rPr>
        <w:t>）</w:t>
      </w:r>
      <w:r>
        <w:rPr>
          <w:snapToGrid w:val="0"/>
          <w:szCs w:val="21"/>
        </w:rPr>
        <w:tab/>
      </w:r>
      <w:r>
        <w:rPr>
          <w:rFonts w:hint="eastAsia"/>
          <w:snapToGrid w:val="0"/>
          <w:szCs w:val="21"/>
        </w:rPr>
        <w:t>投标人或制造商应提供一份详细的投标产品中重要外购或配套部件供应商清单及检验报告。</w:t>
      </w:r>
    </w:p>
    <w:p w14:paraId="74820322">
      <w:pPr>
        <w:pStyle w:val="60"/>
      </w:pPr>
      <w:r>
        <w:rPr>
          <w:rFonts w:hint="eastAsia"/>
        </w:rPr>
        <w:t>4</w:t>
      </w:r>
      <w:r>
        <w:rPr>
          <w:rFonts w:hint="eastAsia"/>
          <w:spacing w:val="20"/>
        </w:rPr>
        <w:t>.</w:t>
      </w:r>
      <w:r>
        <w:rPr>
          <w:rFonts w:hint="eastAsia"/>
        </w:rPr>
        <w:t>3　适用范围</w:t>
      </w:r>
    </w:p>
    <w:p w14:paraId="3BC52FCB">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1　</w:t>
      </w:r>
      <w:r>
        <w:rPr>
          <w:rFonts w:hint="eastAsia"/>
          <w:szCs w:val="21"/>
        </w:rPr>
        <w:t>本部分的适用范围仅限于本工程的投标产品。内容包括设计、结构、性能、安装、试验、调试及现场服务和技术服务。</w:t>
      </w:r>
    </w:p>
    <w:p w14:paraId="29A10E47">
      <w:pPr>
        <w:topLinePunct/>
        <w:spacing w:line="312" w:lineRule="exact"/>
        <w:rPr>
          <w:snapToGrid w:val="0"/>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2　</w:t>
      </w:r>
      <w:r>
        <w:rPr>
          <w:rFonts w:hint="eastAsia"/>
          <w:szCs w:val="21"/>
        </w:rPr>
        <w:t>中标人不应晚于签约后</w:t>
      </w:r>
      <w:r>
        <w:rPr>
          <w:rFonts w:hint="eastAsia"/>
          <w:szCs w:val="21"/>
          <w:u w:val="single"/>
        </w:rPr>
        <w:t>3　</w:t>
      </w:r>
      <w:r>
        <w:rPr>
          <w:rFonts w:hint="eastAsia"/>
          <w:szCs w:val="21"/>
        </w:rPr>
        <w:t>天内，向招标人提出一个详尽的生产进度计划表，包括产品设计、材料采购、产品制造、厂内测试以及运输等详情，以确定每部分工作及其进度。</w:t>
      </w:r>
      <w:r>
        <w:rPr>
          <w:rFonts w:hint="eastAsia"/>
          <w:snapToGrid w:val="0"/>
          <w:szCs w:val="21"/>
        </w:rPr>
        <w:t>生产进度计划见表</w:t>
      </w:r>
      <w:r>
        <w:rPr>
          <w:snapToGrid w:val="0"/>
          <w:szCs w:val="21"/>
        </w:rPr>
        <w:t>1</w:t>
      </w:r>
      <w:r>
        <w:rPr>
          <w:rFonts w:hint="eastAsia"/>
          <w:snapToGrid w:val="0"/>
          <w:szCs w:val="21"/>
        </w:rPr>
        <w:t>。</w:t>
      </w:r>
    </w:p>
    <w:p w14:paraId="23CA4B2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3　</w:t>
      </w:r>
      <w:r>
        <w:rPr>
          <w:rFonts w:hint="eastAsia"/>
          <w:snapToGrid w:val="0"/>
          <w:szCs w:val="21"/>
        </w:rPr>
        <w:t>工作进度如有延误，投标人应及时向招标人说明原因、后果及采取的补救措施等。</w:t>
      </w:r>
    </w:p>
    <w:p w14:paraId="67100813">
      <w:pPr>
        <w:pStyle w:val="60"/>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4　对试验报告的要求</w:t>
      </w:r>
    </w:p>
    <w:p w14:paraId="6B69FF79">
      <w:pPr>
        <w:topLinePunct/>
        <w:spacing w:line="312" w:lineRule="exact"/>
        <w:ind w:firstLine="420"/>
        <w:rPr>
          <w:szCs w:val="21"/>
        </w:rPr>
      </w:pPr>
      <w:r>
        <w:rPr>
          <w:rFonts w:hint="eastAsia"/>
          <w:szCs w:val="21"/>
        </w:rPr>
        <w:t>投标人应提供具体投标系列所对应的资质文件：</w:t>
      </w:r>
    </w:p>
    <w:p w14:paraId="746C64C1">
      <w:pPr>
        <w:ind w:left="840" w:hanging="420"/>
      </w:pPr>
      <w:r>
        <w:t>a</w:t>
      </w:r>
      <w:r>
        <w:rPr>
          <w:rFonts w:hint="eastAsia"/>
        </w:rPr>
        <w:t>）</w:t>
      </w:r>
      <w:r>
        <w:rPr>
          <w:rFonts w:hint="eastAsia"/>
          <w:lang w:val="en-US" w:eastAsia="zh-CN"/>
        </w:rPr>
        <w:t xml:space="preserve"> 20、30、40kW整流模块</w:t>
      </w:r>
      <w:r>
        <w:rPr>
          <w:rFonts w:hint="eastAsia"/>
        </w:rPr>
        <w:t>的3C证书、型式试验报告和出厂试验报告。</w:t>
      </w:r>
    </w:p>
    <w:p w14:paraId="76B7B60F">
      <w:pPr>
        <w:ind w:left="840" w:hanging="420"/>
        <w:rPr>
          <w:rFonts w:hint="eastAsia"/>
          <w:lang w:val="en-US" w:eastAsia="zh-CN"/>
        </w:rPr>
      </w:pPr>
      <w:r>
        <w:t>b</w:t>
      </w:r>
      <w:r>
        <w:rPr>
          <w:rFonts w:hint="eastAsia"/>
          <w:lang w:val="en-US" w:eastAsia="zh-CN"/>
        </w:rPr>
        <w:t>）</w:t>
      </w:r>
      <w:r>
        <w:rPr>
          <w:rFonts w:hint="eastAsia"/>
          <w:lang w:val="en-US" w:eastAsia="zh-CN"/>
        </w:rPr>
        <w:tab/>
      </w:r>
      <w:r>
        <w:rPr>
          <w:rFonts w:hint="eastAsia"/>
          <w:lang w:val="en-US" w:eastAsia="zh-CN"/>
        </w:rPr>
        <w:t>第三方检测机构出具的 效率测试报告（≥95%）</w:t>
      </w:r>
    </w:p>
    <w:p w14:paraId="6C25654E">
      <w:pPr>
        <w:ind w:left="840" w:hanging="420"/>
        <w:rPr>
          <w:rFonts w:hint="eastAsia"/>
          <w:lang w:val="en-US" w:eastAsia="zh-CN"/>
        </w:rPr>
      </w:pPr>
      <w:r>
        <w:rPr>
          <w:rFonts w:hint="eastAsia"/>
          <w:lang w:val="en-US" w:eastAsia="zh-CN"/>
        </w:rPr>
        <w:t>c）</w:t>
      </w:r>
      <w:r>
        <w:rPr>
          <w:rFonts w:hint="eastAsia"/>
          <w:lang w:val="en-US" w:eastAsia="zh-CN"/>
        </w:rPr>
        <w:tab/>
      </w:r>
      <w:r>
        <w:rPr>
          <w:rFonts w:hint="eastAsia"/>
          <w:lang w:val="en-US" w:eastAsia="zh-CN"/>
        </w:rPr>
        <w:t>高新技术企业认证（需提供充电模块相关专利≥5项）</w:t>
      </w:r>
    </w:p>
    <w:p w14:paraId="6D0DED1C">
      <w:pPr>
        <w:ind w:left="840" w:hanging="420"/>
        <w:rPr>
          <w:rFonts w:hint="eastAsia"/>
          <w:lang w:val="en-US" w:eastAsia="zh-CN"/>
        </w:rPr>
      </w:pPr>
      <w:r>
        <w:rPr>
          <w:rFonts w:hint="eastAsia"/>
          <w:lang w:val="en-US" w:eastAsia="zh-CN"/>
        </w:rPr>
        <w:t>d）</w:t>
      </w:r>
      <w:r>
        <w:rPr>
          <w:rFonts w:hint="eastAsia"/>
          <w:lang w:val="en-US" w:eastAsia="zh-CN"/>
        </w:rPr>
        <w:tab/>
      </w:r>
      <w:r>
        <w:rPr>
          <w:rFonts w:hint="eastAsia"/>
          <w:lang w:val="en-US" w:eastAsia="zh-CN"/>
        </w:rPr>
        <w:t>供应链稳定性证明</w:t>
      </w:r>
    </w:p>
    <w:p w14:paraId="5463135A">
      <w:pPr>
        <w:ind w:left="840" w:hanging="420"/>
      </w:pPr>
      <w:r>
        <w:rPr>
          <w:rFonts w:hint="eastAsia"/>
          <w:lang w:val="en-US" w:eastAsia="zh-CN"/>
        </w:rPr>
        <w:t>e</w:t>
      </w:r>
      <w:r>
        <w:rPr>
          <w:rFonts w:hint="eastAsia"/>
        </w:rPr>
        <w:t>）</w:t>
      </w:r>
      <w:r>
        <w:tab/>
      </w:r>
      <w:r>
        <w:rPr>
          <w:rFonts w:hint="eastAsia"/>
        </w:rPr>
        <w:t>当产品的设计、工艺、生产条件或使用的材料及主要元件发生重大改变而影响到产品性能时，应做相应的型式试验并提供试验报告。</w:t>
      </w:r>
    </w:p>
    <w:p w14:paraId="695419AD">
      <w:pPr>
        <w:pStyle w:val="60"/>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5　标准</w:t>
      </w:r>
    </w:p>
    <w:p w14:paraId="68AE50A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1　</w:t>
      </w:r>
      <w:r>
        <w:rPr>
          <w:rFonts w:hint="eastAsia"/>
          <w:snapToGrid w:val="0"/>
          <w:szCs w:val="21"/>
        </w:rPr>
        <w:t>合同中所有设备、备品备件，包括投标人从第三方获得的所有附件和设备，除本部分中规定的技术参数和要求外，其余均应遵照最新版本的电力行业标准（</w:t>
      </w:r>
      <w:r>
        <w:rPr>
          <w:snapToGrid w:val="0"/>
          <w:szCs w:val="21"/>
        </w:rPr>
        <w:t>DL</w:t>
      </w:r>
      <w:r>
        <w:rPr>
          <w:rFonts w:hint="eastAsia"/>
          <w:snapToGrid w:val="0"/>
          <w:szCs w:val="21"/>
        </w:rPr>
        <w:t>）、国家标准（</w:t>
      </w:r>
      <w:r>
        <w:rPr>
          <w:snapToGrid w:val="0"/>
          <w:szCs w:val="21"/>
        </w:rPr>
        <w:t>GB</w:t>
      </w:r>
      <w:r>
        <w:rPr>
          <w:rFonts w:hint="eastAsia"/>
          <w:snapToGrid w:val="0"/>
          <w:szCs w:val="21"/>
        </w:rPr>
        <w:t>）和</w:t>
      </w:r>
      <w:r>
        <w:rPr>
          <w:snapToGrid w:val="0"/>
          <w:szCs w:val="21"/>
        </w:rPr>
        <w:t>IEC</w:t>
      </w:r>
      <w:r>
        <w:rPr>
          <w:rFonts w:hint="eastAsia"/>
          <w:snapToGrid w:val="0"/>
          <w:szCs w:val="21"/>
        </w:rPr>
        <w:t>标准及国际单位制（</w:t>
      </w:r>
      <w:r>
        <w:rPr>
          <w:snapToGrid w:val="0"/>
          <w:szCs w:val="21"/>
        </w:rPr>
        <w:t>SI</w:t>
      </w:r>
      <w:r>
        <w:rPr>
          <w:rFonts w:hint="eastAsia"/>
          <w:snapToGrid w:val="0"/>
          <w:szCs w:val="21"/>
        </w:rPr>
        <w:t>），这是对设备的最低要求。投标人如果采用自己的标准或规范，应向招标人提供中文和英文（若有）复印件并经招标人同意后方可采用，但不能低于</w:t>
      </w:r>
      <w:r>
        <w:rPr>
          <w:snapToGrid w:val="0"/>
          <w:szCs w:val="21"/>
        </w:rPr>
        <w:t>DL</w:t>
      </w:r>
      <w:r>
        <w:rPr>
          <w:rFonts w:hint="eastAsia"/>
          <w:snapToGrid w:val="0"/>
          <w:szCs w:val="21"/>
        </w:rPr>
        <w:t>、</w:t>
      </w:r>
      <w:r>
        <w:rPr>
          <w:snapToGrid w:val="0"/>
          <w:szCs w:val="21"/>
        </w:rPr>
        <w:t>GB</w:t>
      </w:r>
      <w:r>
        <w:rPr>
          <w:rFonts w:hint="eastAsia"/>
          <w:snapToGrid w:val="0"/>
          <w:szCs w:val="21"/>
        </w:rPr>
        <w:t>和</w:t>
      </w:r>
      <w:r>
        <w:rPr>
          <w:snapToGrid w:val="0"/>
          <w:szCs w:val="21"/>
        </w:rPr>
        <w:t>IEC</w:t>
      </w:r>
      <w:r>
        <w:rPr>
          <w:rFonts w:hint="eastAsia"/>
          <w:snapToGrid w:val="0"/>
          <w:szCs w:val="21"/>
        </w:rPr>
        <w:t>的有关规定。</w:t>
      </w:r>
    </w:p>
    <w:p w14:paraId="17491C51">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2　</w:t>
      </w:r>
      <w:r>
        <w:rPr>
          <w:rFonts w:hint="eastAsia"/>
          <w:snapToGrid w:val="0"/>
          <w:szCs w:val="21"/>
        </w:rPr>
        <w:t>所有螺栓、双头螺栓、螺纹、管螺纹、螺栓夹及螺母均应遵守国际标准化组织（</w:t>
      </w:r>
      <w:r>
        <w:rPr>
          <w:snapToGrid w:val="0"/>
          <w:szCs w:val="21"/>
        </w:rPr>
        <w:t>ISO</w:t>
      </w:r>
      <w:r>
        <w:rPr>
          <w:rFonts w:hint="eastAsia"/>
          <w:snapToGrid w:val="0"/>
          <w:szCs w:val="21"/>
        </w:rPr>
        <w:t>）和国际单位制（</w:t>
      </w:r>
      <w:r>
        <w:rPr>
          <w:snapToGrid w:val="0"/>
          <w:szCs w:val="21"/>
        </w:rPr>
        <w:t>SI</w:t>
      </w:r>
      <w:r>
        <w:rPr>
          <w:rFonts w:hint="eastAsia"/>
          <w:snapToGrid w:val="0"/>
          <w:szCs w:val="21"/>
        </w:rPr>
        <w:t>）的标准。</w:t>
      </w:r>
    </w:p>
    <w:p w14:paraId="3F6B2161">
      <w:pPr>
        <w:pStyle w:val="60"/>
        <w:rPr>
          <w:snapToGrid w:val="0"/>
        </w:rPr>
      </w:pPr>
      <w:r>
        <w:rPr>
          <w:rFonts w:hint="eastAsia"/>
          <w:snapToGrid w:val="0"/>
        </w:rPr>
        <w:t>4</w:t>
      </w:r>
      <w:r>
        <w:rPr>
          <w:rFonts w:hint="eastAsia"/>
          <w:snapToGrid w:val="0"/>
          <w:spacing w:val="20"/>
        </w:rPr>
        <w:t>.</w:t>
      </w:r>
      <w:r>
        <w:rPr>
          <w:rFonts w:hint="eastAsia"/>
          <w:snapToGrid w:val="0"/>
        </w:rPr>
        <w:t>6　投标人应提交的技术参数和信息</w:t>
      </w:r>
    </w:p>
    <w:p w14:paraId="30584765">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技术参数特性表、技术偏差表及相关技术资料。</w:t>
      </w:r>
    </w:p>
    <w:p w14:paraId="54F25EFE">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投标产品的特性参数和特点。</w:t>
      </w:r>
    </w:p>
    <w:p w14:paraId="16AA182E">
      <w:pPr>
        <w:pStyle w:val="60"/>
        <w:rPr>
          <w:snapToGrid w:val="0"/>
        </w:rPr>
      </w:pPr>
      <w:r>
        <w:rPr>
          <w:rFonts w:hint="eastAsia"/>
          <w:snapToGrid w:val="0"/>
        </w:rPr>
        <w:t>4</w:t>
      </w:r>
      <w:r>
        <w:rPr>
          <w:rFonts w:hint="eastAsia"/>
          <w:snapToGrid w:val="0"/>
          <w:spacing w:val="20"/>
        </w:rPr>
        <w:t>.</w:t>
      </w:r>
      <w:r>
        <w:rPr>
          <w:rFonts w:hint="eastAsia"/>
          <w:snapToGrid w:val="0"/>
        </w:rPr>
        <w:t>7　备品备件</w:t>
      </w:r>
    </w:p>
    <w:p w14:paraId="2020D041">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投标人应提供必备和推荐的备品备件，并分别列出其单价（商务部分填写，如有）。</w:t>
      </w:r>
    </w:p>
    <w:p w14:paraId="6CBBF8C1">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2　</w:t>
      </w:r>
      <w:r>
        <w:rPr>
          <w:rFonts w:hint="eastAsia"/>
          <w:snapToGrid w:val="0"/>
          <w:szCs w:val="21"/>
        </w:rPr>
        <w:t>所有备品备件应为全新产品，与已经安装同型号设备的相应部件能够互换。</w:t>
      </w:r>
    </w:p>
    <w:p w14:paraId="60E22606">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3　</w:t>
      </w:r>
      <w:r>
        <w:rPr>
          <w:rFonts w:hint="eastAsia"/>
          <w:snapToGrid w:val="0"/>
          <w:szCs w:val="21"/>
        </w:rPr>
        <w:t>所有备品备件应单独装箱，包装应能防尘、防潮、防止损坏等，与主设备一并发运，并标注“备品备件”，以区别本体。</w:t>
      </w:r>
    </w:p>
    <w:p w14:paraId="4EEE00BD">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4　</w:t>
      </w:r>
      <w:r>
        <w:rPr>
          <w:rFonts w:hint="eastAsia"/>
        </w:rPr>
        <w:t>配套提供设备支架，供货前同项目单位确认安装方式。</w:t>
      </w:r>
    </w:p>
    <w:p w14:paraId="155F10B1">
      <w:pPr>
        <w:pStyle w:val="60"/>
        <w:rPr>
          <w:snapToGrid w:val="0"/>
        </w:rPr>
      </w:pPr>
      <w:r>
        <w:rPr>
          <w:rFonts w:hint="eastAsia"/>
          <w:snapToGrid w:val="0"/>
        </w:rPr>
        <w:t>4</w:t>
      </w:r>
      <w:r>
        <w:rPr>
          <w:rFonts w:hint="eastAsia"/>
          <w:snapToGrid w:val="0"/>
          <w:spacing w:val="20"/>
        </w:rPr>
        <w:t>.</w:t>
      </w:r>
      <w:r>
        <w:rPr>
          <w:rFonts w:hint="eastAsia"/>
          <w:snapToGrid w:val="0"/>
        </w:rPr>
        <w:t>8　专用工具与仪器仪表</w:t>
      </w:r>
    </w:p>
    <w:p w14:paraId="2485F56B">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投标人应提供必备和推荐的专用工具和仪器仪表，并列出其单价（商务部分填写，如有）。</w:t>
      </w:r>
    </w:p>
    <w:p w14:paraId="7264AB39">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2　</w:t>
      </w:r>
      <w:r>
        <w:rPr>
          <w:rFonts w:hint="eastAsia"/>
          <w:snapToGrid w:val="0"/>
          <w:szCs w:val="21"/>
        </w:rPr>
        <w:t>所有专用工具与仪器仪表应是全新的，并附详细的使用说明资料。</w:t>
      </w:r>
    </w:p>
    <w:p w14:paraId="4EEFC0A4">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3　</w:t>
      </w:r>
      <w:r>
        <w:rPr>
          <w:rFonts w:hint="eastAsia"/>
          <w:snapToGrid w:val="0"/>
          <w:szCs w:val="21"/>
        </w:rPr>
        <w:t>专用工具与仪器仪表应</w:t>
      </w:r>
      <w:r>
        <w:rPr>
          <w:rFonts w:hint="eastAsia"/>
          <w:bCs/>
          <w:szCs w:val="21"/>
        </w:rPr>
        <w:t>单独装箱</w:t>
      </w:r>
      <w:r>
        <w:rPr>
          <w:rFonts w:hint="eastAsia"/>
          <w:snapToGrid w:val="0"/>
          <w:szCs w:val="21"/>
        </w:rPr>
        <w:t>，注明“专用工具”、“仪器仪表”，并标明防潮、防尘、易碎、向上、勿倒置等字样，同主设备一并发运。</w:t>
      </w:r>
    </w:p>
    <w:p w14:paraId="6B57AB5F">
      <w:pPr>
        <w:pStyle w:val="60"/>
        <w:rPr>
          <w:snapToGrid w:val="0"/>
        </w:rPr>
      </w:pPr>
      <w:r>
        <w:rPr>
          <w:rFonts w:hint="eastAsia"/>
          <w:snapToGrid w:val="0"/>
        </w:rPr>
        <w:t>4</w:t>
      </w:r>
      <w:r>
        <w:rPr>
          <w:rFonts w:hint="eastAsia"/>
          <w:snapToGrid w:val="0"/>
          <w:spacing w:val="20"/>
        </w:rPr>
        <w:t>.</w:t>
      </w:r>
      <w:r>
        <w:rPr>
          <w:rFonts w:hint="eastAsia"/>
          <w:snapToGrid w:val="0"/>
        </w:rPr>
        <w:t>9　安装、调试、性能试验、试运行和验收</w:t>
      </w:r>
    </w:p>
    <w:p w14:paraId="3EED79F3">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1　</w:t>
      </w:r>
      <w:r>
        <w:rPr>
          <w:rFonts w:hint="eastAsia"/>
          <w:snapToGrid w:val="0"/>
          <w:szCs w:val="21"/>
        </w:rPr>
        <w:t>合同设备的安装、调试将由招标人根据投标人提供的技术文件和说明书的规定在投标人技术人员指导下进行。</w:t>
      </w:r>
    </w:p>
    <w:p w14:paraId="7174EBA1">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2　</w:t>
      </w:r>
      <w:r>
        <w:rPr>
          <w:rFonts w:hint="eastAsia"/>
          <w:snapToGrid w:val="0"/>
          <w:szCs w:val="21"/>
        </w:rPr>
        <w:t>合同设备的性能试验、试运行和验收根据本部分规定的标准、规程规范进行。</w:t>
      </w:r>
    </w:p>
    <w:p w14:paraId="32E8DF03">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.3</w:t>
      </w:r>
      <w:r>
        <w:rPr>
          <w:rFonts w:hint="eastAsia" w:ascii="EU-F1"/>
          <w:snapToGrid w:val="0"/>
          <w:szCs w:val="21"/>
        </w:rPr>
        <w:t>　</w:t>
      </w:r>
      <w:r>
        <w:rPr>
          <w:rFonts w:hint="eastAsia"/>
          <w:snapToGrid w:val="0"/>
          <w:spacing w:val="-2"/>
          <w:szCs w:val="21"/>
        </w:rPr>
        <w:t>如果安装、调试、性能试验、试运行及质保期内技术指标一项或多项不能满足合同技术部分要求，招投标双方共同分析原因，分清责任，如属制造方面的原因，或涉及索赔部分，按商务部分有关条款执行。</w:t>
      </w:r>
    </w:p>
    <w:p w14:paraId="7174F436">
      <w:pPr>
        <w:pStyle w:val="61"/>
        <w:outlineLvl w:val="0"/>
        <w:rPr>
          <w:highlight w:val="none"/>
        </w:rPr>
      </w:pPr>
      <w:bookmarkStart w:id="7" w:name="_Toc438720045"/>
      <w:r>
        <w:rPr>
          <w:rFonts w:hint="eastAsia"/>
          <w:highlight w:val="none"/>
        </w:rPr>
        <w:t>5　技术参数和性能要求</w:t>
      </w:r>
      <w:bookmarkEnd w:id="7"/>
    </w:p>
    <w:p w14:paraId="06AF1E00">
      <w:pPr>
        <w:rPr>
          <w:rFonts w:hint="eastAsia"/>
          <w:highlight w:val="none"/>
        </w:rPr>
      </w:pPr>
      <w:r>
        <w:rPr>
          <w:rFonts w:hint="eastAsia"/>
          <w:highlight w:val="none"/>
        </w:rPr>
        <w:t>5</w:t>
      </w:r>
      <w:r>
        <w:rPr>
          <w:rFonts w:hint="eastAsia"/>
          <w:spacing w:val="20"/>
          <w:highlight w:val="none"/>
        </w:rPr>
        <w:t>.</w:t>
      </w:r>
      <w:r>
        <w:rPr>
          <w:rFonts w:hint="eastAsia"/>
          <w:highlight w:val="none"/>
        </w:rPr>
        <w:t>1　</w:t>
      </w:r>
      <w:r>
        <w:rPr>
          <w:rFonts w:hint="eastAsia"/>
        </w:rPr>
        <w:t>技术规格</w:t>
      </w:r>
    </w:p>
    <w:p w14:paraId="362B16C2">
      <w:pPr>
        <w:rPr>
          <w:b/>
          <w:bCs/>
          <w:highlight w:val="none"/>
        </w:rPr>
      </w:pPr>
      <w:r>
        <w:rPr>
          <w:rFonts w:hint="eastAsia"/>
          <w:b/>
          <w:bCs/>
          <w:highlight w:val="none"/>
          <w:lang w:val="en-US" w:eastAsia="zh-CN"/>
        </w:rPr>
        <w:t>20kW整流模块</w:t>
      </w:r>
    </w:p>
    <w:tbl>
      <w:tblPr>
        <w:tblStyle w:val="38"/>
        <w:tblpPr w:leftFromText="180" w:rightFromText="180" w:vertAnchor="text" w:horzAnchor="margin" w:tblpXSpec="center" w:tblpY="72"/>
        <w:tblW w:w="830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941"/>
        <w:gridCol w:w="2158"/>
        <w:gridCol w:w="3646"/>
        <w:gridCol w:w="1563"/>
      </w:tblGrid>
      <w:tr w14:paraId="4656DC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tcBorders>
              <w:bottom w:val="single" w:color="auto" w:sz="4" w:space="0"/>
            </w:tcBorders>
            <w:shd w:val="clear" w:color="auto" w:fill="D9D9D9"/>
            <w:vAlign w:val="center"/>
          </w:tcPr>
          <w:p w14:paraId="54ACAA74">
            <w:pPr>
              <w:pStyle w:val="240"/>
              <w:jc w:val="center"/>
              <w:rPr>
                <w:rFonts w:hint="eastAsia" w:ascii="宋体" w:hAnsi="宋体"/>
                <w:b/>
                <w:bCs/>
                <w:sz w:val="22"/>
                <w:szCs w:val="22"/>
              </w:rPr>
            </w:pPr>
            <w:r>
              <w:rPr>
                <w:rFonts w:hint="eastAsia" w:ascii="宋体" w:hAnsi="宋体"/>
                <w:b/>
                <w:bCs/>
                <w:sz w:val="22"/>
                <w:szCs w:val="22"/>
              </w:rPr>
              <w:t>类别</w:t>
            </w:r>
          </w:p>
        </w:tc>
        <w:tc>
          <w:tcPr>
            <w:tcW w:w="2158" w:type="dxa"/>
            <w:tcBorders>
              <w:bottom w:val="single" w:color="auto" w:sz="4" w:space="0"/>
            </w:tcBorders>
            <w:shd w:val="clear" w:color="auto" w:fill="D9D9D9"/>
            <w:vAlign w:val="center"/>
          </w:tcPr>
          <w:p w14:paraId="7F1419ED">
            <w:pPr>
              <w:pStyle w:val="240"/>
              <w:jc w:val="center"/>
              <w:rPr>
                <w:rFonts w:hint="eastAsia" w:ascii="宋体" w:hAnsi="宋体"/>
                <w:b/>
                <w:bCs/>
                <w:sz w:val="22"/>
                <w:szCs w:val="22"/>
              </w:rPr>
            </w:pPr>
            <w:r>
              <w:rPr>
                <w:rFonts w:hint="eastAsia" w:ascii="宋体" w:hAnsi="宋体"/>
                <w:b/>
                <w:bCs/>
                <w:sz w:val="22"/>
                <w:szCs w:val="22"/>
              </w:rPr>
              <w:t>项目</w:t>
            </w:r>
          </w:p>
        </w:tc>
        <w:tc>
          <w:tcPr>
            <w:tcW w:w="3646" w:type="dxa"/>
            <w:tcBorders>
              <w:bottom w:val="single" w:color="auto" w:sz="4" w:space="0"/>
            </w:tcBorders>
            <w:shd w:val="clear" w:color="auto" w:fill="D9D9D9"/>
            <w:vAlign w:val="center"/>
          </w:tcPr>
          <w:p w14:paraId="4133879E">
            <w:pPr>
              <w:jc w:val="center"/>
              <w:rPr>
                <w:rFonts w:hint="eastAsia" w:ascii="宋体" w:hAnsi="宋体"/>
                <w:b/>
                <w:bCs/>
                <w:kern w:val="0"/>
                <w:sz w:val="22"/>
              </w:rPr>
            </w:pPr>
            <w:r>
              <w:rPr>
                <w:rFonts w:hint="eastAsia" w:ascii="宋体" w:hAnsi="宋体"/>
                <w:b/>
                <w:bCs/>
                <w:sz w:val="22"/>
              </w:rPr>
              <w:t>需求</w:t>
            </w:r>
          </w:p>
        </w:tc>
        <w:tc>
          <w:tcPr>
            <w:tcW w:w="1563" w:type="dxa"/>
            <w:tcBorders>
              <w:bottom w:val="single" w:color="auto" w:sz="4" w:space="0"/>
            </w:tcBorders>
            <w:shd w:val="clear" w:color="auto" w:fill="D9D9D9"/>
          </w:tcPr>
          <w:p w14:paraId="70E68F3D">
            <w:pPr>
              <w:jc w:val="center"/>
              <w:rPr>
                <w:rFonts w:hint="eastAsia" w:ascii="宋体" w:hAnsi="宋体"/>
                <w:b/>
                <w:bCs/>
                <w:kern w:val="0"/>
                <w:sz w:val="22"/>
              </w:rPr>
            </w:pPr>
            <w:r>
              <w:rPr>
                <w:rFonts w:hint="eastAsia" w:ascii="宋体" w:hAnsi="宋体"/>
                <w:b/>
                <w:bCs/>
                <w:sz w:val="22"/>
              </w:rPr>
              <w:t>备注</w:t>
            </w:r>
          </w:p>
        </w:tc>
      </w:tr>
      <w:tr w14:paraId="7B2237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restart"/>
            <w:tcBorders>
              <w:top w:val="single" w:color="auto" w:sz="4" w:space="0"/>
              <w:left w:val="single" w:color="auto" w:sz="4" w:space="0"/>
              <w:right w:val="single" w:color="auto" w:sz="4" w:space="0"/>
            </w:tcBorders>
            <w:shd w:val="clear" w:color="auto" w:fill="D9D9D9"/>
            <w:vAlign w:val="center"/>
          </w:tcPr>
          <w:p w14:paraId="0D4DF66D">
            <w:pPr>
              <w:pStyle w:val="240"/>
              <w:jc w:val="center"/>
              <w:rPr>
                <w:rFonts w:hint="eastAsia" w:ascii="宋体" w:hAnsi="宋体"/>
                <w:sz w:val="22"/>
                <w:szCs w:val="22"/>
              </w:rPr>
            </w:pPr>
          </w:p>
          <w:p w14:paraId="02F36A86">
            <w:pPr>
              <w:pStyle w:val="240"/>
              <w:jc w:val="center"/>
              <w:rPr>
                <w:rFonts w:hint="eastAsia" w:ascii="宋体" w:hAnsi="宋体"/>
                <w:sz w:val="22"/>
                <w:szCs w:val="22"/>
              </w:rPr>
            </w:pPr>
            <w:r>
              <w:rPr>
                <w:rFonts w:hint="eastAsia" w:ascii="宋体" w:hAnsi="宋体"/>
                <w:sz w:val="22"/>
                <w:szCs w:val="22"/>
              </w:rPr>
              <w:t>三相交流输入</w:t>
            </w:r>
          </w:p>
        </w:tc>
        <w:tc>
          <w:tcPr>
            <w:tcW w:w="2158" w:type="dxa"/>
            <w:tcBorders>
              <w:top w:val="single" w:color="auto" w:sz="4" w:space="0"/>
              <w:left w:val="single" w:color="auto" w:sz="4" w:space="0"/>
              <w:bottom w:val="single" w:color="auto" w:sz="4" w:space="0"/>
              <w:right w:val="single" w:color="auto" w:sz="4" w:space="0"/>
            </w:tcBorders>
            <w:shd w:val="clear" w:color="auto" w:fill="D9D9D9"/>
            <w:vAlign w:val="center"/>
          </w:tcPr>
          <w:p w14:paraId="4F4A4FA0">
            <w:pPr>
              <w:pStyle w:val="240"/>
              <w:jc w:val="center"/>
              <w:rPr>
                <w:rFonts w:hint="eastAsia" w:ascii="宋体" w:hAnsi="宋体"/>
                <w:sz w:val="22"/>
                <w:szCs w:val="22"/>
              </w:rPr>
            </w:pPr>
            <w:r>
              <w:rPr>
                <w:rFonts w:hint="eastAsia" w:ascii="宋体" w:hAnsi="宋体"/>
                <w:sz w:val="22"/>
                <w:szCs w:val="22"/>
              </w:rPr>
              <w:t>输入制式</w:t>
            </w:r>
          </w:p>
        </w:tc>
        <w:tc>
          <w:tcPr>
            <w:tcW w:w="3646" w:type="dxa"/>
            <w:tcBorders>
              <w:top w:val="single" w:color="auto" w:sz="4" w:space="0"/>
              <w:left w:val="single" w:color="auto" w:sz="4" w:space="0"/>
              <w:bottom w:val="single" w:color="auto" w:sz="4" w:space="0"/>
              <w:right w:val="single" w:color="auto" w:sz="4" w:space="0"/>
            </w:tcBorders>
            <w:vAlign w:val="center"/>
          </w:tcPr>
          <w:p w14:paraId="70DD88C3">
            <w:pPr>
              <w:pStyle w:val="240"/>
              <w:jc w:val="center"/>
              <w:rPr>
                <w:rFonts w:hint="eastAsia" w:ascii="宋体" w:hAnsi="宋体"/>
                <w:sz w:val="22"/>
                <w:szCs w:val="22"/>
              </w:rPr>
            </w:pPr>
            <w:r>
              <w:rPr>
                <w:rFonts w:hint="eastAsia" w:ascii="宋体" w:hAnsi="宋体"/>
                <w:sz w:val="22"/>
                <w:szCs w:val="22"/>
              </w:rPr>
              <w:t>三</w:t>
            </w:r>
            <w:r>
              <w:rPr>
                <w:rFonts w:ascii="宋体" w:hAnsi="宋体"/>
                <w:sz w:val="22"/>
                <w:szCs w:val="22"/>
              </w:rPr>
              <w:t>相</w:t>
            </w:r>
            <w:r>
              <w:rPr>
                <w:rFonts w:hint="eastAsia" w:ascii="宋体" w:hAnsi="宋体"/>
                <w:sz w:val="22"/>
                <w:szCs w:val="22"/>
              </w:rPr>
              <w:t>+PE</w:t>
            </w:r>
          </w:p>
        </w:tc>
        <w:tc>
          <w:tcPr>
            <w:tcW w:w="1563" w:type="dxa"/>
            <w:tcBorders>
              <w:top w:val="single" w:color="auto" w:sz="4" w:space="0"/>
              <w:left w:val="single" w:color="auto" w:sz="4" w:space="0"/>
              <w:bottom w:val="single" w:color="auto" w:sz="4" w:space="0"/>
              <w:right w:val="single" w:color="auto" w:sz="4" w:space="0"/>
            </w:tcBorders>
            <w:vAlign w:val="center"/>
          </w:tcPr>
          <w:p w14:paraId="7DD4974C">
            <w:pPr>
              <w:pStyle w:val="240"/>
              <w:jc w:val="center"/>
              <w:rPr>
                <w:rFonts w:hint="eastAsia" w:ascii="宋体" w:hAnsi="宋体"/>
                <w:sz w:val="22"/>
                <w:szCs w:val="22"/>
              </w:rPr>
            </w:pPr>
          </w:p>
        </w:tc>
      </w:tr>
      <w:tr w14:paraId="31700F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90" w:hRule="atLeast"/>
          <w:jc w:val="center"/>
        </w:trPr>
        <w:tc>
          <w:tcPr>
            <w:tcW w:w="941" w:type="dxa"/>
            <w:vMerge w:val="continue"/>
            <w:tcBorders>
              <w:left w:val="single" w:color="auto" w:sz="4" w:space="0"/>
              <w:right w:val="single" w:color="auto" w:sz="4" w:space="0"/>
            </w:tcBorders>
            <w:shd w:val="clear" w:color="auto" w:fill="D9D9D9"/>
            <w:vAlign w:val="center"/>
          </w:tcPr>
          <w:p w14:paraId="6ABE8837">
            <w:pPr>
              <w:pStyle w:val="240"/>
              <w:jc w:val="center"/>
              <w:rPr>
                <w:rFonts w:hint="eastAsia" w:ascii="宋体" w:hAnsi="宋体"/>
                <w:sz w:val="22"/>
                <w:szCs w:val="22"/>
              </w:rPr>
            </w:pPr>
          </w:p>
        </w:tc>
        <w:tc>
          <w:tcPr>
            <w:tcW w:w="2158" w:type="dxa"/>
            <w:tcBorders>
              <w:top w:val="single" w:color="auto" w:sz="4" w:space="0"/>
              <w:left w:val="single" w:color="auto" w:sz="4" w:space="0"/>
              <w:bottom w:val="single" w:color="auto" w:sz="4" w:space="0"/>
              <w:right w:val="single" w:color="auto" w:sz="4" w:space="0"/>
            </w:tcBorders>
            <w:shd w:val="clear" w:color="auto" w:fill="D9D9D9"/>
            <w:vAlign w:val="center"/>
          </w:tcPr>
          <w:p w14:paraId="2A7C91CE">
            <w:pPr>
              <w:pStyle w:val="240"/>
              <w:jc w:val="center"/>
              <w:rPr>
                <w:rFonts w:hint="eastAsia" w:ascii="宋体" w:hAnsi="宋体"/>
                <w:sz w:val="22"/>
                <w:szCs w:val="22"/>
              </w:rPr>
            </w:pPr>
            <w:r>
              <w:rPr>
                <w:rFonts w:hint="eastAsia" w:ascii="宋体" w:hAnsi="宋体"/>
                <w:sz w:val="22"/>
                <w:szCs w:val="22"/>
              </w:rPr>
              <w:t>输入额定电压</w:t>
            </w:r>
          </w:p>
        </w:tc>
        <w:tc>
          <w:tcPr>
            <w:tcW w:w="3646" w:type="dxa"/>
            <w:tcBorders>
              <w:top w:val="single" w:color="auto" w:sz="4" w:space="0"/>
              <w:left w:val="single" w:color="auto" w:sz="4" w:space="0"/>
              <w:bottom w:val="single" w:color="auto" w:sz="4" w:space="0"/>
              <w:right w:val="single" w:color="auto" w:sz="4" w:space="0"/>
            </w:tcBorders>
            <w:vAlign w:val="center"/>
          </w:tcPr>
          <w:p w14:paraId="07F24DED">
            <w:pPr>
              <w:pStyle w:val="240"/>
              <w:jc w:val="center"/>
              <w:rPr>
                <w:rFonts w:hint="eastAsia" w:ascii="宋体" w:hAnsi="宋体"/>
                <w:sz w:val="22"/>
                <w:szCs w:val="22"/>
              </w:rPr>
            </w:pPr>
            <w:r>
              <w:rPr>
                <w:rFonts w:hint="eastAsia" w:ascii="宋体" w:hAnsi="宋体"/>
                <w:sz w:val="22"/>
                <w:szCs w:val="22"/>
              </w:rPr>
              <w:t>3</w:t>
            </w:r>
            <w:r>
              <w:rPr>
                <w:rFonts w:ascii="宋体" w:hAnsi="宋体"/>
                <w:sz w:val="22"/>
                <w:szCs w:val="22"/>
              </w:rPr>
              <w:t>80Vac±15%</w:t>
            </w:r>
          </w:p>
        </w:tc>
        <w:tc>
          <w:tcPr>
            <w:tcW w:w="1563" w:type="dxa"/>
            <w:tcBorders>
              <w:top w:val="single" w:color="auto" w:sz="4" w:space="0"/>
              <w:left w:val="single" w:color="auto" w:sz="4" w:space="0"/>
              <w:bottom w:val="single" w:color="auto" w:sz="4" w:space="0"/>
              <w:right w:val="single" w:color="auto" w:sz="4" w:space="0"/>
            </w:tcBorders>
            <w:vAlign w:val="center"/>
          </w:tcPr>
          <w:p w14:paraId="75A43883">
            <w:pPr>
              <w:pStyle w:val="240"/>
              <w:jc w:val="center"/>
              <w:rPr>
                <w:rFonts w:hint="eastAsia" w:ascii="宋体" w:hAnsi="宋体"/>
                <w:sz w:val="22"/>
                <w:szCs w:val="22"/>
              </w:rPr>
            </w:pPr>
          </w:p>
        </w:tc>
      </w:tr>
      <w:tr w14:paraId="39DB7F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38" w:hRule="atLeast"/>
          <w:jc w:val="center"/>
        </w:trPr>
        <w:tc>
          <w:tcPr>
            <w:tcW w:w="941" w:type="dxa"/>
            <w:vMerge w:val="continue"/>
            <w:tcBorders>
              <w:left w:val="single" w:color="auto" w:sz="4" w:space="0"/>
              <w:right w:val="single" w:color="auto" w:sz="4" w:space="0"/>
            </w:tcBorders>
            <w:shd w:val="clear" w:color="auto" w:fill="D9D9D9"/>
            <w:vAlign w:val="center"/>
          </w:tcPr>
          <w:p w14:paraId="33173BF7">
            <w:pPr>
              <w:pStyle w:val="240"/>
              <w:jc w:val="center"/>
              <w:rPr>
                <w:rFonts w:hint="eastAsia" w:ascii="宋体" w:hAnsi="宋体"/>
                <w:sz w:val="22"/>
                <w:szCs w:val="22"/>
              </w:rPr>
            </w:pPr>
          </w:p>
        </w:tc>
        <w:tc>
          <w:tcPr>
            <w:tcW w:w="2158" w:type="dxa"/>
            <w:tcBorders>
              <w:top w:val="single" w:color="auto" w:sz="4" w:space="0"/>
              <w:left w:val="single" w:color="auto" w:sz="4" w:space="0"/>
              <w:bottom w:val="single" w:color="auto" w:sz="4" w:space="0"/>
              <w:right w:val="single" w:color="auto" w:sz="4" w:space="0"/>
            </w:tcBorders>
            <w:shd w:val="clear" w:color="auto" w:fill="D9D9D9"/>
            <w:vAlign w:val="center"/>
          </w:tcPr>
          <w:p w14:paraId="1D6448D3">
            <w:pPr>
              <w:pStyle w:val="240"/>
              <w:jc w:val="center"/>
              <w:rPr>
                <w:rFonts w:hint="eastAsia" w:ascii="宋体" w:hAnsi="宋体"/>
                <w:sz w:val="22"/>
                <w:szCs w:val="22"/>
              </w:rPr>
            </w:pPr>
            <w:r>
              <w:rPr>
                <w:rFonts w:hint="eastAsia" w:ascii="宋体" w:hAnsi="宋体"/>
                <w:sz w:val="22"/>
                <w:szCs w:val="22"/>
              </w:rPr>
              <w:t>输入电流</w:t>
            </w:r>
          </w:p>
        </w:tc>
        <w:tc>
          <w:tcPr>
            <w:tcW w:w="3646" w:type="dxa"/>
            <w:tcBorders>
              <w:top w:val="single" w:color="auto" w:sz="4" w:space="0"/>
              <w:left w:val="single" w:color="auto" w:sz="4" w:space="0"/>
              <w:bottom w:val="single" w:color="auto" w:sz="4" w:space="0"/>
              <w:right w:val="single" w:color="auto" w:sz="4" w:space="0"/>
            </w:tcBorders>
            <w:vAlign w:val="center"/>
          </w:tcPr>
          <w:p w14:paraId="2B4A952E">
            <w:pPr>
              <w:pStyle w:val="240"/>
              <w:jc w:val="center"/>
              <w:rPr>
                <w:rFonts w:hint="eastAsia" w:ascii="宋体" w:hAnsi="宋体"/>
                <w:sz w:val="22"/>
                <w:szCs w:val="22"/>
              </w:rPr>
            </w:pPr>
            <w:r>
              <w:rPr>
                <w:rFonts w:hint="eastAsia" w:ascii="宋体" w:hAnsi="宋体"/>
                <w:sz w:val="22"/>
                <w:szCs w:val="22"/>
              </w:rPr>
              <w:t>≤</w:t>
            </w:r>
            <w:r>
              <w:rPr>
                <w:rFonts w:ascii="宋体" w:hAnsi="宋体"/>
                <w:sz w:val="22"/>
                <w:szCs w:val="22"/>
              </w:rPr>
              <w:t>40A</w:t>
            </w:r>
          </w:p>
        </w:tc>
        <w:tc>
          <w:tcPr>
            <w:tcW w:w="1563" w:type="dxa"/>
            <w:tcBorders>
              <w:top w:val="single" w:color="auto" w:sz="4" w:space="0"/>
              <w:left w:val="single" w:color="auto" w:sz="4" w:space="0"/>
              <w:bottom w:val="single" w:color="auto" w:sz="4" w:space="0"/>
              <w:right w:val="single" w:color="auto" w:sz="4" w:space="0"/>
            </w:tcBorders>
            <w:vAlign w:val="center"/>
          </w:tcPr>
          <w:p w14:paraId="6749C6F9">
            <w:pPr>
              <w:pStyle w:val="240"/>
              <w:jc w:val="center"/>
              <w:rPr>
                <w:rFonts w:hint="eastAsia" w:ascii="宋体" w:hAnsi="宋体"/>
                <w:sz w:val="22"/>
                <w:szCs w:val="22"/>
              </w:rPr>
            </w:pPr>
          </w:p>
        </w:tc>
      </w:tr>
      <w:tr w14:paraId="4C1DE6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tcBorders>
              <w:left w:val="single" w:color="auto" w:sz="4" w:space="0"/>
              <w:right w:val="single" w:color="auto" w:sz="4" w:space="0"/>
            </w:tcBorders>
            <w:shd w:val="clear" w:color="auto" w:fill="D9D9D9"/>
          </w:tcPr>
          <w:p w14:paraId="34B4FED9">
            <w:pPr>
              <w:pStyle w:val="240"/>
              <w:jc w:val="center"/>
              <w:rPr>
                <w:rFonts w:hint="eastAsia" w:ascii="宋体" w:hAnsi="宋体"/>
                <w:sz w:val="22"/>
                <w:szCs w:val="22"/>
              </w:rPr>
            </w:pPr>
          </w:p>
        </w:tc>
        <w:tc>
          <w:tcPr>
            <w:tcW w:w="2158" w:type="dxa"/>
            <w:tcBorders>
              <w:top w:val="single" w:color="auto" w:sz="4" w:space="0"/>
              <w:left w:val="single" w:color="auto" w:sz="4" w:space="0"/>
              <w:bottom w:val="single" w:color="auto" w:sz="4" w:space="0"/>
              <w:right w:val="single" w:color="auto" w:sz="4" w:space="0"/>
            </w:tcBorders>
            <w:shd w:val="clear" w:color="auto" w:fill="D9D9D9"/>
            <w:vAlign w:val="center"/>
          </w:tcPr>
          <w:p w14:paraId="1EA19AC8">
            <w:pPr>
              <w:pStyle w:val="240"/>
              <w:jc w:val="center"/>
              <w:rPr>
                <w:rFonts w:hint="eastAsia" w:ascii="宋体" w:hAnsi="宋体"/>
                <w:sz w:val="22"/>
                <w:szCs w:val="22"/>
              </w:rPr>
            </w:pPr>
            <w:r>
              <w:rPr>
                <w:rFonts w:hint="eastAsia" w:ascii="宋体" w:hAnsi="宋体"/>
                <w:sz w:val="22"/>
                <w:szCs w:val="22"/>
              </w:rPr>
              <w:t>输入频率</w:t>
            </w:r>
          </w:p>
        </w:tc>
        <w:tc>
          <w:tcPr>
            <w:tcW w:w="3646" w:type="dxa"/>
            <w:tcBorders>
              <w:top w:val="single" w:color="auto" w:sz="4" w:space="0"/>
              <w:left w:val="single" w:color="auto" w:sz="4" w:space="0"/>
              <w:bottom w:val="single" w:color="auto" w:sz="4" w:space="0"/>
              <w:right w:val="single" w:color="auto" w:sz="4" w:space="0"/>
            </w:tcBorders>
            <w:vAlign w:val="center"/>
          </w:tcPr>
          <w:p w14:paraId="38BBBD3A">
            <w:pPr>
              <w:pStyle w:val="240"/>
              <w:jc w:val="center"/>
              <w:rPr>
                <w:rFonts w:hint="eastAsia" w:ascii="宋体" w:hAnsi="宋体"/>
                <w:sz w:val="22"/>
                <w:szCs w:val="22"/>
              </w:rPr>
            </w:pPr>
            <w:r>
              <w:rPr>
                <w:rFonts w:ascii="宋体" w:hAnsi="宋体"/>
                <w:color w:val="000000"/>
                <w:sz w:val="22"/>
                <w:szCs w:val="22"/>
              </w:rPr>
              <w:t>50Hz±5Hz；</w:t>
            </w:r>
            <w:r>
              <w:rPr>
                <w:rFonts w:hint="eastAsia" w:ascii="宋体" w:hAnsi="宋体"/>
                <w:color w:val="000000"/>
                <w:sz w:val="22"/>
                <w:szCs w:val="22"/>
              </w:rPr>
              <w:t>60Hz±5Hz</w:t>
            </w:r>
          </w:p>
        </w:tc>
        <w:tc>
          <w:tcPr>
            <w:tcW w:w="1563" w:type="dxa"/>
            <w:tcBorders>
              <w:top w:val="single" w:color="auto" w:sz="4" w:space="0"/>
              <w:left w:val="single" w:color="auto" w:sz="4" w:space="0"/>
              <w:bottom w:val="single" w:color="auto" w:sz="4" w:space="0"/>
              <w:right w:val="single" w:color="auto" w:sz="4" w:space="0"/>
            </w:tcBorders>
            <w:vAlign w:val="center"/>
          </w:tcPr>
          <w:p w14:paraId="15573A5B">
            <w:pPr>
              <w:pStyle w:val="240"/>
              <w:jc w:val="center"/>
              <w:rPr>
                <w:rFonts w:hint="eastAsia" w:ascii="宋体" w:hAnsi="宋体"/>
                <w:sz w:val="22"/>
                <w:szCs w:val="22"/>
              </w:rPr>
            </w:pPr>
            <w:r>
              <w:rPr>
                <w:rFonts w:ascii="宋体" w:hAnsi="宋体"/>
                <w:sz w:val="22"/>
                <w:szCs w:val="22"/>
              </w:rPr>
              <w:t>额定</w:t>
            </w:r>
            <w:r>
              <w:rPr>
                <w:rFonts w:hint="eastAsia" w:ascii="宋体" w:hAnsi="宋体"/>
                <w:sz w:val="22"/>
                <w:szCs w:val="22"/>
              </w:rPr>
              <w:t>50Hz</w:t>
            </w:r>
          </w:p>
        </w:tc>
      </w:tr>
      <w:tr w14:paraId="5FE814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tcBorders>
              <w:left w:val="single" w:color="auto" w:sz="4" w:space="0"/>
              <w:right w:val="single" w:color="auto" w:sz="4" w:space="0"/>
            </w:tcBorders>
            <w:shd w:val="clear" w:color="auto" w:fill="D9D9D9"/>
          </w:tcPr>
          <w:p w14:paraId="321D3897">
            <w:pPr>
              <w:pStyle w:val="240"/>
              <w:jc w:val="center"/>
              <w:rPr>
                <w:rFonts w:hint="eastAsia" w:ascii="宋体" w:hAnsi="宋体"/>
                <w:sz w:val="22"/>
                <w:szCs w:val="22"/>
              </w:rPr>
            </w:pPr>
          </w:p>
        </w:tc>
        <w:tc>
          <w:tcPr>
            <w:tcW w:w="2158" w:type="dxa"/>
            <w:tcBorders>
              <w:top w:val="single" w:color="auto" w:sz="4" w:space="0"/>
              <w:left w:val="single" w:color="auto" w:sz="4" w:space="0"/>
              <w:bottom w:val="single" w:color="auto" w:sz="4" w:space="0"/>
              <w:right w:val="single" w:color="auto" w:sz="4" w:space="0"/>
            </w:tcBorders>
            <w:shd w:val="clear" w:color="auto" w:fill="D9D9D9"/>
            <w:vAlign w:val="center"/>
          </w:tcPr>
          <w:p w14:paraId="2610C8A8">
            <w:pPr>
              <w:pStyle w:val="240"/>
              <w:jc w:val="center"/>
              <w:rPr>
                <w:rFonts w:hint="eastAsia" w:ascii="宋体" w:hAnsi="宋体"/>
                <w:sz w:val="22"/>
                <w:szCs w:val="22"/>
              </w:rPr>
            </w:pPr>
            <w:r>
              <w:rPr>
                <w:rFonts w:hint="eastAsia" w:ascii="宋体" w:hAnsi="宋体"/>
                <w:sz w:val="22"/>
                <w:szCs w:val="22"/>
              </w:rPr>
              <w:t>最大冲击电流</w:t>
            </w:r>
          </w:p>
        </w:tc>
        <w:tc>
          <w:tcPr>
            <w:tcW w:w="3646" w:type="dxa"/>
            <w:tcBorders>
              <w:top w:val="single" w:color="auto" w:sz="4" w:space="0"/>
              <w:left w:val="single" w:color="auto" w:sz="4" w:space="0"/>
              <w:bottom w:val="single" w:color="auto" w:sz="4" w:space="0"/>
              <w:right w:val="single" w:color="auto" w:sz="4" w:space="0"/>
            </w:tcBorders>
            <w:vAlign w:val="center"/>
          </w:tcPr>
          <w:p w14:paraId="6CEE99AA">
            <w:pPr>
              <w:pStyle w:val="240"/>
              <w:jc w:val="center"/>
              <w:rPr>
                <w:rFonts w:hint="eastAsia" w:ascii="宋体" w:hAnsi="宋体"/>
                <w:sz w:val="22"/>
                <w:szCs w:val="22"/>
              </w:rPr>
            </w:pPr>
            <w:r>
              <w:rPr>
                <w:rFonts w:hint="eastAsia" w:ascii="宋体" w:hAnsi="宋体"/>
                <w:color w:val="000000"/>
                <w:sz w:val="22"/>
                <w:szCs w:val="22"/>
              </w:rPr>
              <w:t>≤110%额定输入电流</w:t>
            </w:r>
          </w:p>
        </w:tc>
        <w:tc>
          <w:tcPr>
            <w:tcW w:w="1563" w:type="dxa"/>
            <w:tcBorders>
              <w:top w:val="single" w:color="auto" w:sz="4" w:space="0"/>
              <w:left w:val="single" w:color="auto" w:sz="4" w:space="0"/>
              <w:bottom w:val="single" w:color="auto" w:sz="4" w:space="0"/>
              <w:right w:val="single" w:color="auto" w:sz="4" w:space="0"/>
            </w:tcBorders>
            <w:vAlign w:val="center"/>
          </w:tcPr>
          <w:p w14:paraId="1889F749">
            <w:pPr>
              <w:pStyle w:val="240"/>
              <w:jc w:val="center"/>
              <w:rPr>
                <w:rFonts w:hint="eastAsia" w:ascii="宋体" w:hAnsi="宋体"/>
                <w:sz w:val="22"/>
                <w:szCs w:val="22"/>
              </w:rPr>
            </w:pPr>
          </w:p>
        </w:tc>
      </w:tr>
      <w:tr w14:paraId="0E7AB1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tcBorders>
              <w:left w:val="single" w:color="auto" w:sz="4" w:space="0"/>
              <w:right w:val="single" w:color="auto" w:sz="4" w:space="0"/>
            </w:tcBorders>
            <w:shd w:val="clear" w:color="auto" w:fill="D9D9D9"/>
          </w:tcPr>
          <w:p w14:paraId="6565205F">
            <w:pPr>
              <w:pStyle w:val="240"/>
              <w:jc w:val="center"/>
              <w:rPr>
                <w:rFonts w:hint="eastAsia" w:ascii="宋体" w:hAnsi="宋体"/>
                <w:sz w:val="22"/>
                <w:szCs w:val="22"/>
              </w:rPr>
            </w:pPr>
          </w:p>
        </w:tc>
        <w:tc>
          <w:tcPr>
            <w:tcW w:w="2158" w:type="dxa"/>
            <w:tcBorders>
              <w:top w:val="single" w:color="auto" w:sz="4" w:space="0"/>
              <w:left w:val="single" w:color="auto" w:sz="4" w:space="0"/>
              <w:bottom w:val="single" w:color="auto" w:sz="4" w:space="0"/>
              <w:right w:val="single" w:color="auto" w:sz="4" w:space="0"/>
            </w:tcBorders>
            <w:shd w:val="clear" w:color="auto" w:fill="D9D9D9"/>
            <w:vAlign w:val="center"/>
          </w:tcPr>
          <w:p w14:paraId="7397B6DF">
            <w:pPr>
              <w:pStyle w:val="240"/>
              <w:jc w:val="center"/>
              <w:rPr>
                <w:rFonts w:hint="eastAsia" w:ascii="宋体" w:hAnsi="宋体"/>
                <w:sz w:val="22"/>
                <w:szCs w:val="22"/>
              </w:rPr>
            </w:pPr>
            <w:r>
              <w:rPr>
                <w:rFonts w:ascii="宋体" w:hAnsi="宋体"/>
                <w:sz w:val="22"/>
                <w:szCs w:val="22"/>
              </w:rPr>
              <w:t>三相不平衡</w:t>
            </w:r>
          </w:p>
        </w:tc>
        <w:tc>
          <w:tcPr>
            <w:tcW w:w="3646" w:type="dxa"/>
            <w:tcBorders>
              <w:top w:val="single" w:color="auto" w:sz="4" w:space="0"/>
              <w:left w:val="single" w:color="auto" w:sz="4" w:space="0"/>
              <w:bottom w:val="single" w:color="auto" w:sz="4" w:space="0"/>
              <w:right w:val="single" w:color="auto" w:sz="4" w:space="0"/>
            </w:tcBorders>
            <w:vAlign w:val="center"/>
          </w:tcPr>
          <w:p w14:paraId="1E4F8B77">
            <w:pPr>
              <w:pStyle w:val="240"/>
              <w:jc w:val="center"/>
              <w:rPr>
                <w:rFonts w:hint="eastAsia" w:ascii="宋体" w:hAnsi="宋体"/>
                <w:sz w:val="22"/>
                <w:szCs w:val="22"/>
              </w:rPr>
            </w:pPr>
            <w:r>
              <w:rPr>
                <w:rFonts w:ascii="宋体" w:hAnsi="宋体"/>
                <w:sz w:val="22"/>
                <w:szCs w:val="22"/>
              </w:rPr>
              <w:t>＞</w:t>
            </w:r>
            <w:r>
              <w:rPr>
                <w:rFonts w:hint="eastAsia" w:ascii="宋体" w:hAnsi="宋体"/>
                <w:sz w:val="22"/>
                <w:szCs w:val="22"/>
              </w:rPr>
              <w:t>15%保护，≤12%恢复</w:t>
            </w:r>
          </w:p>
        </w:tc>
        <w:tc>
          <w:tcPr>
            <w:tcW w:w="1563" w:type="dxa"/>
            <w:tcBorders>
              <w:top w:val="single" w:color="auto" w:sz="4" w:space="0"/>
              <w:left w:val="single" w:color="auto" w:sz="4" w:space="0"/>
              <w:bottom w:val="single" w:color="auto" w:sz="4" w:space="0"/>
              <w:right w:val="single" w:color="auto" w:sz="4" w:space="0"/>
            </w:tcBorders>
            <w:vAlign w:val="center"/>
          </w:tcPr>
          <w:p w14:paraId="6CA610D8">
            <w:pPr>
              <w:pStyle w:val="240"/>
              <w:jc w:val="center"/>
              <w:rPr>
                <w:rFonts w:hint="eastAsia" w:ascii="宋体" w:hAnsi="宋体"/>
                <w:sz w:val="22"/>
                <w:szCs w:val="22"/>
              </w:rPr>
            </w:pPr>
          </w:p>
        </w:tc>
      </w:tr>
      <w:tr w14:paraId="0E28D8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restart"/>
            <w:tcBorders>
              <w:top w:val="single" w:color="auto" w:sz="4" w:space="0"/>
            </w:tcBorders>
            <w:shd w:val="clear" w:color="auto" w:fill="D9D9D9"/>
            <w:vAlign w:val="center"/>
          </w:tcPr>
          <w:p w14:paraId="13FE02E0">
            <w:pPr>
              <w:pStyle w:val="240"/>
              <w:jc w:val="center"/>
              <w:rPr>
                <w:rFonts w:hint="eastAsia" w:ascii="宋体" w:hAnsi="宋体"/>
                <w:sz w:val="22"/>
                <w:szCs w:val="22"/>
              </w:rPr>
            </w:pPr>
            <w:r>
              <w:rPr>
                <w:rFonts w:ascii="宋体" w:hAnsi="宋体"/>
                <w:sz w:val="22"/>
                <w:szCs w:val="22"/>
              </w:rPr>
              <w:t>直流输出</w:t>
            </w:r>
          </w:p>
        </w:tc>
        <w:tc>
          <w:tcPr>
            <w:tcW w:w="2158" w:type="dxa"/>
            <w:tcBorders>
              <w:top w:val="single" w:color="auto" w:sz="4" w:space="0"/>
            </w:tcBorders>
            <w:shd w:val="clear" w:color="auto" w:fill="D9D9D9"/>
            <w:vAlign w:val="center"/>
          </w:tcPr>
          <w:p w14:paraId="12C10F7D">
            <w:pPr>
              <w:pStyle w:val="240"/>
              <w:jc w:val="center"/>
              <w:rPr>
                <w:rFonts w:hint="eastAsia" w:ascii="宋体" w:hAnsi="宋体"/>
                <w:sz w:val="22"/>
                <w:szCs w:val="22"/>
              </w:rPr>
            </w:pPr>
            <w:r>
              <w:rPr>
                <w:rFonts w:hint="eastAsia" w:ascii="宋体" w:hAnsi="宋体"/>
                <w:sz w:val="22"/>
                <w:szCs w:val="22"/>
              </w:rPr>
              <w:t>额定功率</w:t>
            </w:r>
          </w:p>
        </w:tc>
        <w:tc>
          <w:tcPr>
            <w:tcW w:w="3646" w:type="dxa"/>
            <w:tcBorders>
              <w:top w:val="single" w:color="auto" w:sz="4" w:space="0"/>
            </w:tcBorders>
            <w:vAlign w:val="center"/>
          </w:tcPr>
          <w:p w14:paraId="137BE629">
            <w:pPr>
              <w:pStyle w:val="240"/>
              <w:jc w:val="center"/>
              <w:rPr>
                <w:rFonts w:hint="eastAsia" w:ascii="宋体" w:hAnsi="宋体"/>
                <w:sz w:val="22"/>
                <w:szCs w:val="22"/>
              </w:rPr>
            </w:pPr>
            <w:r>
              <w:rPr>
                <w:rFonts w:ascii="宋体" w:hAnsi="宋体"/>
                <w:sz w:val="22"/>
                <w:szCs w:val="22"/>
              </w:rPr>
              <w:t>2</w:t>
            </w:r>
            <w:r>
              <w:rPr>
                <w:rFonts w:hint="eastAsia" w:ascii="宋体" w:hAnsi="宋体"/>
                <w:sz w:val="22"/>
                <w:szCs w:val="22"/>
              </w:rPr>
              <w:t>0KW</w:t>
            </w:r>
          </w:p>
        </w:tc>
        <w:tc>
          <w:tcPr>
            <w:tcW w:w="1563" w:type="dxa"/>
            <w:tcBorders>
              <w:top w:val="single" w:color="auto" w:sz="4" w:space="0"/>
            </w:tcBorders>
            <w:vAlign w:val="center"/>
          </w:tcPr>
          <w:p w14:paraId="13396BC5">
            <w:pPr>
              <w:pStyle w:val="240"/>
              <w:jc w:val="center"/>
              <w:rPr>
                <w:rFonts w:hint="eastAsia" w:ascii="宋体" w:hAnsi="宋体"/>
                <w:sz w:val="22"/>
                <w:szCs w:val="22"/>
              </w:rPr>
            </w:pPr>
          </w:p>
        </w:tc>
      </w:tr>
      <w:tr w14:paraId="65ABEF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vAlign w:val="center"/>
          </w:tcPr>
          <w:p w14:paraId="500A020E">
            <w:pPr>
              <w:pStyle w:val="240"/>
              <w:jc w:val="center"/>
              <w:rPr>
                <w:rFonts w:hint="eastAsia" w:ascii="宋体" w:hAnsi="宋体"/>
                <w:sz w:val="22"/>
                <w:szCs w:val="22"/>
              </w:rPr>
            </w:pPr>
          </w:p>
        </w:tc>
        <w:tc>
          <w:tcPr>
            <w:tcW w:w="2158" w:type="dxa"/>
            <w:shd w:val="clear" w:color="auto" w:fill="D9D9D9"/>
            <w:vAlign w:val="center"/>
          </w:tcPr>
          <w:p w14:paraId="2AFDADD3">
            <w:pPr>
              <w:pStyle w:val="240"/>
              <w:jc w:val="center"/>
              <w:rPr>
                <w:rFonts w:hint="eastAsia" w:ascii="宋体" w:hAnsi="宋体"/>
                <w:sz w:val="22"/>
                <w:szCs w:val="22"/>
              </w:rPr>
            </w:pPr>
            <w:r>
              <w:rPr>
                <w:rFonts w:hint="eastAsia" w:ascii="宋体" w:hAnsi="宋体"/>
                <w:sz w:val="22"/>
                <w:szCs w:val="22"/>
              </w:rPr>
              <w:t>额定输出电流</w:t>
            </w:r>
          </w:p>
        </w:tc>
        <w:tc>
          <w:tcPr>
            <w:tcW w:w="3646" w:type="dxa"/>
            <w:vAlign w:val="center"/>
          </w:tcPr>
          <w:p w14:paraId="61025037">
            <w:pPr>
              <w:pStyle w:val="240"/>
              <w:jc w:val="center"/>
              <w:rPr>
                <w:rFonts w:hint="eastAsia" w:ascii="宋体" w:hAnsi="宋体"/>
                <w:sz w:val="22"/>
                <w:szCs w:val="22"/>
              </w:rPr>
            </w:pPr>
            <w:r>
              <w:rPr>
                <w:rFonts w:ascii="宋体" w:hAnsi="宋体"/>
                <w:sz w:val="22"/>
                <w:szCs w:val="22"/>
              </w:rPr>
              <w:t>2</w:t>
            </w:r>
            <w:r>
              <w:rPr>
                <w:rFonts w:hint="eastAsia" w:ascii="宋体" w:hAnsi="宋体"/>
                <w:sz w:val="22"/>
                <w:szCs w:val="22"/>
              </w:rPr>
              <w:t>0A</w:t>
            </w:r>
          </w:p>
        </w:tc>
        <w:tc>
          <w:tcPr>
            <w:tcW w:w="1563" w:type="dxa"/>
            <w:vAlign w:val="center"/>
          </w:tcPr>
          <w:p w14:paraId="30CC42A5">
            <w:pPr>
              <w:pStyle w:val="240"/>
              <w:jc w:val="center"/>
              <w:rPr>
                <w:rFonts w:hint="eastAsia" w:ascii="宋体" w:hAnsi="宋体"/>
                <w:sz w:val="22"/>
                <w:szCs w:val="22"/>
              </w:rPr>
            </w:pPr>
          </w:p>
        </w:tc>
      </w:tr>
      <w:tr w14:paraId="37F45B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vAlign w:val="center"/>
          </w:tcPr>
          <w:p w14:paraId="10143B4C">
            <w:pPr>
              <w:pStyle w:val="240"/>
              <w:jc w:val="center"/>
              <w:rPr>
                <w:rFonts w:hint="eastAsia" w:ascii="宋体" w:hAnsi="宋体"/>
                <w:sz w:val="22"/>
                <w:szCs w:val="22"/>
              </w:rPr>
            </w:pPr>
          </w:p>
        </w:tc>
        <w:tc>
          <w:tcPr>
            <w:tcW w:w="2158" w:type="dxa"/>
            <w:shd w:val="clear" w:color="auto" w:fill="D9D9D9"/>
            <w:vAlign w:val="center"/>
          </w:tcPr>
          <w:p w14:paraId="73337D3E">
            <w:pPr>
              <w:pStyle w:val="240"/>
              <w:jc w:val="center"/>
              <w:rPr>
                <w:rFonts w:hint="eastAsia" w:ascii="宋体" w:hAnsi="宋体"/>
                <w:sz w:val="22"/>
                <w:szCs w:val="22"/>
              </w:rPr>
            </w:pPr>
            <w:r>
              <w:rPr>
                <w:rFonts w:hint="eastAsia" w:ascii="宋体" w:hAnsi="宋体"/>
                <w:sz w:val="22"/>
                <w:szCs w:val="22"/>
              </w:rPr>
              <w:t>输出电压范围</w:t>
            </w:r>
          </w:p>
        </w:tc>
        <w:tc>
          <w:tcPr>
            <w:tcW w:w="3646" w:type="dxa"/>
            <w:vAlign w:val="center"/>
          </w:tcPr>
          <w:p w14:paraId="19589AED">
            <w:pPr>
              <w:pStyle w:val="240"/>
              <w:jc w:val="center"/>
              <w:rPr>
                <w:rFonts w:hint="eastAsia" w:ascii="宋体" w:hAnsi="宋体"/>
                <w:sz w:val="22"/>
                <w:szCs w:val="22"/>
              </w:rPr>
            </w:pPr>
            <w:r>
              <w:rPr>
                <w:rFonts w:hint="eastAsia" w:ascii="宋体" w:hAnsi="宋体"/>
                <w:sz w:val="22"/>
                <w:szCs w:val="22"/>
              </w:rPr>
              <w:t>50-1000V</w:t>
            </w:r>
          </w:p>
        </w:tc>
        <w:tc>
          <w:tcPr>
            <w:tcW w:w="1563" w:type="dxa"/>
            <w:vAlign w:val="center"/>
          </w:tcPr>
          <w:p w14:paraId="773C430C">
            <w:pPr>
              <w:pStyle w:val="240"/>
              <w:jc w:val="center"/>
              <w:rPr>
                <w:rFonts w:hint="eastAsia" w:ascii="宋体" w:hAnsi="宋体"/>
                <w:sz w:val="22"/>
                <w:szCs w:val="22"/>
              </w:rPr>
            </w:pPr>
          </w:p>
        </w:tc>
      </w:tr>
      <w:tr w14:paraId="409AA5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360" w:hRule="atLeast"/>
          <w:jc w:val="center"/>
        </w:trPr>
        <w:tc>
          <w:tcPr>
            <w:tcW w:w="941" w:type="dxa"/>
            <w:vMerge w:val="continue"/>
            <w:shd w:val="clear" w:color="auto" w:fill="D9D9D9"/>
          </w:tcPr>
          <w:p w14:paraId="345E2827">
            <w:pPr>
              <w:pStyle w:val="240"/>
              <w:jc w:val="center"/>
              <w:rPr>
                <w:rFonts w:hint="eastAsia" w:ascii="宋体" w:hAnsi="宋体"/>
                <w:sz w:val="22"/>
                <w:szCs w:val="22"/>
              </w:rPr>
            </w:pPr>
          </w:p>
        </w:tc>
        <w:tc>
          <w:tcPr>
            <w:tcW w:w="2158" w:type="dxa"/>
            <w:shd w:val="clear" w:color="auto" w:fill="D9D9D9"/>
            <w:vAlign w:val="center"/>
          </w:tcPr>
          <w:p w14:paraId="1B3741F4">
            <w:pPr>
              <w:pStyle w:val="240"/>
              <w:jc w:val="center"/>
              <w:rPr>
                <w:rFonts w:hint="eastAsia" w:ascii="宋体" w:hAnsi="宋体"/>
                <w:sz w:val="22"/>
                <w:szCs w:val="22"/>
              </w:rPr>
            </w:pPr>
            <w:r>
              <w:rPr>
                <w:rFonts w:hint="eastAsia" w:ascii="宋体" w:hAnsi="宋体"/>
                <w:sz w:val="22"/>
                <w:szCs w:val="22"/>
              </w:rPr>
              <w:t>输出电流范围</w:t>
            </w:r>
          </w:p>
        </w:tc>
        <w:tc>
          <w:tcPr>
            <w:tcW w:w="3646" w:type="dxa"/>
            <w:vAlign w:val="center"/>
          </w:tcPr>
          <w:p w14:paraId="31E9E2B1">
            <w:pPr>
              <w:pStyle w:val="240"/>
              <w:jc w:val="center"/>
              <w:rPr>
                <w:rFonts w:hint="eastAsia" w:ascii="宋体" w:hAnsi="宋体"/>
                <w:sz w:val="22"/>
                <w:szCs w:val="22"/>
              </w:rPr>
            </w:pPr>
            <w:r>
              <w:rPr>
                <w:rFonts w:hint="eastAsia" w:ascii="宋体" w:hAnsi="宋体"/>
                <w:sz w:val="22"/>
                <w:szCs w:val="22"/>
              </w:rPr>
              <w:t>0</w:t>
            </w:r>
            <w:r>
              <w:rPr>
                <w:rFonts w:ascii="宋体" w:hAnsi="宋体"/>
                <w:sz w:val="22"/>
                <w:szCs w:val="22"/>
              </w:rPr>
              <w:t>-67A</w:t>
            </w:r>
          </w:p>
        </w:tc>
        <w:tc>
          <w:tcPr>
            <w:tcW w:w="1563" w:type="dxa"/>
            <w:vAlign w:val="center"/>
          </w:tcPr>
          <w:p w14:paraId="74AA6ADA">
            <w:pPr>
              <w:pStyle w:val="240"/>
              <w:jc w:val="center"/>
              <w:rPr>
                <w:rFonts w:hint="eastAsia" w:ascii="宋体" w:hAnsi="宋体"/>
                <w:sz w:val="22"/>
                <w:szCs w:val="22"/>
              </w:rPr>
            </w:pPr>
          </w:p>
        </w:tc>
      </w:tr>
      <w:tr w14:paraId="02F656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07CF94AF">
            <w:pPr>
              <w:pStyle w:val="240"/>
              <w:jc w:val="center"/>
              <w:rPr>
                <w:rFonts w:hint="eastAsia" w:ascii="宋体" w:hAnsi="宋体"/>
                <w:sz w:val="22"/>
                <w:szCs w:val="22"/>
              </w:rPr>
            </w:pPr>
          </w:p>
        </w:tc>
        <w:tc>
          <w:tcPr>
            <w:tcW w:w="2158" w:type="dxa"/>
            <w:shd w:val="clear" w:color="auto" w:fill="D9D9D9"/>
            <w:vAlign w:val="center"/>
          </w:tcPr>
          <w:p w14:paraId="4187B698">
            <w:pPr>
              <w:pStyle w:val="240"/>
              <w:jc w:val="center"/>
              <w:rPr>
                <w:rFonts w:hint="eastAsia" w:ascii="宋体" w:hAnsi="宋体"/>
                <w:sz w:val="22"/>
                <w:szCs w:val="22"/>
              </w:rPr>
            </w:pPr>
            <w:r>
              <w:rPr>
                <w:rFonts w:hint="eastAsia" w:ascii="宋体" w:hAnsi="宋体"/>
                <w:sz w:val="22"/>
                <w:szCs w:val="22"/>
              </w:rPr>
              <w:t>输出恒功率区间</w:t>
            </w:r>
          </w:p>
        </w:tc>
        <w:tc>
          <w:tcPr>
            <w:tcW w:w="3646" w:type="dxa"/>
            <w:vAlign w:val="center"/>
          </w:tcPr>
          <w:p w14:paraId="0E74C7D4">
            <w:pPr>
              <w:pStyle w:val="240"/>
              <w:jc w:val="center"/>
              <w:rPr>
                <w:rFonts w:hint="eastAsia" w:ascii="宋体" w:hAnsi="宋体"/>
                <w:sz w:val="22"/>
                <w:szCs w:val="22"/>
              </w:rPr>
            </w:pPr>
            <w:r>
              <w:rPr>
                <w:rFonts w:hint="eastAsia" w:ascii="宋体" w:hAnsi="宋体"/>
                <w:sz w:val="22"/>
                <w:szCs w:val="22"/>
              </w:rPr>
              <w:t>300-1000V</w:t>
            </w:r>
            <w:r>
              <w:rPr>
                <w:rFonts w:ascii="宋体" w:hAnsi="宋体"/>
                <w:sz w:val="22"/>
                <w:szCs w:val="22"/>
              </w:rPr>
              <w:t>dc</w:t>
            </w:r>
          </w:p>
        </w:tc>
        <w:tc>
          <w:tcPr>
            <w:tcW w:w="1563" w:type="dxa"/>
            <w:vAlign w:val="center"/>
          </w:tcPr>
          <w:p w14:paraId="3122C4FE">
            <w:pPr>
              <w:pStyle w:val="240"/>
              <w:jc w:val="center"/>
              <w:rPr>
                <w:rFonts w:hint="eastAsia" w:ascii="宋体" w:hAnsi="宋体"/>
                <w:sz w:val="22"/>
                <w:szCs w:val="22"/>
              </w:rPr>
            </w:pPr>
            <w:r>
              <w:rPr>
                <w:rFonts w:hint="eastAsia" w:ascii="宋体" w:hAnsi="宋体"/>
                <w:sz w:val="22"/>
                <w:szCs w:val="22"/>
              </w:rPr>
              <w:t>不间断</w:t>
            </w:r>
          </w:p>
        </w:tc>
      </w:tr>
      <w:tr w14:paraId="3E6E28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3F65C11E">
            <w:pPr>
              <w:pStyle w:val="240"/>
              <w:jc w:val="center"/>
              <w:rPr>
                <w:rFonts w:hint="eastAsia" w:ascii="宋体" w:hAnsi="宋体"/>
                <w:sz w:val="22"/>
                <w:szCs w:val="22"/>
              </w:rPr>
            </w:pPr>
          </w:p>
        </w:tc>
        <w:tc>
          <w:tcPr>
            <w:tcW w:w="2158" w:type="dxa"/>
            <w:shd w:val="clear" w:color="auto" w:fill="D9D9D9"/>
            <w:vAlign w:val="center"/>
          </w:tcPr>
          <w:p w14:paraId="3DAE6DF3">
            <w:pPr>
              <w:pStyle w:val="240"/>
              <w:jc w:val="center"/>
              <w:rPr>
                <w:rFonts w:hint="eastAsia" w:ascii="宋体" w:hAnsi="宋体"/>
                <w:sz w:val="22"/>
                <w:szCs w:val="22"/>
              </w:rPr>
            </w:pPr>
            <w:r>
              <w:rPr>
                <w:rFonts w:hint="eastAsia" w:ascii="宋体" w:hAnsi="宋体"/>
                <w:sz w:val="22"/>
                <w:szCs w:val="22"/>
              </w:rPr>
              <w:t>稳压精度</w:t>
            </w:r>
          </w:p>
        </w:tc>
        <w:tc>
          <w:tcPr>
            <w:tcW w:w="3646" w:type="dxa"/>
            <w:vAlign w:val="center"/>
          </w:tcPr>
          <w:p w14:paraId="67BCC9C8">
            <w:pPr>
              <w:pStyle w:val="240"/>
              <w:jc w:val="center"/>
              <w:rPr>
                <w:rFonts w:hint="eastAsia" w:ascii="宋体" w:hAnsi="宋体"/>
                <w:sz w:val="22"/>
                <w:szCs w:val="22"/>
              </w:rPr>
            </w:pPr>
            <w:r>
              <w:rPr>
                <w:rFonts w:ascii="宋体" w:hAnsi="宋体"/>
                <w:sz w:val="22"/>
                <w:szCs w:val="22"/>
              </w:rPr>
              <w:t>≤±0.5%</w:t>
            </w:r>
          </w:p>
        </w:tc>
        <w:tc>
          <w:tcPr>
            <w:tcW w:w="1563" w:type="dxa"/>
            <w:vAlign w:val="center"/>
          </w:tcPr>
          <w:p w14:paraId="5095FAF0">
            <w:pPr>
              <w:pStyle w:val="240"/>
              <w:jc w:val="center"/>
              <w:rPr>
                <w:rFonts w:hint="eastAsia" w:ascii="宋体" w:hAnsi="宋体"/>
                <w:sz w:val="22"/>
                <w:szCs w:val="22"/>
              </w:rPr>
            </w:pPr>
          </w:p>
        </w:tc>
      </w:tr>
      <w:tr w14:paraId="59EBC9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2322D8FE">
            <w:pPr>
              <w:pStyle w:val="240"/>
              <w:jc w:val="center"/>
              <w:rPr>
                <w:rFonts w:hint="eastAsia" w:ascii="宋体" w:hAnsi="宋体"/>
                <w:sz w:val="22"/>
                <w:szCs w:val="22"/>
              </w:rPr>
            </w:pPr>
          </w:p>
        </w:tc>
        <w:tc>
          <w:tcPr>
            <w:tcW w:w="2158" w:type="dxa"/>
            <w:shd w:val="clear" w:color="auto" w:fill="D9D9D9"/>
            <w:vAlign w:val="center"/>
          </w:tcPr>
          <w:p w14:paraId="0AEB43EC">
            <w:pPr>
              <w:pStyle w:val="240"/>
              <w:jc w:val="center"/>
              <w:rPr>
                <w:rFonts w:hint="eastAsia" w:ascii="宋体" w:hAnsi="宋体"/>
                <w:sz w:val="22"/>
                <w:szCs w:val="22"/>
              </w:rPr>
            </w:pPr>
            <w:r>
              <w:rPr>
                <w:rFonts w:hint="eastAsia" w:ascii="宋体" w:hAnsi="宋体"/>
                <w:sz w:val="22"/>
                <w:szCs w:val="22"/>
              </w:rPr>
              <w:t>稳流精度</w:t>
            </w:r>
          </w:p>
        </w:tc>
        <w:tc>
          <w:tcPr>
            <w:tcW w:w="3646" w:type="dxa"/>
            <w:vAlign w:val="center"/>
          </w:tcPr>
          <w:p w14:paraId="7E995852">
            <w:pPr>
              <w:pStyle w:val="240"/>
              <w:jc w:val="center"/>
              <w:rPr>
                <w:rFonts w:hint="eastAsia" w:ascii="宋体" w:hAnsi="宋体"/>
                <w:sz w:val="22"/>
                <w:szCs w:val="22"/>
              </w:rPr>
            </w:pPr>
            <w:r>
              <w:rPr>
                <w:rFonts w:ascii="宋体" w:hAnsi="宋体"/>
                <w:sz w:val="22"/>
                <w:szCs w:val="22"/>
              </w:rPr>
              <w:t>≤±1%</w:t>
            </w:r>
          </w:p>
        </w:tc>
        <w:tc>
          <w:tcPr>
            <w:tcW w:w="1563" w:type="dxa"/>
            <w:vAlign w:val="center"/>
          </w:tcPr>
          <w:p w14:paraId="5BDE4CB4">
            <w:pPr>
              <w:pStyle w:val="240"/>
              <w:jc w:val="center"/>
              <w:rPr>
                <w:rFonts w:hint="eastAsia" w:ascii="宋体" w:hAnsi="宋体"/>
                <w:sz w:val="22"/>
                <w:szCs w:val="22"/>
              </w:rPr>
            </w:pPr>
          </w:p>
        </w:tc>
      </w:tr>
      <w:tr w14:paraId="329ED1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459A967D">
            <w:pPr>
              <w:pStyle w:val="240"/>
              <w:jc w:val="center"/>
              <w:rPr>
                <w:rFonts w:hint="eastAsia" w:ascii="宋体" w:hAnsi="宋体"/>
                <w:sz w:val="22"/>
                <w:szCs w:val="22"/>
              </w:rPr>
            </w:pPr>
          </w:p>
        </w:tc>
        <w:tc>
          <w:tcPr>
            <w:tcW w:w="2158" w:type="dxa"/>
            <w:shd w:val="clear" w:color="auto" w:fill="D9D9D9"/>
            <w:vAlign w:val="center"/>
          </w:tcPr>
          <w:p w14:paraId="568C0EFA">
            <w:pPr>
              <w:pStyle w:val="240"/>
              <w:jc w:val="center"/>
              <w:rPr>
                <w:rFonts w:hint="eastAsia" w:ascii="宋体" w:hAnsi="宋体"/>
                <w:sz w:val="22"/>
                <w:szCs w:val="22"/>
              </w:rPr>
            </w:pPr>
            <w:r>
              <w:rPr>
                <w:rFonts w:hint="eastAsia" w:ascii="宋体" w:hAnsi="宋体"/>
                <w:sz w:val="22"/>
                <w:szCs w:val="22"/>
              </w:rPr>
              <w:t>电压纹波因数</w:t>
            </w:r>
          </w:p>
        </w:tc>
        <w:tc>
          <w:tcPr>
            <w:tcW w:w="3646" w:type="dxa"/>
            <w:vAlign w:val="center"/>
          </w:tcPr>
          <w:p w14:paraId="5627774B">
            <w:pPr>
              <w:pStyle w:val="240"/>
              <w:jc w:val="center"/>
              <w:rPr>
                <w:rFonts w:hint="eastAsia" w:ascii="宋体" w:hAnsi="宋体"/>
                <w:sz w:val="22"/>
                <w:szCs w:val="22"/>
              </w:rPr>
            </w:pPr>
            <w:r>
              <w:rPr>
                <w:rFonts w:ascii="宋体" w:hAnsi="宋体"/>
                <w:sz w:val="22"/>
                <w:szCs w:val="22"/>
              </w:rPr>
              <w:t>≤±1%</w:t>
            </w:r>
          </w:p>
        </w:tc>
        <w:tc>
          <w:tcPr>
            <w:tcW w:w="1563" w:type="dxa"/>
            <w:vAlign w:val="center"/>
          </w:tcPr>
          <w:p w14:paraId="4318565B">
            <w:pPr>
              <w:pStyle w:val="240"/>
              <w:jc w:val="center"/>
              <w:rPr>
                <w:rFonts w:hint="eastAsia" w:ascii="宋体" w:hAnsi="宋体"/>
                <w:sz w:val="22"/>
                <w:szCs w:val="22"/>
              </w:rPr>
            </w:pPr>
          </w:p>
        </w:tc>
      </w:tr>
      <w:tr w14:paraId="45EE1E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11E7E197">
            <w:pPr>
              <w:pStyle w:val="240"/>
              <w:jc w:val="center"/>
              <w:rPr>
                <w:rFonts w:hint="eastAsia" w:ascii="宋体" w:hAnsi="宋体"/>
                <w:sz w:val="22"/>
                <w:szCs w:val="22"/>
              </w:rPr>
            </w:pPr>
          </w:p>
        </w:tc>
        <w:tc>
          <w:tcPr>
            <w:tcW w:w="2158" w:type="dxa"/>
            <w:shd w:val="clear" w:color="auto" w:fill="D9D9D9"/>
            <w:vAlign w:val="center"/>
          </w:tcPr>
          <w:p w14:paraId="07C620B2">
            <w:pPr>
              <w:pStyle w:val="240"/>
              <w:jc w:val="center"/>
              <w:rPr>
                <w:rFonts w:hint="eastAsia" w:ascii="宋体" w:hAnsi="宋体"/>
                <w:sz w:val="22"/>
                <w:szCs w:val="22"/>
              </w:rPr>
            </w:pPr>
            <w:r>
              <w:rPr>
                <w:rFonts w:hint="eastAsia" w:ascii="宋体" w:hAnsi="宋体"/>
                <w:sz w:val="22"/>
                <w:szCs w:val="22"/>
              </w:rPr>
              <w:t>开机过冲电压</w:t>
            </w:r>
          </w:p>
        </w:tc>
        <w:tc>
          <w:tcPr>
            <w:tcW w:w="3646" w:type="dxa"/>
            <w:vAlign w:val="center"/>
          </w:tcPr>
          <w:p w14:paraId="56E1010A">
            <w:pPr>
              <w:pStyle w:val="240"/>
              <w:jc w:val="center"/>
              <w:rPr>
                <w:rFonts w:hint="eastAsia" w:ascii="宋体" w:hAnsi="宋体"/>
                <w:sz w:val="22"/>
                <w:szCs w:val="22"/>
              </w:rPr>
            </w:pPr>
            <w:r>
              <w:rPr>
                <w:rFonts w:ascii="宋体" w:hAnsi="宋体"/>
                <w:sz w:val="22"/>
                <w:szCs w:val="22"/>
              </w:rPr>
              <w:t>≤10V</w:t>
            </w:r>
          </w:p>
        </w:tc>
        <w:tc>
          <w:tcPr>
            <w:tcW w:w="1563" w:type="dxa"/>
            <w:vAlign w:val="center"/>
          </w:tcPr>
          <w:p w14:paraId="10F1B534">
            <w:pPr>
              <w:pStyle w:val="240"/>
              <w:jc w:val="center"/>
              <w:rPr>
                <w:rFonts w:hint="eastAsia" w:ascii="宋体" w:hAnsi="宋体"/>
                <w:sz w:val="22"/>
                <w:szCs w:val="22"/>
              </w:rPr>
            </w:pPr>
          </w:p>
        </w:tc>
      </w:tr>
      <w:tr w14:paraId="00EA5B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5B1E0084">
            <w:pPr>
              <w:pStyle w:val="240"/>
              <w:jc w:val="center"/>
              <w:rPr>
                <w:rFonts w:hint="eastAsia" w:ascii="宋体" w:hAnsi="宋体"/>
                <w:sz w:val="22"/>
                <w:szCs w:val="22"/>
              </w:rPr>
            </w:pPr>
          </w:p>
        </w:tc>
        <w:tc>
          <w:tcPr>
            <w:tcW w:w="2158" w:type="dxa"/>
            <w:shd w:val="clear" w:color="auto" w:fill="D9D9D9"/>
            <w:vAlign w:val="center"/>
          </w:tcPr>
          <w:p w14:paraId="2906A936">
            <w:pPr>
              <w:pStyle w:val="240"/>
              <w:jc w:val="center"/>
              <w:rPr>
                <w:rFonts w:hint="eastAsia" w:ascii="宋体" w:hAnsi="宋体"/>
                <w:sz w:val="22"/>
                <w:szCs w:val="22"/>
              </w:rPr>
            </w:pPr>
            <w:r>
              <w:rPr>
                <w:rFonts w:hint="eastAsia" w:ascii="宋体" w:hAnsi="宋体"/>
                <w:sz w:val="22"/>
                <w:szCs w:val="22"/>
              </w:rPr>
              <w:t>软启动时间</w:t>
            </w:r>
          </w:p>
        </w:tc>
        <w:tc>
          <w:tcPr>
            <w:tcW w:w="3646" w:type="dxa"/>
            <w:vAlign w:val="center"/>
          </w:tcPr>
          <w:p w14:paraId="7F964D9C">
            <w:pPr>
              <w:pStyle w:val="240"/>
              <w:jc w:val="center"/>
              <w:rPr>
                <w:rFonts w:hint="eastAsia" w:ascii="宋体" w:hAnsi="宋体"/>
                <w:sz w:val="22"/>
                <w:szCs w:val="22"/>
              </w:rPr>
            </w:pPr>
            <w:r>
              <w:rPr>
                <w:rFonts w:ascii="宋体" w:hAnsi="宋体"/>
                <w:sz w:val="22"/>
                <w:szCs w:val="22"/>
              </w:rPr>
              <w:t>≤10s</w:t>
            </w:r>
          </w:p>
        </w:tc>
        <w:tc>
          <w:tcPr>
            <w:tcW w:w="1563" w:type="dxa"/>
            <w:vAlign w:val="center"/>
          </w:tcPr>
          <w:p w14:paraId="442C6770">
            <w:pPr>
              <w:pStyle w:val="240"/>
              <w:jc w:val="center"/>
              <w:rPr>
                <w:rFonts w:hint="eastAsia" w:ascii="宋体" w:hAnsi="宋体"/>
                <w:sz w:val="22"/>
                <w:szCs w:val="22"/>
              </w:rPr>
            </w:pPr>
          </w:p>
        </w:tc>
      </w:tr>
      <w:tr w14:paraId="38480C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39D6B1D4">
            <w:pPr>
              <w:pStyle w:val="240"/>
              <w:jc w:val="center"/>
              <w:rPr>
                <w:rFonts w:hint="eastAsia" w:ascii="宋体" w:hAnsi="宋体"/>
                <w:sz w:val="22"/>
                <w:szCs w:val="22"/>
              </w:rPr>
            </w:pPr>
          </w:p>
        </w:tc>
        <w:tc>
          <w:tcPr>
            <w:tcW w:w="2158" w:type="dxa"/>
            <w:shd w:val="clear" w:color="auto" w:fill="D9D9D9"/>
            <w:vAlign w:val="center"/>
          </w:tcPr>
          <w:p w14:paraId="7C70D41A">
            <w:pPr>
              <w:pStyle w:val="240"/>
              <w:jc w:val="center"/>
              <w:rPr>
                <w:rFonts w:hint="eastAsia" w:ascii="宋体" w:hAnsi="宋体"/>
                <w:sz w:val="22"/>
                <w:szCs w:val="22"/>
              </w:rPr>
            </w:pPr>
            <w:r>
              <w:rPr>
                <w:rFonts w:hint="eastAsia" w:ascii="宋体" w:hAnsi="宋体"/>
                <w:sz w:val="22"/>
                <w:szCs w:val="22"/>
              </w:rPr>
              <w:t>输出防倒灌</w:t>
            </w:r>
          </w:p>
        </w:tc>
        <w:tc>
          <w:tcPr>
            <w:tcW w:w="3646" w:type="dxa"/>
            <w:vAlign w:val="center"/>
          </w:tcPr>
          <w:p w14:paraId="0F85D6B2">
            <w:pPr>
              <w:pStyle w:val="240"/>
              <w:jc w:val="center"/>
              <w:rPr>
                <w:rFonts w:hint="eastAsia" w:ascii="宋体" w:hAnsi="宋体"/>
                <w:sz w:val="22"/>
                <w:szCs w:val="22"/>
              </w:rPr>
            </w:pPr>
            <w:r>
              <w:rPr>
                <w:rFonts w:ascii="宋体" w:hAnsi="宋体"/>
                <w:sz w:val="22"/>
                <w:szCs w:val="22"/>
              </w:rPr>
              <w:t>支持</w:t>
            </w:r>
          </w:p>
        </w:tc>
        <w:tc>
          <w:tcPr>
            <w:tcW w:w="1563" w:type="dxa"/>
            <w:vAlign w:val="center"/>
          </w:tcPr>
          <w:p w14:paraId="1C8A17D9">
            <w:pPr>
              <w:pStyle w:val="240"/>
              <w:jc w:val="center"/>
              <w:rPr>
                <w:rFonts w:hint="eastAsia" w:ascii="宋体" w:hAnsi="宋体"/>
                <w:sz w:val="22"/>
                <w:szCs w:val="22"/>
              </w:rPr>
            </w:pPr>
          </w:p>
        </w:tc>
      </w:tr>
      <w:tr w14:paraId="0AC4F4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restart"/>
            <w:shd w:val="clear" w:color="auto" w:fill="D9D9D9"/>
            <w:vAlign w:val="center"/>
          </w:tcPr>
          <w:p w14:paraId="3F0DA159">
            <w:pPr>
              <w:pStyle w:val="240"/>
              <w:jc w:val="center"/>
              <w:rPr>
                <w:rFonts w:hint="eastAsia" w:ascii="宋体" w:hAnsi="宋体"/>
                <w:sz w:val="22"/>
                <w:szCs w:val="22"/>
              </w:rPr>
            </w:pPr>
            <w:r>
              <w:rPr>
                <w:rFonts w:ascii="宋体" w:hAnsi="宋体"/>
                <w:sz w:val="22"/>
                <w:szCs w:val="22"/>
              </w:rPr>
              <w:t>功能</w:t>
            </w:r>
            <w:r>
              <w:rPr>
                <w:rFonts w:hint="eastAsia" w:ascii="宋体" w:hAnsi="宋体"/>
                <w:sz w:val="22"/>
                <w:szCs w:val="22"/>
              </w:rPr>
              <w:t>&amp;性能</w:t>
            </w:r>
          </w:p>
        </w:tc>
        <w:tc>
          <w:tcPr>
            <w:tcW w:w="2158" w:type="dxa"/>
            <w:shd w:val="clear" w:color="auto" w:fill="D9D9D9"/>
            <w:vAlign w:val="center"/>
          </w:tcPr>
          <w:p w14:paraId="08F39AF8">
            <w:pPr>
              <w:pStyle w:val="240"/>
              <w:jc w:val="center"/>
              <w:rPr>
                <w:rFonts w:hint="eastAsia" w:ascii="宋体" w:hAnsi="宋体"/>
                <w:sz w:val="22"/>
                <w:szCs w:val="22"/>
              </w:rPr>
            </w:pPr>
            <w:r>
              <w:rPr>
                <w:rFonts w:hint="eastAsia" w:ascii="宋体" w:hAnsi="宋体"/>
                <w:sz w:val="22"/>
                <w:szCs w:val="22"/>
              </w:rPr>
              <w:t>功率因数</w:t>
            </w:r>
          </w:p>
        </w:tc>
        <w:tc>
          <w:tcPr>
            <w:tcW w:w="3646" w:type="dxa"/>
            <w:vAlign w:val="center"/>
          </w:tcPr>
          <w:p w14:paraId="048CC216">
            <w:pPr>
              <w:pStyle w:val="240"/>
              <w:jc w:val="center"/>
              <w:rPr>
                <w:rFonts w:hint="eastAsia" w:ascii="宋体" w:hAnsi="宋体"/>
                <w:sz w:val="22"/>
                <w:szCs w:val="22"/>
              </w:rPr>
            </w:pPr>
            <w:r>
              <w:rPr>
                <w:rFonts w:ascii="宋体" w:hAnsi="宋体"/>
                <w:sz w:val="22"/>
                <w:szCs w:val="22"/>
              </w:rPr>
              <w:t>≥0.99</w:t>
            </w:r>
          </w:p>
        </w:tc>
        <w:tc>
          <w:tcPr>
            <w:tcW w:w="1563" w:type="dxa"/>
            <w:vAlign w:val="center"/>
          </w:tcPr>
          <w:p w14:paraId="26FE7CFE">
            <w:pPr>
              <w:pStyle w:val="240"/>
              <w:jc w:val="center"/>
              <w:rPr>
                <w:rFonts w:hint="eastAsia" w:ascii="宋体" w:hAnsi="宋体"/>
                <w:sz w:val="22"/>
                <w:szCs w:val="22"/>
              </w:rPr>
            </w:pPr>
            <w:r>
              <w:rPr>
                <w:rFonts w:hint="eastAsia" w:ascii="宋体" w:hAnsi="宋体"/>
                <w:sz w:val="22"/>
                <w:szCs w:val="22"/>
              </w:rPr>
              <w:t>30%~100%负载</w:t>
            </w:r>
          </w:p>
        </w:tc>
      </w:tr>
      <w:tr w14:paraId="665899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40F61479">
            <w:pPr>
              <w:pStyle w:val="240"/>
              <w:jc w:val="center"/>
              <w:rPr>
                <w:rFonts w:hint="eastAsia" w:ascii="宋体" w:hAnsi="宋体"/>
                <w:sz w:val="22"/>
                <w:szCs w:val="22"/>
              </w:rPr>
            </w:pPr>
          </w:p>
        </w:tc>
        <w:tc>
          <w:tcPr>
            <w:tcW w:w="2158" w:type="dxa"/>
            <w:shd w:val="clear" w:color="auto" w:fill="D9D9D9"/>
            <w:vAlign w:val="center"/>
          </w:tcPr>
          <w:p w14:paraId="3B7C4C03">
            <w:pPr>
              <w:pStyle w:val="240"/>
              <w:jc w:val="center"/>
              <w:rPr>
                <w:rFonts w:hint="eastAsia" w:ascii="宋体" w:hAnsi="宋体"/>
                <w:sz w:val="22"/>
                <w:szCs w:val="22"/>
              </w:rPr>
            </w:pPr>
            <w:r>
              <w:rPr>
                <w:rFonts w:hint="eastAsia" w:ascii="宋体" w:hAnsi="宋体"/>
                <w:sz w:val="22"/>
                <w:szCs w:val="22"/>
              </w:rPr>
              <w:t>效率</w:t>
            </w:r>
          </w:p>
        </w:tc>
        <w:tc>
          <w:tcPr>
            <w:tcW w:w="3646" w:type="dxa"/>
            <w:vAlign w:val="center"/>
          </w:tcPr>
          <w:p w14:paraId="2A7CD1B4">
            <w:pPr>
              <w:pStyle w:val="240"/>
              <w:jc w:val="center"/>
              <w:rPr>
                <w:rFonts w:hint="eastAsia" w:ascii="宋体" w:hAnsi="宋体"/>
                <w:sz w:val="22"/>
                <w:szCs w:val="22"/>
              </w:rPr>
            </w:pPr>
            <w:r>
              <w:rPr>
                <w:rFonts w:ascii="宋体" w:hAnsi="宋体"/>
                <w:sz w:val="22"/>
                <w:szCs w:val="22"/>
              </w:rPr>
              <w:t>≥95%</w:t>
            </w:r>
          </w:p>
        </w:tc>
        <w:tc>
          <w:tcPr>
            <w:tcW w:w="1563" w:type="dxa"/>
            <w:vAlign w:val="center"/>
          </w:tcPr>
          <w:p w14:paraId="1185AC3A">
            <w:pPr>
              <w:pStyle w:val="240"/>
              <w:jc w:val="center"/>
              <w:rPr>
                <w:rFonts w:hint="eastAsia" w:ascii="宋体" w:hAnsi="宋体"/>
                <w:sz w:val="22"/>
                <w:szCs w:val="22"/>
              </w:rPr>
            </w:pPr>
          </w:p>
        </w:tc>
      </w:tr>
      <w:tr w14:paraId="616F1D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70016E9C">
            <w:pPr>
              <w:pStyle w:val="240"/>
              <w:jc w:val="center"/>
              <w:rPr>
                <w:rFonts w:hint="eastAsia" w:ascii="宋体" w:hAnsi="宋体"/>
                <w:sz w:val="22"/>
                <w:szCs w:val="22"/>
              </w:rPr>
            </w:pPr>
          </w:p>
        </w:tc>
        <w:tc>
          <w:tcPr>
            <w:tcW w:w="2158" w:type="dxa"/>
            <w:shd w:val="clear" w:color="auto" w:fill="D9D9D9"/>
            <w:vAlign w:val="center"/>
          </w:tcPr>
          <w:p w14:paraId="01FD5C59">
            <w:pPr>
              <w:pStyle w:val="240"/>
              <w:jc w:val="center"/>
              <w:rPr>
                <w:rFonts w:hint="eastAsia" w:ascii="宋体" w:hAnsi="宋体"/>
                <w:sz w:val="22"/>
                <w:szCs w:val="22"/>
              </w:rPr>
            </w:pPr>
            <w:r>
              <w:rPr>
                <w:rFonts w:hint="eastAsia" w:ascii="宋体" w:hAnsi="宋体"/>
                <w:sz w:val="22"/>
                <w:szCs w:val="22"/>
              </w:rPr>
              <w:t>THD</w:t>
            </w:r>
          </w:p>
        </w:tc>
        <w:tc>
          <w:tcPr>
            <w:tcW w:w="3646" w:type="dxa"/>
            <w:vAlign w:val="center"/>
          </w:tcPr>
          <w:p w14:paraId="6FCC779A">
            <w:pPr>
              <w:pStyle w:val="240"/>
              <w:jc w:val="center"/>
              <w:rPr>
                <w:rFonts w:hint="eastAsia" w:ascii="宋体" w:hAnsi="宋体"/>
                <w:sz w:val="22"/>
                <w:szCs w:val="22"/>
              </w:rPr>
            </w:pPr>
            <w:r>
              <w:rPr>
                <w:rFonts w:ascii="宋体" w:hAnsi="宋体"/>
                <w:sz w:val="22"/>
                <w:szCs w:val="22"/>
              </w:rPr>
              <w:t>≤5%</w:t>
            </w:r>
          </w:p>
        </w:tc>
        <w:tc>
          <w:tcPr>
            <w:tcW w:w="1563" w:type="dxa"/>
            <w:vAlign w:val="center"/>
          </w:tcPr>
          <w:p w14:paraId="121554C6">
            <w:pPr>
              <w:pStyle w:val="240"/>
              <w:jc w:val="center"/>
              <w:rPr>
                <w:rFonts w:hint="eastAsia" w:ascii="宋体" w:hAnsi="宋体"/>
                <w:sz w:val="22"/>
                <w:szCs w:val="22"/>
              </w:rPr>
            </w:pPr>
          </w:p>
        </w:tc>
      </w:tr>
      <w:tr w14:paraId="5F1B9A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7ED25CDF">
            <w:pPr>
              <w:pStyle w:val="240"/>
              <w:jc w:val="center"/>
              <w:rPr>
                <w:rFonts w:hint="eastAsia" w:ascii="宋体" w:hAnsi="宋体"/>
                <w:sz w:val="22"/>
                <w:szCs w:val="22"/>
              </w:rPr>
            </w:pPr>
          </w:p>
        </w:tc>
        <w:tc>
          <w:tcPr>
            <w:tcW w:w="2158" w:type="dxa"/>
            <w:shd w:val="clear" w:color="auto" w:fill="D9D9D9"/>
            <w:vAlign w:val="center"/>
          </w:tcPr>
          <w:p w14:paraId="6741CDD9">
            <w:pPr>
              <w:pStyle w:val="240"/>
              <w:jc w:val="center"/>
              <w:rPr>
                <w:rFonts w:hint="eastAsia" w:ascii="宋体" w:hAnsi="宋体"/>
                <w:sz w:val="22"/>
                <w:szCs w:val="22"/>
              </w:rPr>
            </w:pPr>
            <w:r>
              <w:rPr>
                <w:rFonts w:hint="eastAsia" w:ascii="宋体" w:hAnsi="宋体"/>
                <w:sz w:val="22"/>
                <w:szCs w:val="22"/>
              </w:rPr>
              <w:t>并机不均流度</w:t>
            </w:r>
          </w:p>
        </w:tc>
        <w:tc>
          <w:tcPr>
            <w:tcW w:w="3646" w:type="dxa"/>
            <w:vAlign w:val="center"/>
          </w:tcPr>
          <w:p w14:paraId="6282DAF7">
            <w:pPr>
              <w:pStyle w:val="240"/>
              <w:jc w:val="center"/>
              <w:rPr>
                <w:rFonts w:hint="eastAsia" w:ascii="宋体" w:hAnsi="宋体"/>
                <w:sz w:val="22"/>
                <w:szCs w:val="22"/>
              </w:rPr>
            </w:pPr>
            <w:r>
              <w:rPr>
                <w:rFonts w:ascii="宋体" w:hAnsi="宋体"/>
                <w:sz w:val="22"/>
                <w:szCs w:val="22"/>
              </w:rPr>
              <w:t>≤5%</w:t>
            </w:r>
          </w:p>
        </w:tc>
        <w:tc>
          <w:tcPr>
            <w:tcW w:w="1563" w:type="dxa"/>
            <w:vAlign w:val="center"/>
          </w:tcPr>
          <w:p w14:paraId="51172D77">
            <w:pPr>
              <w:pStyle w:val="240"/>
              <w:jc w:val="center"/>
              <w:rPr>
                <w:rFonts w:hint="eastAsia" w:ascii="宋体" w:hAnsi="宋体"/>
                <w:sz w:val="22"/>
                <w:szCs w:val="22"/>
              </w:rPr>
            </w:pPr>
          </w:p>
        </w:tc>
      </w:tr>
      <w:tr w14:paraId="695BA0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41119A5B">
            <w:pPr>
              <w:pStyle w:val="240"/>
              <w:jc w:val="center"/>
              <w:rPr>
                <w:rFonts w:hint="eastAsia" w:ascii="宋体" w:hAnsi="宋体"/>
                <w:sz w:val="22"/>
                <w:szCs w:val="22"/>
              </w:rPr>
            </w:pPr>
          </w:p>
        </w:tc>
        <w:tc>
          <w:tcPr>
            <w:tcW w:w="2158" w:type="dxa"/>
            <w:shd w:val="clear" w:color="auto" w:fill="D9D9D9"/>
            <w:vAlign w:val="center"/>
          </w:tcPr>
          <w:p w14:paraId="5B5B7A96">
            <w:pPr>
              <w:pStyle w:val="240"/>
              <w:jc w:val="center"/>
              <w:rPr>
                <w:rFonts w:hint="eastAsia" w:ascii="宋体" w:hAnsi="宋体"/>
                <w:sz w:val="22"/>
                <w:szCs w:val="22"/>
              </w:rPr>
            </w:pPr>
            <w:r>
              <w:rPr>
                <w:rFonts w:hint="eastAsia" w:ascii="宋体" w:hAnsi="宋体"/>
                <w:sz w:val="22"/>
                <w:szCs w:val="22"/>
              </w:rPr>
              <w:t>待机功耗</w:t>
            </w:r>
          </w:p>
        </w:tc>
        <w:tc>
          <w:tcPr>
            <w:tcW w:w="3646" w:type="dxa"/>
            <w:vAlign w:val="center"/>
          </w:tcPr>
          <w:p w14:paraId="5F7AAB0D">
            <w:pPr>
              <w:pStyle w:val="240"/>
              <w:jc w:val="center"/>
              <w:rPr>
                <w:rFonts w:hint="eastAsia" w:ascii="宋体" w:hAnsi="宋体"/>
                <w:sz w:val="22"/>
                <w:szCs w:val="22"/>
              </w:rPr>
            </w:pPr>
            <w:r>
              <w:rPr>
                <w:rFonts w:ascii="宋体" w:hAnsi="宋体"/>
                <w:sz w:val="22"/>
                <w:szCs w:val="22"/>
              </w:rPr>
              <w:t>≤1</w:t>
            </w:r>
            <w:r>
              <w:rPr>
                <w:rFonts w:hint="eastAsia" w:ascii="宋体" w:hAnsi="宋体"/>
                <w:sz w:val="22"/>
                <w:szCs w:val="22"/>
              </w:rPr>
              <w:t>3</w:t>
            </w:r>
            <w:r>
              <w:rPr>
                <w:rFonts w:ascii="宋体" w:hAnsi="宋体"/>
                <w:sz w:val="22"/>
                <w:szCs w:val="22"/>
              </w:rPr>
              <w:t>W</w:t>
            </w:r>
          </w:p>
        </w:tc>
        <w:tc>
          <w:tcPr>
            <w:tcW w:w="1563" w:type="dxa"/>
            <w:vAlign w:val="center"/>
          </w:tcPr>
          <w:p w14:paraId="0000F468">
            <w:pPr>
              <w:pStyle w:val="240"/>
              <w:jc w:val="center"/>
              <w:rPr>
                <w:rFonts w:hint="eastAsia" w:ascii="宋体" w:hAnsi="宋体"/>
                <w:sz w:val="22"/>
                <w:szCs w:val="22"/>
              </w:rPr>
            </w:pPr>
          </w:p>
        </w:tc>
      </w:tr>
    </w:tbl>
    <w:tbl>
      <w:tblPr>
        <w:tblStyle w:val="38"/>
        <w:tblpPr w:leftFromText="180" w:rightFromText="180" w:vertAnchor="text" w:horzAnchor="margin" w:tblpXSpec="center" w:tblpY="1"/>
        <w:tblW w:w="830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929"/>
        <w:gridCol w:w="2170"/>
        <w:gridCol w:w="3646"/>
        <w:gridCol w:w="1563"/>
      </w:tblGrid>
      <w:tr w14:paraId="520EBD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restart"/>
            <w:shd w:val="clear" w:color="auto" w:fill="D9D9D9"/>
            <w:vAlign w:val="center"/>
          </w:tcPr>
          <w:p w14:paraId="7B175B1F">
            <w:pPr>
              <w:pStyle w:val="240"/>
              <w:jc w:val="center"/>
              <w:rPr>
                <w:rFonts w:hint="eastAsia" w:ascii="宋体" w:hAnsi="宋体"/>
                <w:sz w:val="22"/>
                <w:szCs w:val="22"/>
              </w:rPr>
            </w:pPr>
            <w:r>
              <w:rPr>
                <w:rFonts w:hint="eastAsia" w:ascii="宋体" w:hAnsi="宋体"/>
                <w:sz w:val="22"/>
                <w:szCs w:val="22"/>
              </w:rPr>
              <w:t>环境条件</w:t>
            </w:r>
          </w:p>
        </w:tc>
        <w:tc>
          <w:tcPr>
            <w:tcW w:w="2170" w:type="dxa"/>
            <w:shd w:val="clear" w:color="auto" w:fill="D9D9D9"/>
            <w:vAlign w:val="center"/>
          </w:tcPr>
          <w:p w14:paraId="4A0FBD01">
            <w:pPr>
              <w:pStyle w:val="240"/>
              <w:jc w:val="center"/>
              <w:rPr>
                <w:rFonts w:hint="eastAsia" w:ascii="宋体" w:hAnsi="宋体"/>
                <w:sz w:val="22"/>
                <w:szCs w:val="22"/>
              </w:rPr>
            </w:pPr>
            <w:r>
              <w:rPr>
                <w:rFonts w:hint="eastAsia" w:ascii="宋体" w:hAnsi="宋体"/>
                <w:sz w:val="22"/>
                <w:szCs w:val="22"/>
              </w:rPr>
              <w:t>工作温度</w:t>
            </w:r>
          </w:p>
        </w:tc>
        <w:tc>
          <w:tcPr>
            <w:tcW w:w="3646" w:type="dxa"/>
            <w:vAlign w:val="center"/>
          </w:tcPr>
          <w:p w14:paraId="58D2BC3C">
            <w:pPr>
              <w:pStyle w:val="240"/>
              <w:jc w:val="center"/>
              <w:rPr>
                <w:rFonts w:hint="eastAsia" w:ascii="宋体" w:hAnsi="宋体"/>
                <w:sz w:val="22"/>
                <w:szCs w:val="22"/>
              </w:rPr>
            </w:pPr>
            <w:r>
              <w:rPr>
                <w:rFonts w:hint="eastAsia" w:ascii="宋体" w:hAnsi="宋体"/>
                <w:sz w:val="22"/>
                <w:szCs w:val="22"/>
              </w:rPr>
              <w:t>-</w:t>
            </w:r>
            <w:r>
              <w:rPr>
                <w:rFonts w:ascii="宋体" w:hAnsi="宋体"/>
                <w:sz w:val="22"/>
                <w:szCs w:val="22"/>
              </w:rPr>
              <w:t>40℃~+75℃</w:t>
            </w:r>
          </w:p>
        </w:tc>
        <w:tc>
          <w:tcPr>
            <w:tcW w:w="1563" w:type="dxa"/>
            <w:vAlign w:val="center"/>
          </w:tcPr>
          <w:p w14:paraId="278C20B7">
            <w:pPr>
              <w:pStyle w:val="240"/>
              <w:jc w:val="center"/>
              <w:rPr>
                <w:rFonts w:hint="eastAsia" w:ascii="宋体" w:hAnsi="宋体"/>
                <w:sz w:val="22"/>
                <w:szCs w:val="22"/>
              </w:rPr>
            </w:pPr>
          </w:p>
        </w:tc>
      </w:tr>
      <w:tr w14:paraId="75C873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continue"/>
            <w:shd w:val="clear" w:color="auto" w:fill="D9D9D9"/>
            <w:vAlign w:val="center"/>
          </w:tcPr>
          <w:p w14:paraId="1A7A0DE1">
            <w:pPr>
              <w:pStyle w:val="240"/>
              <w:jc w:val="center"/>
              <w:rPr>
                <w:rFonts w:hint="eastAsia" w:ascii="宋体" w:hAnsi="宋体"/>
                <w:sz w:val="22"/>
                <w:szCs w:val="22"/>
              </w:rPr>
            </w:pPr>
          </w:p>
        </w:tc>
        <w:tc>
          <w:tcPr>
            <w:tcW w:w="2170" w:type="dxa"/>
            <w:shd w:val="clear" w:color="auto" w:fill="D9D9D9"/>
            <w:vAlign w:val="center"/>
          </w:tcPr>
          <w:p w14:paraId="57732C61">
            <w:pPr>
              <w:pStyle w:val="240"/>
              <w:jc w:val="center"/>
              <w:rPr>
                <w:rFonts w:hint="eastAsia" w:ascii="宋体" w:hAnsi="宋体"/>
                <w:sz w:val="22"/>
                <w:szCs w:val="22"/>
              </w:rPr>
            </w:pPr>
            <w:r>
              <w:rPr>
                <w:rFonts w:hint="eastAsia" w:ascii="宋体" w:hAnsi="宋体"/>
                <w:sz w:val="22"/>
                <w:szCs w:val="22"/>
              </w:rPr>
              <w:t>相对湿度</w:t>
            </w:r>
          </w:p>
        </w:tc>
        <w:tc>
          <w:tcPr>
            <w:tcW w:w="3646" w:type="dxa"/>
            <w:vAlign w:val="center"/>
          </w:tcPr>
          <w:p w14:paraId="787A758D">
            <w:pPr>
              <w:pStyle w:val="240"/>
              <w:jc w:val="center"/>
              <w:rPr>
                <w:rFonts w:hint="eastAsia" w:ascii="宋体" w:hAnsi="宋体"/>
                <w:sz w:val="22"/>
                <w:szCs w:val="22"/>
              </w:rPr>
            </w:pPr>
            <w:r>
              <w:rPr>
                <w:rFonts w:hint="eastAsia" w:ascii="宋体" w:hAnsi="宋体"/>
                <w:sz w:val="22"/>
                <w:szCs w:val="22"/>
              </w:rPr>
              <w:t>5~9</w:t>
            </w:r>
            <w:r>
              <w:rPr>
                <w:rFonts w:ascii="宋体" w:hAnsi="宋体"/>
                <w:sz w:val="22"/>
                <w:szCs w:val="22"/>
              </w:rPr>
              <w:t>5%RH</w:t>
            </w:r>
            <w:r>
              <w:rPr>
                <w:rFonts w:hint="eastAsia" w:ascii="宋体" w:hAnsi="宋体"/>
                <w:sz w:val="22"/>
                <w:szCs w:val="22"/>
              </w:rPr>
              <w:t>（无冷凝）</w:t>
            </w:r>
          </w:p>
        </w:tc>
        <w:tc>
          <w:tcPr>
            <w:tcW w:w="1563" w:type="dxa"/>
            <w:vAlign w:val="center"/>
          </w:tcPr>
          <w:p w14:paraId="0CFCAD25">
            <w:pPr>
              <w:pStyle w:val="240"/>
              <w:jc w:val="center"/>
              <w:rPr>
                <w:rFonts w:hint="eastAsia" w:ascii="宋体" w:hAnsi="宋体"/>
                <w:sz w:val="22"/>
                <w:szCs w:val="22"/>
              </w:rPr>
            </w:pPr>
          </w:p>
        </w:tc>
      </w:tr>
      <w:tr w14:paraId="258551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53" w:hRule="atLeast"/>
          <w:jc w:val="center"/>
        </w:trPr>
        <w:tc>
          <w:tcPr>
            <w:tcW w:w="929" w:type="dxa"/>
            <w:vMerge w:val="continue"/>
            <w:shd w:val="clear" w:color="auto" w:fill="D9D9D9"/>
            <w:vAlign w:val="center"/>
          </w:tcPr>
          <w:p w14:paraId="26063082">
            <w:pPr>
              <w:pStyle w:val="240"/>
              <w:jc w:val="center"/>
              <w:rPr>
                <w:rFonts w:hint="eastAsia" w:ascii="宋体" w:hAnsi="宋体"/>
                <w:sz w:val="22"/>
                <w:szCs w:val="22"/>
              </w:rPr>
            </w:pPr>
          </w:p>
        </w:tc>
        <w:tc>
          <w:tcPr>
            <w:tcW w:w="2170" w:type="dxa"/>
            <w:shd w:val="clear" w:color="auto" w:fill="D9D9D9"/>
            <w:vAlign w:val="center"/>
          </w:tcPr>
          <w:p w14:paraId="567FB2EF">
            <w:pPr>
              <w:pStyle w:val="240"/>
              <w:jc w:val="center"/>
              <w:rPr>
                <w:rFonts w:hint="eastAsia" w:ascii="宋体" w:hAnsi="宋体"/>
                <w:sz w:val="22"/>
                <w:szCs w:val="22"/>
              </w:rPr>
            </w:pPr>
            <w:r>
              <w:rPr>
                <w:rFonts w:hint="eastAsia" w:ascii="宋体" w:hAnsi="宋体"/>
                <w:sz w:val="22"/>
                <w:szCs w:val="22"/>
              </w:rPr>
              <w:t>存储温度</w:t>
            </w:r>
          </w:p>
        </w:tc>
        <w:tc>
          <w:tcPr>
            <w:tcW w:w="3646" w:type="dxa"/>
            <w:vAlign w:val="center"/>
          </w:tcPr>
          <w:p w14:paraId="7C004E24">
            <w:pPr>
              <w:pStyle w:val="240"/>
              <w:jc w:val="center"/>
              <w:rPr>
                <w:rFonts w:hint="eastAsia" w:ascii="宋体" w:hAnsi="宋体"/>
                <w:sz w:val="22"/>
                <w:szCs w:val="22"/>
              </w:rPr>
            </w:pPr>
            <w:r>
              <w:rPr>
                <w:rFonts w:hint="eastAsia" w:ascii="宋体" w:hAnsi="宋体"/>
                <w:color w:val="000000"/>
                <w:sz w:val="22"/>
                <w:szCs w:val="22"/>
              </w:rPr>
              <w:t>-</w:t>
            </w:r>
            <w:r>
              <w:rPr>
                <w:rFonts w:ascii="宋体" w:hAnsi="宋体"/>
                <w:color w:val="000000"/>
                <w:sz w:val="22"/>
                <w:szCs w:val="22"/>
              </w:rPr>
              <w:t>40</w:t>
            </w:r>
            <w:r>
              <w:rPr>
                <w:rFonts w:hint="eastAsia" w:ascii="宋体" w:hAnsi="宋体"/>
                <w:color w:val="000000"/>
                <w:sz w:val="22"/>
                <w:szCs w:val="22"/>
              </w:rPr>
              <w:t>~70℃</w:t>
            </w:r>
          </w:p>
        </w:tc>
        <w:tc>
          <w:tcPr>
            <w:tcW w:w="1563" w:type="dxa"/>
            <w:vAlign w:val="center"/>
          </w:tcPr>
          <w:p w14:paraId="32C2BAAF">
            <w:pPr>
              <w:pStyle w:val="240"/>
              <w:jc w:val="center"/>
              <w:rPr>
                <w:rFonts w:hint="eastAsia" w:ascii="宋体" w:hAnsi="宋体"/>
                <w:sz w:val="22"/>
                <w:szCs w:val="22"/>
              </w:rPr>
            </w:pPr>
          </w:p>
        </w:tc>
      </w:tr>
      <w:tr w14:paraId="158451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53" w:hRule="atLeast"/>
          <w:jc w:val="center"/>
        </w:trPr>
        <w:tc>
          <w:tcPr>
            <w:tcW w:w="929" w:type="dxa"/>
            <w:vMerge w:val="continue"/>
            <w:shd w:val="clear" w:color="auto" w:fill="D9D9D9"/>
            <w:vAlign w:val="center"/>
          </w:tcPr>
          <w:p w14:paraId="06870C6E">
            <w:pPr>
              <w:pStyle w:val="240"/>
              <w:jc w:val="center"/>
              <w:rPr>
                <w:rFonts w:hint="eastAsia" w:ascii="宋体" w:hAnsi="宋体"/>
                <w:sz w:val="22"/>
                <w:szCs w:val="22"/>
              </w:rPr>
            </w:pPr>
          </w:p>
        </w:tc>
        <w:tc>
          <w:tcPr>
            <w:tcW w:w="2170" w:type="dxa"/>
            <w:shd w:val="clear" w:color="auto" w:fill="D9D9D9"/>
            <w:vAlign w:val="center"/>
          </w:tcPr>
          <w:p w14:paraId="05F4817A">
            <w:pPr>
              <w:pStyle w:val="240"/>
              <w:jc w:val="center"/>
              <w:rPr>
                <w:rFonts w:hint="eastAsia" w:ascii="宋体" w:hAnsi="宋体"/>
                <w:sz w:val="22"/>
                <w:szCs w:val="22"/>
              </w:rPr>
            </w:pPr>
            <w:r>
              <w:rPr>
                <w:rFonts w:hint="eastAsia" w:ascii="宋体" w:hAnsi="宋体"/>
                <w:sz w:val="22"/>
                <w:szCs w:val="22"/>
              </w:rPr>
              <w:t>冷却方式</w:t>
            </w:r>
          </w:p>
        </w:tc>
        <w:tc>
          <w:tcPr>
            <w:tcW w:w="3646" w:type="dxa"/>
            <w:vAlign w:val="center"/>
          </w:tcPr>
          <w:p w14:paraId="1017CA90">
            <w:pPr>
              <w:pStyle w:val="240"/>
              <w:jc w:val="center"/>
              <w:rPr>
                <w:rFonts w:hint="eastAsia" w:ascii="宋体" w:hAnsi="宋体"/>
                <w:color w:val="000000"/>
                <w:sz w:val="22"/>
                <w:szCs w:val="22"/>
              </w:rPr>
            </w:pPr>
            <w:r>
              <w:rPr>
                <w:rFonts w:hint="eastAsia" w:ascii="宋体" w:hAnsi="宋体"/>
                <w:color w:val="000000"/>
                <w:sz w:val="22"/>
                <w:szCs w:val="22"/>
              </w:rPr>
              <w:t>风冷，内置风扇，监控环温，自动调速</w:t>
            </w:r>
          </w:p>
        </w:tc>
        <w:tc>
          <w:tcPr>
            <w:tcW w:w="1563" w:type="dxa"/>
            <w:vAlign w:val="center"/>
          </w:tcPr>
          <w:p w14:paraId="7BC2B45A">
            <w:pPr>
              <w:pStyle w:val="240"/>
              <w:jc w:val="center"/>
              <w:rPr>
                <w:rFonts w:hint="eastAsia" w:ascii="宋体" w:hAnsi="宋体"/>
                <w:sz w:val="22"/>
                <w:szCs w:val="22"/>
              </w:rPr>
            </w:pPr>
          </w:p>
        </w:tc>
      </w:tr>
      <w:tr w14:paraId="2E9991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53" w:hRule="atLeast"/>
          <w:jc w:val="center"/>
        </w:trPr>
        <w:tc>
          <w:tcPr>
            <w:tcW w:w="929" w:type="dxa"/>
            <w:vMerge w:val="continue"/>
            <w:shd w:val="clear" w:color="auto" w:fill="D9D9D9"/>
            <w:vAlign w:val="center"/>
          </w:tcPr>
          <w:p w14:paraId="10296916">
            <w:pPr>
              <w:pStyle w:val="240"/>
              <w:jc w:val="center"/>
              <w:rPr>
                <w:rFonts w:hint="eastAsia" w:ascii="宋体" w:hAnsi="宋体"/>
                <w:sz w:val="22"/>
                <w:szCs w:val="22"/>
              </w:rPr>
            </w:pPr>
          </w:p>
        </w:tc>
        <w:tc>
          <w:tcPr>
            <w:tcW w:w="2170" w:type="dxa"/>
            <w:shd w:val="clear" w:color="auto" w:fill="D9D9D9"/>
            <w:vAlign w:val="center"/>
          </w:tcPr>
          <w:p w14:paraId="1FB11B67">
            <w:pPr>
              <w:pStyle w:val="240"/>
              <w:jc w:val="center"/>
              <w:rPr>
                <w:rFonts w:hint="eastAsia" w:ascii="宋体" w:hAnsi="宋体"/>
                <w:sz w:val="22"/>
                <w:szCs w:val="22"/>
              </w:rPr>
            </w:pPr>
            <w:r>
              <w:rPr>
                <w:rFonts w:hint="eastAsia" w:ascii="宋体" w:hAnsi="宋体"/>
                <w:sz w:val="22"/>
                <w:szCs w:val="22"/>
              </w:rPr>
              <w:t>海拔高度</w:t>
            </w:r>
          </w:p>
        </w:tc>
        <w:tc>
          <w:tcPr>
            <w:tcW w:w="3646" w:type="dxa"/>
            <w:vAlign w:val="center"/>
          </w:tcPr>
          <w:p w14:paraId="687510E9">
            <w:pPr>
              <w:pStyle w:val="240"/>
              <w:jc w:val="center"/>
              <w:rPr>
                <w:rFonts w:hint="eastAsia" w:ascii="宋体" w:hAnsi="宋体"/>
                <w:color w:val="000000"/>
                <w:sz w:val="22"/>
                <w:szCs w:val="22"/>
              </w:rPr>
            </w:pPr>
            <w:r>
              <w:rPr>
                <w:rFonts w:hint="eastAsia" w:ascii="宋体" w:hAnsi="宋体"/>
                <w:color w:val="000000"/>
                <w:sz w:val="22"/>
                <w:szCs w:val="22"/>
              </w:rPr>
              <w:t>≤2000m</w:t>
            </w:r>
          </w:p>
        </w:tc>
        <w:tc>
          <w:tcPr>
            <w:tcW w:w="1563" w:type="dxa"/>
            <w:vAlign w:val="center"/>
          </w:tcPr>
          <w:p w14:paraId="6E16BA52">
            <w:pPr>
              <w:pStyle w:val="240"/>
              <w:jc w:val="center"/>
              <w:rPr>
                <w:rFonts w:hint="eastAsia" w:ascii="宋体" w:hAnsi="宋体"/>
                <w:sz w:val="22"/>
                <w:szCs w:val="22"/>
              </w:rPr>
            </w:pPr>
            <w:r>
              <w:rPr>
                <w:rFonts w:ascii="宋体" w:hAnsi="宋体"/>
                <w:sz w:val="22"/>
                <w:szCs w:val="22"/>
              </w:rPr>
              <w:t>超出</w:t>
            </w:r>
            <w:r>
              <w:rPr>
                <w:rFonts w:hint="eastAsia" w:ascii="宋体" w:hAnsi="宋体"/>
                <w:sz w:val="22"/>
                <w:szCs w:val="22"/>
              </w:rPr>
              <w:t>2000m时降频使用，需手动设置海拔高度</w:t>
            </w:r>
          </w:p>
        </w:tc>
      </w:tr>
      <w:tr w14:paraId="2D5F19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53" w:hRule="atLeast"/>
          <w:jc w:val="center"/>
        </w:trPr>
        <w:tc>
          <w:tcPr>
            <w:tcW w:w="929" w:type="dxa"/>
            <w:vMerge w:val="continue"/>
            <w:shd w:val="clear" w:color="auto" w:fill="D9D9D9"/>
            <w:vAlign w:val="center"/>
          </w:tcPr>
          <w:p w14:paraId="5460185D">
            <w:pPr>
              <w:pStyle w:val="240"/>
              <w:jc w:val="center"/>
              <w:rPr>
                <w:rFonts w:hint="eastAsia" w:ascii="宋体" w:hAnsi="宋体"/>
                <w:sz w:val="22"/>
                <w:szCs w:val="22"/>
              </w:rPr>
            </w:pPr>
          </w:p>
        </w:tc>
        <w:tc>
          <w:tcPr>
            <w:tcW w:w="2170" w:type="dxa"/>
            <w:shd w:val="clear" w:color="auto" w:fill="D9D9D9"/>
            <w:vAlign w:val="center"/>
          </w:tcPr>
          <w:p w14:paraId="05938F0A">
            <w:pPr>
              <w:pStyle w:val="240"/>
              <w:jc w:val="center"/>
              <w:rPr>
                <w:rFonts w:hint="eastAsia" w:ascii="宋体" w:hAnsi="宋体"/>
                <w:sz w:val="22"/>
                <w:szCs w:val="22"/>
              </w:rPr>
            </w:pPr>
            <w:r>
              <w:rPr>
                <w:rFonts w:ascii="宋体" w:hAnsi="宋体"/>
                <w:sz w:val="22"/>
                <w:szCs w:val="22"/>
              </w:rPr>
              <w:t>防护等级</w:t>
            </w:r>
          </w:p>
        </w:tc>
        <w:tc>
          <w:tcPr>
            <w:tcW w:w="3646" w:type="dxa"/>
            <w:vAlign w:val="center"/>
          </w:tcPr>
          <w:p w14:paraId="08E331A7">
            <w:pPr>
              <w:pStyle w:val="240"/>
              <w:jc w:val="center"/>
              <w:rPr>
                <w:rFonts w:hint="eastAsia" w:ascii="宋体" w:hAnsi="宋体"/>
                <w:sz w:val="22"/>
                <w:szCs w:val="22"/>
              </w:rPr>
            </w:pPr>
            <w:r>
              <w:rPr>
                <w:rFonts w:ascii="宋体" w:hAnsi="宋体"/>
                <w:sz w:val="22"/>
                <w:szCs w:val="22"/>
              </w:rPr>
              <w:t>IP20</w:t>
            </w:r>
          </w:p>
        </w:tc>
        <w:tc>
          <w:tcPr>
            <w:tcW w:w="1563" w:type="dxa"/>
            <w:vAlign w:val="center"/>
          </w:tcPr>
          <w:p w14:paraId="0EF47DEE">
            <w:pPr>
              <w:pStyle w:val="240"/>
              <w:jc w:val="center"/>
              <w:rPr>
                <w:rFonts w:hint="eastAsia" w:ascii="宋体" w:hAnsi="宋体"/>
                <w:sz w:val="22"/>
                <w:szCs w:val="22"/>
              </w:rPr>
            </w:pPr>
          </w:p>
        </w:tc>
      </w:tr>
      <w:tr w14:paraId="585BFB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53" w:hRule="atLeast"/>
          <w:jc w:val="center"/>
        </w:trPr>
        <w:tc>
          <w:tcPr>
            <w:tcW w:w="929" w:type="dxa"/>
            <w:vMerge w:val="continue"/>
            <w:shd w:val="clear" w:color="auto" w:fill="D9D9D9"/>
            <w:vAlign w:val="center"/>
          </w:tcPr>
          <w:p w14:paraId="345D3E62">
            <w:pPr>
              <w:pStyle w:val="240"/>
              <w:jc w:val="center"/>
              <w:rPr>
                <w:rFonts w:hint="eastAsia" w:ascii="宋体" w:hAnsi="宋体"/>
                <w:sz w:val="22"/>
                <w:szCs w:val="22"/>
              </w:rPr>
            </w:pPr>
          </w:p>
        </w:tc>
        <w:tc>
          <w:tcPr>
            <w:tcW w:w="2170" w:type="dxa"/>
            <w:shd w:val="clear" w:color="auto" w:fill="D9D9D9"/>
            <w:vAlign w:val="center"/>
          </w:tcPr>
          <w:p w14:paraId="782F0C84">
            <w:pPr>
              <w:pStyle w:val="240"/>
              <w:jc w:val="center"/>
              <w:rPr>
                <w:rFonts w:hint="eastAsia" w:ascii="宋体" w:hAnsi="宋体"/>
                <w:sz w:val="22"/>
                <w:szCs w:val="22"/>
              </w:rPr>
            </w:pPr>
            <w:r>
              <w:rPr>
                <w:rFonts w:ascii="宋体" w:hAnsi="宋体"/>
                <w:sz w:val="22"/>
                <w:szCs w:val="22"/>
              </w:rPr>
              <w:t>噪声</w:t>
            </w:r>
          </w:p>
        </w:tc>
        <w:tc>
          <w:tcPr>
            <w:tcW w:w="3646" w:type="dxa"/>
            <w:vAlign w:val="center"/>
          </w:tcPr>
          <w:p w14:paraId="400018C4">
            <w:pPr>
              <w:pStyle w:val="240"/>
              <w:jc w:val="center"/>
              <w:rPr>
                <w:rFonts w:hint="eastAsia" w:ascii="宋体" w:hAnsi="宋体"/>
                <w:sz w:val="22"/>
                <w:szCs w:val="22"/>
              </w:rPr>
            </w:pPr>
            <w:r>
              <w:rPr>
                <w:rFonts w:ascii="宋体" w:hAnsi="宋体"/>
                <w:sz w:val="22"/>
                <w:szCs w:val="22"/>
              </w:rPr>
              <w:t>≤65dB</w:t>
            </w:r>
          </w:p>
        </w:tc>
        <w:tc>
          <w:tcPr>
            <w:tcW w:w="1563" w:type="dxa"/>
            <w:vAlign w:val="center"/>
          </w:tcPr>
          <w:p w14:paraId="5EC2F7EF">
            <w:pPr>
              <w:pStyle w:val="240"/>
              <w:jc w:val="center"/>
              <w:rPr>
                <w:rFonts w:hint="eastAsia" w:ascii="宋体" w:hAnsi="宋体"/>
                <w:sz w:val="22"/>
                <w:szCs w:val="22"/>
              </w:rPr>
            </w:pPr>
          </w:p>
        </w:tc>
      </w:tr>
      <w:tr w14:paraId="1BE7E6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restart"/>
            <w:shd w:val="clear" w:color="auto" w:fill="D9D9D9"/>
            <w:vAlign w:val="center"/>
          </w:tcPr>
          <w:p w14:paraId="5BCA5B8B">
            <w:pPr>
              <w:pStyle w:val="240"/>
              <w:jc w:val="center"/>
              <w:rPr>
                <w:rFonts w:hint="eastAsia" w:ascii="宋体" w:hAnsi="宋体"/>
                <w:sz w:val="22"/>
                <w:szCs w:val="22"/>
              </w:rPr>
            </w:pPr>
            <w:r>
              <w:rPr>
                <w:rFonts w:hint="eastAsia" w:ascii="宋体" w:hAnsi="宋体"/>
                <w:sz w:val="22"/>
                <w:szCs w:val="22"/>
              </w:rPr>
              <w:t>其他</w:t>
            </w:r>
          </w:p>
        </w:tc>
        <w:tc>
          <w:tcPr>
            <w:tcW w:w="2170" w:type="dxa"/>
            <w:shd w:val="clear" w:color="auto" w:fill="D9D9D9"/>
            <w:vAlign w:val="center"/>
          </w:tcPr>
          <w:p w14:paraId="7D26CB7E">
            <w:pPr>
              <w:pStyle w:val="240"/>
              <w:jc w:val="center"/>
              <w:rPr>
                <w:rFonts w:hint="eastAsia" w:ascii="宋体" w:hAnsi="宋体"/>
                <w:sz w:val="22"/>
                <w:szCs w:val="22"/>
              </w:rPr>
            </w:pPr>
            <w:r>
              <w:rPr>
                <w:rFonts w:ascii="宋体" w:hAnsi="宋体"/>
                <w:sz w:val="22"/>
                <w:szCs w:val="22"/>
              </w:rPr>
              <w:t>尺寸</w:t>
            </w:r>
          </w:p>
        </w:tc>
        <w:tc>
          <w:tcPr>
            <w:tcW w:w="3646" w:type="dxa"/>
            <w:vAlign w:val="center"/>
          </w:tcPr>
          <w:p w14:paraId="5459A578">
            <w:pPr>
              <w:pStyle w:val="240"/>
              <w:jc w:val="center"/>
              <w:rPr>
                <w:rFonts w:hint="eastAsia" w:ascii="宋体" w:hAnsi="宋体"/>
                <w:sz w:val="22"/>
                <w:szCs w:val="22"/>
              </w:rPr>
            </w:pPr>
            <w:r>
              <w:rPr>
                <w:rFonts w:ascii="宋体" w:hAnsi="宋体"/>
                <w:sz w:val="22"/>
                <w:szCs w:val="22"/>
              </w:rPr>
              <w:t>国网三统一尺寸</w:t>
            </w:r>
          </w:p>
        </w:tc>
        <w:tc>
          <w:tcPr>
            <w:tcW w:w="1563" w:type="dxa"/>
            <w:vAlign w:val="center"/>
          </w:tcPr>
          <w:p w14:paraId="0E2DE0D0">
            <w:pPr>
              <w:pStyle w:val="240"/>
              <w:jc w:val="center"/>
              <w:rPr>
                <w:rFonts w:hint="eastAsia" w:ascii="宋体" w:hAnsi="宋体"/>
                <w:sz w:val="22"/>
                <w:szCs w:val="22"/>
              </w:rPr>
            </w:pPr>
          </w:p>
        </w:tc>
      </w:tr>
      <w:tr w14:paraId="659531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continue"/>
            <w:shd w:val="clear" w:color="auto" w:fill="D9D9D9"/>
            <w:vAlign w:val="center"/>
          </w:tcPr>
          <w:p w14:paraId="2A841B25">
            <w:pPr>
              <w:pStyle w:val="240"/>
              <w:jc w:val="center"/>
              <w:rPr>
                <w:rFonts w:hint="eastAsia" w:ascii="宋体" w:hAnsi="宋体"/>
                <w:sz w:val="22"/>
                <w:szCs w:val="22"/>
              </w:rPr>
            </w:pPr>
          </w:p>
        </w:tc>
        <w:tc>
          <w:tcPr>
            <w:tcW w:w="2170" w:type="dxa"/>
            <w:shd w:val="clear" w:color="auto" w:fill="D9D9D9"/>
            <w:vAlign w:val="center"/>
          </w:tcPr>
          <w:p w14:paraId="29121A35">
            <w:pPr>
              <w:jc w:val="center"/>
              <w:rPr>
                <w:rFonts w:hint="eastAsia" w:ascii="宋体" w:hAnsi="宋体"/>
                <w:kern w:val="0"/>
                <w:sz w:val="22"/>
              </w:rPr>
            </w:pPr>
            <w:r>
              <w:rPr>
                <w:rFonts w:ascii="宋体" w:hAnsi="宋体"/>
                <w:kern w:val="0"/>
                <w:sz w:val="22"/>
              </w:rPr>
              <w:t>通讯总线协议</w:t>
            </w:r>
          </w:p>
        </w:tc>
        <w:tc>
          <w:tcPr>
            <w:tcW w:w="3646" w:type="dxa"/>
            <w:vAlign w:val="center"/>
          </w:tcPr>
          <w:p w14:paraId="36842CD6">
            <w:pPr>
              <w:pStyle w:val="240"/>
              <w:jc w:val="center"/>
              <w:rPr>
                <w:rFonts w:hint="eastAsia" w:ascii="宋体" w:hAnsi="宋体"/>
                <w:sz w:val="22"/>
                <w:szCs w:val="22"/>
              </w:rPr>
            </w:pPr>
            <w:r>
              <w:rPr>
                <w:rFonts w:ascii="宋体" w:hAnsi="宋体"/>
                <w:sz w:val="22"/>
                <w:szCs w:val="22"/>
              </w:rPr>
              <w:t>CAN</w:t>
            </w:r>
          </w:p>
        </w:tc>
        <w:tc>
          <w:tcPr>
            <w:tcW w:w="1563" w:type="dxa"/>
            <w:vAlign w:val="center"/>
          </w:tcPr>
          <w:p w14:paraId="07B8CF75">
            <w:pPr>
              <w:pStyle w:val="240"/>
              <w:jc w:val="center"/>
              <w:rPr>
                <w:rFonts w:hint="eastAsia" w:ascii="宋体" w:hAnsi="宋体"/>
                <w:sz w:val="22"/>
                <w:szCs w:val="22"/>
              </w:rPr>
            </w:pPr>
          </w:p>
        </w:tc>
      </w:tr>
      <w:tr w14:paraId="35B0F6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continue"/>
            <w:shd w:val="clear" w:color="auto" w:fill="D9D9D9"/>
            <w:vAlign w:val="center"/>
          </w:tcPr>
          <w:p w14:paraId="27884839">
            <w:pPr>
              <w:pStyle w:val="240"/>
              <w:jc w:val="center"/>
              <w:rPr>
                <w:rFonts w:hint="eastAsia" w:ascii="宋体" w:hAnsi="宋体"/>
                <w:sz w:val="22"/>
                <w:szCs w:val="22"/>
              </w:rPr>
            </w:pPr>
          </w:p>
        </w:tc>
        <w:tc>
          <w:tcPr>
            <w:tcW w:w="2170" w:type="dxa"/>
            <w:shd w:val="clear" w:color="auto" w:fill="D9D9D9"/>
            <w:vAlign w:val="center"/>
          </w:tcPr>
          <w:p w14:paraId="32476D87">
            <w:pPr>
              <w:pStyle w:val="240"/>
              <w:jc w:val="center"/>
              <w:rPr>
                <w:rFonts w:hint="eastAsia" w:ascii="宋体" w:hAnsi="宋体"/>
                <w:sz w:val="22"/>
                <w:szCs w:val="22"/>
              </w:rPr>
            </w:pPr>
            <w:r>
              <w:rPr>
                <w:rFonts w:ascii="宋体" w:hAnsi="宋体"/>
                <w:sz w:val="22"/>
                <w:szCs w:val="22"/>
              </w:rPr>
              <w:t>泄放电路</w:t>
            </w:r>
          </w:p>
        </w:tc>
        <w:tc>
          <w:tcPr>
            <w:tcW w:w="3646" w:type="dxa"/>
            <w:vAlign w:val="center"/>
          </w:tcPr>
          <w:p w14:paraId="79419E12">
            <w:pPr>
              <w:pStyle w:val="240"/>
              <w:jc w:val="center"/>
              <w:rPr>
                <w:rFonts w:hint="eastAsia" w:ascii="宋体" w:hAnsi="宋体"/>
                <w:sz w:val="22"/>
                <w:szCs w:val="22"/>
              </w:rPr>
            </w:pPr>
            <w:r>
              <w:rPr>
                <w:rFonts w:ascii="宋体" w:hAnsi="宋体"/>
                <w:color w:val="000000"/>
                <w:kern w:val="2"/>
                <w:sz w:val="22"/>
                <w:szCs w:val="22"/>
              </w:rPr>
              <w:t>自动泄放残存电荷</w:t>
            </w:r>
          </w:p>
        </w:tc>
        <w:tc>
          <w:tcPr>
            <w:tcW w:w="1563" w:type="dxa"/>
            <w:vAlign w:val="center"/>
          </w:tcPr>
          <w:p w14:paraId="655A040F">
            <w:pPr>
              <w:pStyle w:val="240"/>
              <w:jc w:val="center"/>
              <w:rPr>
                <w:rFonts w:hint="eastAsia" w:ascii="宋体" w:hAnsi="宋体"/>
                <w:sz w:val="22"/>
                <w:szCs w:val="22"/>
              </w:rPr>
            </w:pPr>
          </w:p>
        </w:tc>
      </w:tr>
      <w:tr w14:paraId="538A90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continue"/>
            <w:shd w:val="clear" w:color="auto" w:fill="D9D9D9"/>
            <w:vAlign w:val="center"/>
          </w:tcPr>
          <w:p w14:paraId="60DE193D">
            <w:pPr>
              <w:pStyle w:val="240"/>
              <w:jc w:val="center"/>
              <w:rPr>
                <w:rFonts w:hint="eastAsia" w:ascii="宋体" w:hAnsi="宋体"/>
                <w:sz w:val="22"/>
                <w:szCs w:val="22"/>
              </w:rPr>
            </w:pPr>
          </w:p>
        </w:tc>
        <w:tc>
          <w:tcPr>
            <w:tcW w:w="2170" w:type="dxa"/>
            <w:shd w:val="clear" w:color="auto" w:fill="D9D9D9"/>
            <w:vAlign w:val="center"/>
          </w:tcPr>
          <w:p w14:paraId="437B122D">
            <w:pPr>
              <w:pStyle w:val="240"/>
              <w:jc w:val="center"/>
              <w:rPr>
                <w:rFonts w:hint="eastAsia" w:ascii="宋体" w:hAnsi="宋体"/>
                <w:sz w:val="22"/>
                <w:szCs w:val="22"/>
              </w:rPr>
            </w:pPr>
            <w:r>
              <w:rPr>
                <w:rFonts w:ascii="宋体" w:hAnsi="宋体"/>
                <w:sz w:val="22"/>
                <w:szCs w:val="22"/>
              </w:rPr>
              <w:t>安规要求</w:t>
            </w:r>
          </w:p>
        </w:tc>
        <w:tc>
          <w:tcPr>
            <w:tcW w:w="3646" w:type="dxa"/>
            <w:vAlign w:val="center"/>
          </w:tcPr>
          <w:p w14:paraId="63751A18">
            <w:pPr>
              <w:pStyle w:val="240"/>
              <w:jc w:val="center"/>
              <w:rPr>
                <w:rFonts w:hint="eastAsia" w:ascii="宋体" w:hAnsi="宋体"/>
                <w:sz w:val="24"/>
                <w:szCs w:val="24"/>
              </w:rPr>
            </w:pPr>
            <w:r>
              <w:rPr>
                <w:sz w:val="22"/>
                <w:szCs w:val="22"/>
              </w:rPr>
              <w:t>满足电动汽车非车载整车直流充电机通用技术规范， NB/T33001-2010， NB/T33008-1-2013</w:t>
            </w:r>
          </w:p>
        </w:tc>
        <w:tc>
          <w:tcPr>
            <w:tcW w:w="1563" w:type="dxa"/>
            <w:vAlign w:val="center"/>
          </w:tcPr>
          <w:p w14:paraId="1E76EB14">
            <w:pPr>
              <w:pStyle w:val="240"/>
              <w:jc w:val="center"/>
              <w:rPr>
                <w:rFonts w:hint="eastAsia" w:ascii="宋体" w:hAnsi="宋体"/>
                <w:sz w:val="22"/>
                <w:szCs w:val="22"/>
              </w:rPr>
            </w:pPr>
          </w:p>
        </w:tc>
      </w:tr>
      <w:tr w14:paraId="76B606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continue"/>
            <w:shd w:val="clear" w:color="auto" w:fill="D9D9D9"/>
            <w:vAlign w:val="center"/>
          </w:tcPr>
          <w:p w14:paraId="05DBAC0A">
            <w:pPr>
              <w:pStyle w:val="240"/>
              <w:jc w:val="center"/>
              <w:rPr>
                <w:rFonts w:hint="eastAsia" w:ascii="宋体" w:hAnsi="宋体"/>
                <w:sz w:val="22"/>
                <w:szCs w:val="22"/>
              </w:rPr>
            </w:pPr>
          </w:p>
        </w:tc>
        <w:tc>
          <w:tcPr>
            <w:tcW w:w="2170" w:type="dxa"/>
            <w:shd w:val="clear" w:color="auto" w:fill="D9D9D9"/>
            <w:vAlign w:val="center"/>
          </w:tcPr>
          <w:p w14:paraId="5763A18C">
            <w:pPr>
              <w:pStyle w:val="240"/>
              <w:jc w:val="center"/>
              <w:rPr>
                <w:rFonts w:hint="eastAsia" w:ascii="宋体" w:hAnsi="宋体"/>
                <w:sz w:val="22"/>
                <w:szCs w:val="22"/>
              </w:rPr>
            </w:pPr>
            <w:r>
              <w:rPr>
                <w:rFonts w:hint="eastAsia" w:ascii="宋体" w:hAnsi="宋体"/>
                <w:sz w:val="22"/>
                <w:szCs w:val="22"/>
              </w:rPr>
              <w:t>介电</w:t>
            </w:r>
            <w:r>
              <w:rPr>
                <w:rFonts w:ascii="宋体" w:hAnsi="宋体"/>
                <w:sz w:val="22"/>
                <w:szCs w:val="22"/>
              </w:rPr>
              <w:t>强度</w:t>
            </w:r>
          </w:p>
        </w:tc>
        <w:tc>
          <w:tcPr>
            <w:tcW w:w="3646" w:type="dxa"/>
            <w:vAlign w:val="center"/>
          </w:tcPr>
          <w:p w14:paraId="24394E41">
            <w:pPr>
              <w:pStyle w:val="240"/>
              <w:numPr>
                <w:ilvl w:val="0"/>
                <w:numId w:val="1"/>
              </w:numPr>
              <w:rPr>
                <w:sz w:val="22"/>
                <w:szCs w:val="22"/>
              </w:rPr>
            </w:pPr>
            <w:r>
              <w:rPr>
                <w:sz w:val="22"/>
                <w:szCs w:val="22"/>
              </w:rPr>
              <w:t>交流输入端子对壳体3500V直流电压1分钟无击穿、 无飞弧现象， 稳态漏电流小于10mA；</w:t>
            </w:r>
          </w:p>
          <w:p w14:paraId="457BD7A6">
            <w:pPr>
              <w:pStyle w:val="240"/>
              <w:numPr>
                <w:ilvl w:val="0"/>
                <w:numId w:val="1"/>
              </w:numPr>
              <w:rPr>
                <w:sz w:val="22"/>
                <w:szCs w:val="22"/>
              </w:rPr>
            </w:pPr>
            <w:r>
              <w:rPr>
                <w:sz w:val="22"/>
                <w:szCs w:val="22"/>
              </w:rPr>
              <w:t>交流输入端子对直流输出端子3500V直流电压1分钟无击穿、 无飞弧现象， 稳态漏电流小于10mA；</w:t>
            </w:r>
          </w:p>
          <w:p w14:paraId="3B0CD272">
            <w:pPr>
              <w:pStyle w:val="240"/>
              <w:numPr>
                <w:ilvl w:val="0"/>
                <w:numId w:val="1"/>
              </w:numPr>
              <w:rPr>
                <w:sz w:val="22"/>
                <w:szCs w:val="22"/>
              </w:rPr>
            </w:pPr>
            <w:r>
              <w:rPr>
                <w:sz w:val="22"/>
                <w:szCs w:val="22"/>
              </w:rPr>
              <w:t>直流输出端子对壳体3500V直流电压1分钟无击穿、 无飞弧现象， 稳态漏电流小于10mA；</w:t>
            </w:r>
          </w:p>
        </w:tc>
        <w:tc>
          <w:tcPr>
            <w:tcW w:w="1563" w:type="dxa"/>
            <w:vAlign w:val="center"/>
          </w:tcPr>
          <w:p w14:paraId="75F242C4">
            <w:pPr>
              <w:pStyle w:val="240"/>
              <w:jc w:val="center"/>
              <w:rPr>
                <w:rFonts w:hint="eastAsia" w:ascii="宋体" w:hAnsi="宋体"/>
                <w:sz w:val="22"/>
                <w:szCs w:val="22"/>
              </w:rPr>
            </w:pPr>
          </w:p>
        </w:tc>
      </w:tr>
      <w:tr w14:paraId="370535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continue"/>
            <w:shd w:val="clear" w:color="auto" w:fill="D9D9D9"/>
            <w:vAlign w:val="center"/>
          </w:tcPr>
          <w:p w14:paraId="4014CB7E">
            <w:pPr>
              <w:pStyle w:val="240"/>
              <w:jc w:val="center"/>
              <w:rPr>
                <w:rFonts w:hint="eastAsia" w:ascii="宋体" w:hAnsi="宋体"/>
                <w:sz w:val="22"/>
                <w:szCs w:val="22"/>
              </w:rPr>
            </w:pPr>
          </w:p>
        </w:tc>
        <w:tc>
          <w:tcPr>
            <w:tcW w:w="2170" w:type="dxa"/>
            <w:shd w:val="clear" w:color="auto" w:fill="D9D9D9"/>
            <w:vAlign w:val="center"/>
          </w:tcPr>
          <w:p w14:paraId="78CF7584">
            <w:pPr>
              <w:pStyle w:val="240"/>
              <w:jc w:val="center"/>
              <w:rPr>
                <w:rFonts w:hint="eastAsia" w:ascii="宋体" w:hAnsi="宋体"/>
                <w:sz w:val="22"/>
                <w:szCs w:val="22"/>
              </w:rPr>
            </w:pPr>
            <w:r>
              <w:rPr>
                <w:rFonts w:hint="eastAsia" w:ascii="宋体" w:hAnsi="宋体"/>
                <w:sz w:val="22"/>
                <w:szCs w:val="22"/>
              </w:rPr>
              <w:t>绝缘电阻</w:t>
            </w:r>
          </w:p>
        </w:tc>
        <w:tc>
          <w:tcPr>
            <w:tcW w:w="3646" w:type="dxa"/>
            <w:vAlign w:val="center"/>
          </w:tcPr>
          <w:p w14:paraId="49DC3380">
            <w:pPr>
              <w:pStyle w:val="240"/>
              <w:numPr>
                <w:ilvl w:val="0"/>
                <w:numId w:val="2"/>
              </w:numPr>
              <w:rPr>
                <w:sz w:val="22"/>
                <w:szCs w:val="22"/>
              </w:rPr>
            </w:pPr>
            <w:r>
              <w:rPr>
                <w:sz w:val="22"/>
                <w:szCs w:val="22"/>
              </w:rPr>
              <w:t>交流输入端子对壳体使用</w:t>
            </w:r>
            <w:r>
              <w:rPr>
                <w:rFonts w:hint="eastAsia"/>
                <w:sz w:val="22"/>
                <w:szCs w:val="22"/>
              </w:rPr>
              <w:t>1000V绝缘电阻测试设备，绝缘电阻大于10MΩ</w:t>
            </w:r>
          </w:p>
          <w:p w14:paraId="1FB09ABB">
            <w:pPr>
              <w:pStyle w:val="240"/>
              <w:numPr>
                <w:ilvl w:val="0"/>
                <w:numId w:val="2"/>
              </w:numPr>
              <w:rPr>
                <w:sz w:val="22"/>
                <w:szCs w:val="22"/>
              </w:rPr>
            </w:pPr>
            <w:r>
              <w:rPr>
                <w:sz w:val="22"/>
                <w:szCs w:val="22"/>
              </w:rPr>
              <w:t>交流输入端子对直流输出端子使用</w:t>
            </w:r>
            <w:r>
              <w:rPr>
                <w:rFonts w:hint="eastAsia"/>
                <w:sz w:val="22"/>
                <w:szCs w:val="22"/>
              </w:rPr>
              <w:t>1000V绝缘电阻测试设备，绝缘电阻大于10MΩ</w:t>
            </w:r>
            <w:r>
              <w:rPr>
                <w:sz w:val="22"/>
                <w:szCs w:val="22"/>
              </w:rPr>
              <w:t>；</w:t>
            </w:r>
          </w:p>
          <w:p w14:paraId="552CBA9E">
            <w:pPr>
              <w:pStyle w:val="240"/>
              <w:numPr>
                <w:ilvl w:val="0"/>
                <w:numId w:val="2"/>
              </w:numPr>
              <w:rPr>
                <w:sz w:val="22"/>
                <w:szCs w:val="22"/>
              </w:rPr>
            </w:pPr>
            <w:r>
              <w:rPr>
                <w:sz w:val="22"/>
                <w:szCs w:val="22"/>
              </w:rPr>
              <w:t>直流输出端子对壳体使用</w:t>
            </w:r>
            <w:r>
              <w:rPr>
                <w:rFonts w:hint="eastAsia"/>
                <w:sz w:val="22"/>
                <w:szCs w:val="22"/>
              </w:rPr>
              <w:t>1000V绝缘电阻测试设备，绝缘电阻大于10MΩ</w:t>
            </w:r>
            <w:r>
              <w:rPr>
                <w:sz w:val="22"/>
                <w:szCs w:val="22"/>
              </w:rPr>
              <w:t>；</w:t>
            </w:r>
          </w:p>
        </w:tc>
        <w:tc>
          <w:tcPr>
            <w:tcW w:w="1563" w:type="dxa"/>
            <w:vAlign w:val="center"/>
          </w:tcPr>
          <w:p w14:paraId="30003291">
            <w:pPr>
              <w:pStyle w:val="240"/>
              <w:jc w:val="center"/>
              <w:rPr>
                <w:rFonts w:hint="eastAsia" w:ascii="宋体" w:hAnsi="宋体"/>
                <w:sz w:val="22"/>
                <w:szCs w:val="22"/>
              </w:rPr>
            </w:pPr>
          </w:p>
        </w:tc>
      </w:tr>
      <w:tr w14:paraId="074283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continue"/>
            <w:shd w:val="clear" w:color="auto" w:fill="D9D9D9"/>
            <w:vAlign w:val="center"/>
          </w:tcPr>
          <w:p w14:paraId="5DEE4653">
            <w:pPr>
              <w:pStyle w:val="240"/>
              <w:jc w:val="center"/>
              <w:rPr>
                <w:rFonts w:hint="eastAsia" w:ascii="宋体" w:hAnsi="宋体"/>
                <w:sz w:val="22"/>
                <w:szCs w:val="22"/>
              </w:rPr>
            </w:pPr>
          </w:p>
        </w:tc>
        <w:tc>
          <w:tcPr>
            <w:tcW w:w="2170" w:type="dxa"/>
            <w:shd w:val="clear" w:color="auto" w:fill="D9D9D9"/>
            <w:vAlign w:val="center"/>
          </w:tcPr>
          <w:p w14:paraId="190CCF39">
            <w:pPr>
              <w:pStyle w:val="240"/>
              <w:jc w:val="center"/>
              <w:rPr>
                <w:rFonts w:hint="eastAsia" w:ascii="宋体" w:hAnsi="宋体"/>
                <w:sz w:val="22"/>
                <w:szCs w:val="22"/>
              </w:rPr>
            </w:pPr>
            <w:r>
              <w:rPr>
                <w:rFonts w:ascii="宋体" w:hAnsi="宋体"/>
                <w:sz w:val="22"/>
                <w:szCs w:val="22"/>
              </w:rPr>
              <w:t>热插拔</w:t>
            </w:r>
          </w:p>
        </w:tc>
        <w:tc>
          <w:tcPr>
            <w:tcW w:w="3646" w:type="dxa"/>
            <w:vAlign w:val="center"/>
          </w:tcPr>
          <w:p w14:paraId="1B7674DB">
            <w:pPr>
              <w:pStyle w:val="240"/>
              <w:jc w:val="center"/>
              <w:rPr>
                <w:rFonts w:hint="eastAsia" w:ascii="宋体" w:hAnsi="宋体"/>
                <w:sz w:val="22"/>
                <w:szCs w:val="22"/>
              </w:rPr>
            </w:pPr>
            <w:r>
              <w:rPr>
                <w:rFonts w:ascii="宋体" w:hAnsi="宋体"/>
                <w:sz w:val="22"/>
                <w:szCs w:val="22"/>
              </w:rPr>
              <w:t>支持</w:t>
            </w:r>
          </w:p>
        </w:tc>
        <w:tc>
          <w:tcPr>
            <w:tcW w:w="1563" w:type="dxa"/>
            <w:vAlign w:val="center"/>
          </w:tcPr>
          <w:p w14:paraId="2A6DC369">
            <w:pPr>
              <w:pStyle w:val="240"/>
              <w:jc w:val="center"/>
              <w:rPr>
                <w:rFonts w:hint="eastAsia" w:ascii="宋体" w:hAnsi="宋体"/>
                <w:sz w:val="22"/>
                <w:szCs w:val="22"/>
              </w:rPr>
            </w:pPr>
          </w:p>
        </w:tc>
      </w:tr>
      <w:tr w14:paraId="5B0B77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continue"/>
            <w:shd w:val="clear" w:color="auto" w:fill="D9D9D9"/>
            <w:vAlign w:val="center"/>
          </w:tcPr>
          <w:p w14:paraId="1DB9D827">
            <w:pPr>
              <w:pStyle w:val="240"/>
              <w:jc w:val="center"/>
              <w:rPr>
                <w:rFonts w:hint="eastAsia" w:ascii="宋体" w:hAnsi="宋体"/>
                <w:sz w:val="22"/>
                <w:szCs w:val="22"/>
              </w:rPr>
            </w:pPr>
          </w:p>
        </w:tc>
        <w:tc>
          <w:tcPr>
            <w:tcW w:w="2170" w:type="dxa"/>
            <w:shd w:val="clear" w:color="auto" w:fill="D9D9D9"/>
            <w:vAlign w:val="center"/>
          </w:tcPr>
          <w:p w14:paraId="7DA60FEE">
            <w:pPr>
              <w:pStyle w:val="240"/>
              <w:jc w:val="center"/>
              <w:rPr>
                <w:rFonts w:hint="eastAsia" w:ascii="宋体" w:hAnsi="宋体"/>
                <w:sz w:val="22"/>
                <w:szCs w:val="22"/>
              </w:rPr>
            </w:pPr>
            <w:r>
              <w:rPr>
                <w:rFonts w:ascii="宋体" w:hAnsi="宋体"/>
                <w:sz w:val="22"/>
                <w:szCs w:val="22"/>
              </w:rPr>
              <w:t>保护特性</w:t>
            </w:r>
          </w:p>
        </w:tc>
        <w:tc>
          <w:tcPr>
            <w:tcW w:w="3646" w:type="dxa"/>
            <w:vAlign w:val="center"/>
          </w:tcPr>
          <w:p w14:paraId="66BE0D67">
            <w:pPr>
              <w:pStyle w:val="240"/>
              <w:jc w:val="center"/>
              <w:rPr>
                <w:rFonts w:hint="eastAsia" w:ascii="宋体" w:hAnsi="宋体"/>
                <w:sz w:val="22"/>
                <w:szCs w:val="22"/>
              </w:rPr>
            </w:pPr>
            <w:r>
              <w:rPr>
                <w:rFonts w:ascii="宋体" w:hAnsi="宋体"/>
                <w:sz w:val="22"/>
                <w:szCs w:val="22"/>
              </w:rPr>
              <w:t>输入欠压保护、输入过压保护、输入三相不平衡负偏保护、输出过压保护点、过温保护、低温保护、输出短路保护、风扇故障等等</w:t>
            </w:r>
          </w:p>
        </w:tc>
        <w:tc>
          <w:tcPr>
            <w:tcW w:w="1563" w:type="dxa"/>
            <w:vAlign w:val="center"/>
          </w:tcPr>
          <w:p w14:paraId="241510A5">
            <w:pPr>
              <w:pStyle w:val="240"/>
              <w:jc w:val="center"/>
              <w:rPr>
                <w:rFonts w:hint="eastAsia" w:ascii="宋体" w:hAnsi="宋体"/>
                <w:sz w:val="22"/>
                <w:szCs w:val="22"/>
              </w:rPr>
            </w:pPr>
          </w:p>
        </w:tc>
      </w:tr>
      <w:tr w14:paraId="65C739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continue"/>
            <w:shd w:val="clear" w:color="auto" w:fill="D9D9D9"/>
            <w:vAlign w:val="center"/>
          </w:tcPr>
          <w:p w14:paraId="61FBFDD2">
            <w:pPr>
              <w:pStyle w:val="240"/>
              <w:jc w:val="center"/>
              <w:rPr>
                <w:rFonts w:hint="eastAsia" w:ascii="宋体" w:hAnsi="宋体"/>
                <w:sz w:val="22"/>
                <w:szCs w:val="22"/>
              </w:rPr>
            </w:pPr>
          </w:p>
        </w:tc>
        <w:tc>
          <w:tcPr>
            <w:tcW w:w="2170" w:type="dxa"/>
            <w:shd w:val="clear" w:color="auto" w:fill="D9D9D9"/>
            <w:vAlign w:val="center"/>
          </w:tcPr>
          <w:p w14:paraId="1B453B6E">
            <w:pPr>
              <w:pStyle w:val="240"/>
              <w:jc w:val="center"/>
              <w:rPr>
                <w:rFonts w:hint="eastAsia" w:ascii="宋体" w:hAnsi="宋体"/>
                <w:sz w:val="22"/>
                <w:szCs w:val="22"/>
              </w:rPr>
            </w:pPr>
            <w:r>
              <w:rPr>
                <w:rFonts w:ascii="宋体" w:hAnsi="宋体"/>
                <w:sz w:val="22"/>
              </w:rPr>
              <w:t>MTBF</w:t>
            </w:r>
          </w:p>
        </w:tc>
        <w:tc>
          <w:tcPr>
            <w:tcW w:w="3646" w:type="dxa"/>
            <w:vAlign w:val="center"/>
          </w:tcPr>
          <w:p w14:paraId="4A05B224">
            <w:pPr>
              <w:pStyle w:val="240"/>
              <w:jc w:val="center"/>
              <w:rPr>
                <w:rFonts w:hint="eastAsia" w:ascii="宋体" w:hAnsi="宋体"/>
                <w:sz w:val="22"/>
                <w:szCs w:val="22"/>
              </w:rPr>
            </w:pPr>
            <w:r>
              <w:rPr>
                <w:sz w:val="22"/>
                <w:szCs w:val="22"/>
              </w:rPr>
              <w:t>＞500,000小时</w:t>
            </w:r>
          </w:p>
        </w:tc>
        <w:tc>
          <w:tcPr>
            <w:tcW w:w="1563" w:type="dxa"/>
            <w:vAlign w:val="center"/>
          </w:tcPr>
          <w:p w14:paraId="578FFE58">
            <w:pPr>
              <w:pStyle w:val="240"/>
              <w:jc w:val="center"/>
              <w:rPr>
                <w:rFonts w:hint="eastAsia" w:ascii="宋体" w:hAnsi="宋体"/>
                <w:sz w:val="22"/>
                <w:szCs w:val="22"/>
              </w:rPr>
            </w:pPr>
          </w:p>
        </w:tc>
      </w:tr>
      <w:tr w14:paraId="129122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continue"/>
            <w:shd w:val="clear" w:color="auto" w:fill="D9D9D9"/>
            <w:vAlign w:val="center"/>
          </w:tcPr>
          <w:p w14:paraId="26E6FA2F">
            <w:pPr>
              <w:pStyle w:val="240"/>
              <w:jc w:val="center"/>
              <w:rPr>
                <w:rFonts w:hint="eastAsia" w:ascii="宋体" w:hAnsi="宋体"/>
                <w:sz w:val="22"/>
                <w:szCs w:val="22"/>
              </w:rPr>
            </w:pPr>
          </w:p>
        </w:tc>
        <w:tc>
          <w:tcPr>
            <w:tcW w:w="2170" w:type="dxa"/>
            <w:shd w:val="clear" w:color="auto" w:fill="D9D9D9"/>
            <w:vAlign w:val="center"/>
          </w:tcPr>
          <w:p w14:paraId="06189F17">
            <w:pPr>
              <w:pStyle w:val="240"/>
              <w:jc w:val="center"/>
              <w:rPr>
                <w:rFonts w:hint="eastAsia" w:ascii="宋体" w:hAnsi="宋体"/>
                <w:sz w:val="22"/>
              </w:rPr>
            </w:pPr>
            <w:r>
              <w:rPr>
                <w:rFonts w:hint="eastAsia" w:ascii="宋体" w:hAnsi="宋体"/>
                <w:sz w:val="22"/>
              </w:rPr>
              <w:t>国内认证</w:t>
            </w:r>
          </w:p>
        </w:tc>
        <w:tc>
          <w:tcPr>
            <w:tcW w:w="3646" w:type="dxa"/>
            <w:vAlign w:val="center"/>
          </w:tcPr>
          <w:p w14:paraId="799BE9CD">
            <w:pPr>
              <w:pStyle w:val="240"/>
              <w:jc w:val="center"/>
              <w:rPr>
                <w:sz w:val="22"/>
                <w:szCs w:val="22"/>
              </w:rPr>
            </w:pPr>
            <w:r>
              <w:rPr>
                <w:rFonts w:hint="eastAsia"/>
                <w:sz w:val="22"/>
                <w:szCs w:val="22"/>
              </w:rPr>
              <w:t>CQC</w:t>
            </w:r>
          </w:p>
        </w:tc>
        <w:tc>
          <w:tcPr>
            <w:tcW w:w="1563" w:type="dxa"/>
            <w:vAlign w:val="center"/>
          </w:tcPr>
          <w:p w14:paraId="6D65635E">
            <w:pPr>
              <w:pStyle w:val="240"/>
              <w:jc w:val="center"/>
              <w:rPr>
                <w:rFonts w:hint="eastAsia" w:ascii="宋体" w:hAnsi="宋体"/>
                <w:sz w:val="22"/>
                <w:szCs w:val="22"/>
              </w:rPr>
            </w:pPr>
            <w:r>
              <w:rPr>
                <w:rFonts w:hint="eastAsia" w:ascii="宋体" w:hAnsi="宋体"/>
                <w:sz w:val="22"/>
                <w:szCs w:val="22"/>
              </w:rPr>
              <w:t>证书/第三方检测报告</w:t>
            </w:r>
          </w:p>
        </w:tc>
      </w:tr>
    </w:tbl>
    <w:p w14:paraId="06BAF2C8">
      <w:pPr>
        <w:rPr>
          <w:rFonts w:hint="eastAsia"/>
          <w:b/>
          <w:bCs/>
          <w:highlight w:val="none"/>
          <w:lang w:val="en-US" w:eastAsia="zh-CN"/>
        </w:rPr>
      </w:pPr>
      <w:r>
        <w:rPr>
          <w:rFonts w:hint="eastAsia"/>
          <w:b/>
          <w:bCs/>
          <w:highlight w:val="none"/>
          <w:lang w:val="en-US" w:eastAsia="zh-CN"/>
        </w:rPr>
        <w:t>30kW整流模块</w:t>
      </w:r>
    </w:p>
    <w:tbl>
      <w:tblPr>
        <w:tblStyle w:val="38"/>
        <w:tblpPr w:leftFromText="180" w:rightFromText="180" w:vertAnchor="text" w:horzAnchor="margin" w:tblpXSpec="center" w:tblpY="72"/>
        <w:tblW w:w="830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941"/>
        <w:gridCol w:w="2158"/>
        <w:gridCol w:w="3646"/>
        <w:gridCol w:w="1563"/>
      </w:tblGrid>
      <w:tr w14:paraId="29E21E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tcBorders>
              <w:bottom w:val="single" w:color="auto" w:sz="4" w:space="0"/>
            </w:tcBorders>
            <w:shd w:val="clear" w:color="auto" w:fill="D9D9D9"/>
            <w:vAlign w:val="center"/>
          </w:tcPr>
          <w:p w14:paraId="5D3E60EE">
            <w:pPr>
              <w:pStyle w:val="240"/>
              <w:jc w:val="center"/>
              <w:rPr>
                <w:rFonts w:hint="eastAsia" w:ascii="宋体" w:hAnsi="宋体"/>
                <w:b/>
                <w:bCs/>
                <w:sz w:val="22"/>
                <w:szCs w:val="22"/>
              </w:rPr>
            </w:pPr>
            <w:r>
              <w:rPr>
                <w:rFonts w:hint="eastAsia" w:ascii="宋体" w:hAnsi="宋体"/>
                <w:b/>
                <w:bCs/>
                <w:sz w:val="22"/>
                <w:szCs w:val="22"/>
              </w:rPr>
              <w:t>类别</w:t>
            </w:r>
          </w:p>
        </w:tc>
        <w:tc>
          <w:tcPr>
            <w:tcW w:w="2158" w:type="dxa"/>
            <w:tcBorders>
              <w:bottom w:val="single" w:color="auto" w:sz="4" w:space="0"/>
            </w:tcBorders>
            <w:shd w:val="clear" w:color="auto" w:fill="D9D9D9"/>
            <w:vAlign w:val="center"/>
          </w:tcPr>
          <w:p w14:paraId="3A4E869D">
            <w:pPr>
              <w:pStyle w:val="240"/>
              <w:jc w:val="center"/>
              <w:rPr>
                <w:rFonts w:hint="eastAsia" w:ascii="宋体" w:hAnsi="宋体"/>
                <w:b/>
                <w:bCs/>
                <w:sz w:val="22"/>
                <w:szCs w:val="22"/>
              </w:rPr>
            </w:pPr>
            <w:r>
              <w:rPr>
                <w:rFonts w:hint="eastAsia" w:ascii="宋体" w:hAnsi="宋体"/>
                <w:b/>
                <w:bCs/>
                <w:sz w:val="22"/>
                <w:szCs w:val="22"/>
              </w:rPr>
              <w:t>项目</w:t>
            </w:r>
          </w:p>
        </w:tc>
        <w:tc>
          <w:tcPr>
            <w:tcW w:w="3646" w:type="dxa"/>
            <w:tcBorders>
              <w:bottom w:val="single" w:color="auto" w:sz="4" w:space="0"/>
            </w:tcBorders>
            <w:shd w:val="clear" w:color="auto" w:fill="D9D9D9"/>
            <w:vAlign w:val="center"/>
          </w:tcPr>
          <w:p w14:paraId="4836090C">
            <w:pPr>
              <w:jc w:val="center"/>
              <w:rPr>
                <w:rFonts w:hint="eastAsia" w:ascii="宋体" w:hAnsi="宋体"/>
                <w:b/>
                <w:bCs/>
                <w:kern w:val="0"/>
                <w:sz w:val="22"/>
              </w:rPr>
            </w:pPr>
            <w:r>
              <w:rPr>
                <w:rFonts w:hint="eastAsia" w:ascii="宋体" w:hAnsi="宋体"/>
                <w:b/>
                <w:bCs/>
                <w:sz w:val="22"/>
              </w:rPr>
              <w:t>需求</w:t>
            </w:r>
          </w:p>
        </w:tc>
        <w:tc>
          <w:tcPr>
            <w:tcW w:w="1563" w:type="dxa"/>
            <w:tcBorders>
              <w:bottom w:val="single" w:color="auto" w:sz="4" w:space="0"/>
            </w:tcBorders>
            <w:shd w:val="clear" w:color="auto" w:fill="D9D9D9"/>
          </w:tcPr>
          <w:p w14:paraId="03A57EB9">
            <w:pPr>
              <w:jc w:val="center"/>
              <w:rPr>
                <w:rFonts w:hint="eastAsia" w:ascii="宋体" w:hAnsi="宋体"/>
                <w:b/>
                <w:bCs/>
                <w:kern w:val="0"/>
                <w:sz w:val="22"/>
              </w:rPr>
            </w:pPr>
            <w:r>
              <w:rPr>
                <w:rFonts w:hint="eastAsia" w:ascii="宋体" w:hAnsi="宋体"/>
                <w:b/>
                <w:bCs/>
                <w:sz w:val="22"/>
              </w:rPr>
              <w:t>备注</w:t>
            </w:r>
          </w:p>
        </w:tc>
      </w:tr>
      <w:tr w14:paraId="607C1C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restart"/>
            <w:tcBorders>
              <w:top w:val="single" w:color="auto" w:sz="4" w:space="0"/>
              <w:left w:val="single" w:color="auto" w:sz="4" w:space="0"/>
              <w:right w:val="single" w:color="auto" w:sz="4" w:space="0"/>
            </w:tcBorders>
            <w:shd w:val="clear" w:color="auto" w:fill="D9D9D9"/>
            <w:vAlign w:val="center"/>
          </w:tcPr>
          <w:p w14:paraId="35572716">
            <w:pPr>
              <w:pStyle w:val="240"/>
              <w:jc w:val="center"/>
              <w:rPr>
                <w:rFonts w:hint="eastAsia" w:ascii="宋体" w:hAnsi="宋体"/>
                <w:sz w:val="22"/>
                <w:szCs w:val="22"/>
              </w:rPr>
            </w:pPr>
          </w:p>
          <w:p w14:paraId="39F023D2">
            <w:pPr>
              <w:pStyle w:val="240"/>
              <w:jc w:val="center"/>
              <w:rPr>
                <w:rFonts w:hint="eastAsia" w:ascii="宋体" w:hAnsi="宋体"/>
                <w:sz w:val="22"/>
                <w:szCs w:val="22"/>
              </w:rPr>
            </w:pPr>
            <w:r>
              <w:rPr>
                <w:rFonts w:hint="eastAsia" w:ascii="宋体" w:hAnsi="宋体"/>
                <w:sz w:val="22"/>
                <w:szCs w:val="22"/>
              </w:rPr>
              <w:t>三相交流输入</w:t>
            </w:r>
          </w:p>
        </w:tc>
        <w:tc>
          <w:tcPr>
            <w:tcW w:w="2158" w:type="dxa"/>
            <w:tcBorders>
              <w:top w:val="single" w:color="auto" w:sz="4" w:space="0"/>
              <w:left w:val="single" w:color="auto" w:sz="4" w:space="0"/>
              <w:bottom w:val="single" w:color="auto" w:sz="4" w:space="0"/>
              <w:right w:val="single" w:color="auto" w:sz="4" w:space="0"/>
            </w:tcBorders>
            <w:shd w:val="clear" w:color="auto" w:fill="D9D9D9"/>
            <w:vAlign w:val="center"/>
          </w:tcPr>
          <w:p w14:paraId="08C9F7EB">
            <w:pPr>
              <w:pStyle w:val="240"/>
              <w:jc w:val="center"/>
              <w:rPr>
                <w:rFonts w:hint="eastAsia" w:ascii="宋体" w:hAnsi="宋体"/>
                <w:sz w:val="22"/>
                <w:szCs w:val="22"/>
              </w:rPr>
            </w:pPr>
            <w:r>
              <w:rPr>
                <w:rFonts w:hint="eastAsia" w:ascii="宋体" w:hAnsi="宋体"/>
                <w:sz w:val="22"/>
                <w:szCs w:val="22"/>
              </w:rPr>
              <w:t>输入制式</w:t>
            </w:r>
          </w:p>
        </w:tc>
        <w:tc>
          <w:tcPr>
            <w:tcW w:w="3646" w:type="dxa"/>
            <w:tcBorders>
              <w:top w:val="single" w:color="auto" w:sz="4" w:space="0"/>
              <w:left w:val="single" w:color="auto" w:sz="4" w:space="0"/>
              <w:bottom w:val="single" w:color="auto" w:sz="4" w:space="0"/>
              <w:right w:val="single" w:color="auto" w:sz="4" w:space="0"/>
            </w:tcBorders>
            <w:vAlign w:val="center"/>
          </w:tcPr>
          <w:p w14:paraId="507222F4">
            <w:pPr>
              <w:pStyle w:val="240"/>
              <w:jc w:val="center"/>
              <w:rPr>
                <w:rFonts w:hint="eastAsia" w:ascii="宋体" w:hAnsi="宋体"/>
                <w:sz w:val="22"/>
                <w:szCs w:val="22"/>
              </w:rPr>
            </w:pPr>
            <w:r>
              <w:rPr>
                <w:rFonts w:hint="eastAsia" w:ascii="宋体" w:hAnsi="宋体"/>
                <w:sz w:val="22"/>
                <w:szCs w:val="22"/>
              </w:rPr>
              <w:t>三</w:t>
            </w:r>
            <w:r>
              <w:rPr>
                <w:rFonts w:ascii="宋体" w:hAnsi="宋体"/>
                <w:sz w:val="22"/>
                <w:szCs w:val="22"/>
              </w:rPr>
              <w:t>相</w:t>
            </w:r>
            <w:r>
              <w:rPr>
                <w:rFonts w:hint="eastAsia" w:ascii="宋体" w:hAnsi="宋体"/>
                <w:sz w:val="22"/>
                <w:szCs w:val="22"/>
              </w:rPr>
              <w:t>+PE</w:t>
            </w:r>
          </w:p>
        </w:tc>
        <w:tc>
          <w:tcPr>
            <w:tcW w:w="1563" w:type="dxa"/>
            <w:tcBorders>
              <w:top w:val="single" w:color="auto" w:sz="4" w:space="0"/>
              <w:left w:val="single" w:color="auto" w:sz="4" w:space="0"/>
              <w:bottom w:val="single" w:color="auto" w:sz="4" w:space="0"/>
              <w:right w:val="single" w:color="auto" w:sz="4" w:space="0"/>
            </w:tcBorders>
            <w:vAlign w:val="center"/>
          </w:tcPr>
          <w:p w14:paraId="1BC0A1EA">
            <w:pPr>
              <w:pStyle w:val="240"/>
              <w:jc w:val="center"/>
              <w:rPr>
                <w:rFonts w:hint="eastAsia" w:ascii="宋体" w:hAnsi="宋体"/>
                <w:sz w:val="22"/>
                <w:szCs w:val="22"/>
              </w:rPr>
            </w:pPr>
          </w:p>
        </w:tc>
      </w:tr>
      <w:tr w14:paraId="72F8A9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90" w:hRule="atLeast"/>
          <w:jc w:val="center"/>
        </w:trPr>
        <w:tc>
          <w:tcPr>
            <w:tcW w:w="941" w:type="dxa"/>
            <w:vMerge w:val="continue"/>
            <w:tcBorders>
              <w:left w:val="single" w:color="auto" w:sz="4" w:space="0"/>
              <w:right w:val="single" w:color="auto" w:sz="4" w:space="0"/>
            </w:tcBorders>
            <w:shd w:val="clear" w:color="auto" w:fill="D9D9D9"/>
            <w:vAlign w:val="center"/>
          </w:tcPr>
          <w:p w14:paraId="0C6D2881">
            <w:pPr>
              <w:pStyle w:val="240"/>
              <w:jc w:val="center"/>
              <w:rPr>
                <w:rFonts w:hint="eastAsia" w:ascii="宋体" w:hAnsi="宋体"/>
                <w:sz w:val="22"/>
                <w:szCs w:val="22"/>
              </w:rPr>
            </w:pPr>
          </w:p>
        </w:tc>
        <w:tc>
          <w:tcPr>
            <w:tcW w:w="2158" w:type="dxa"/>
            <w:tcBorders>
              <w:top w:val="single" w:color="auto" w:sz="4" w:space="0"/>
              <w:left w:val="single" w:color="auto" w:sz="4" w:space="0"/>
              <w:bottom w:val="single" w:color="auto" w:sz="4" w:space="0"/>
              <w:right w:val="single" w:color="auto" w:sz="4" w:space="0"/>
            </w:tcBorders>
            <w:shd w:val="clear" w:color="auto" w:fill="D9D9D9"/>
            <w:vAlign w:val="center"/>
          </w:tcPr>
          <w:p w14:paraId="4B47C307">
            <w:pPr>
              <w:pStyle w:val="240"/>
              <w:jc w:val="center"/>
              <w:rPr>
                <w:rFonts w:hint="eastAsia" w:ascii="宋体" w:hAnsi="宋体"/>
                <w:sz w:val="22"/>
                <w:szCs w:val="22"/>
              </w:rPr>
            </w:pPr>
            <w:r>
              <w:rPr>
                <w:rFonts w:hint="eastAsia" w:ascii="宋体" w:hAnsi="宋体"/>
                <w:sz w:val="22"/>
                <w:szCs w:val="22"/>
              </w:rPr>
              <w:t>输入额定电压</w:t>
            </w:r>
          </w:p>
        </w:tc>
        <w:tc>
          <w:tcPr>
            <w:tcW w:w="3646" w:type="dxa"/>
            <w:tcBorders>
              <w:top w:val="single" w:color="auto" w:sz="4" w:space="0"/>
              <w:left w:val="single" w:color="auto" w:sz="4" w:space="0"/>
              <w:bottom w:val="single" w:color="auto" w:sz="4" w:space="0"/>
              <w:right w:val="single" w:color="auto" w:sz="4" w:space="0"/>
            </w:tcBorders>
            <w:vAlign w:val="center"/>
          </w:tcPr>
          <w:p w14:paraId="40AB9B54">
            <w:pPr>
              <w:pStyle w:val="240"/>
              <w:jc w:val="center"/>
              <w:rPr>
                <w:rFonts w:hint="eastAsia" w:ascii="宋体" w:hAnsi="宋体"/>
                <w:sz w:val="22"/>
                <w:szCs w:val="22"/>
              </w:rPr>
            </w:pPr>
            <w:r>
              <w:rPr>
                <w:rFonts w:hint="eastAsia" w:ascii="宋体" w:hAnsi="宋体"/>
                <w:sz w:val="22"/>
                <w:szCs w:val="22"/>
              </w:rPr>
              <w:t>3</w:t>
            </w:r>
            <w:r>
              <w:rPr>
                <w:rFonts w:ascii="宋体" w:hAnsi="宋体"/>
                <w:sz w:val="22"/>
                <w:szCs w:val="22"/>
              </w:rPr>
              <w:t>80Vac±15%</w:t>
            </w:r>
          </w:p>
        </w:tc>
        <w:tc>
          <w:tcPr>
            <w:tcW w:w="1563" w:type="dxa"/>
            <w:tcBorders>
              <w:top w:val="single" w:color="auto" w:sz="4" w:space="0"/>
              <w:left w:val="single" w:color="auto" w:sz="4" w:space="0"/>
              <w:bottom w:val="single" w:color="auto" w:sz="4" w:space="0"/>
              <w:right w:val="single" w:color="auto" w:sz="4" w:space="0"/>
            </w:tcBorders>
            <w:vAlign w:val="center"/>
          </w:tcPr>
          <w:p w14:paraId="4CAE1CE4">
            <w:pPr>
              <w:pStyle w:val="240"/>
              <w:jc w:val="center"/>
              <w:rPr>
                <w:rFonts w:hint="eastAsia" w:ascii="宋体" w:hAnsi="宋体"/>
                <w:sz w:val="22"/>
                <w:szCs w:val="22"/>
              </w:rPr>
            </w:pPr>
          </w:p>
        </w:tc>
      </w:tr>
      <w:tr w14:paraId="73B550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38" w:hRule="atLeast"/>
          <w:jc w:val="center"/>
        </w:trPr>
        <w:tc>
          <w:tcPr>
            <w:tcW w:w="941" w:type="dxa"/>
            <w:vMerge w:val="continue"/>
            <w:tcBorders>
              <w:left w:val="single" w:color="auto" w:sz="4" w:space="0"/>
              <w:right w:val="single" w:color="auto" w:sz="4" w:space="0"/>
            </w:tcBorders>
            <w:shd w:val="clear" w:color="auto" w:fill="D9D9D9"/>
            <w:vAlign w:val="center"/>
          </w:tcPr>
          <w:p w14:paraId="69C72F93">
            <w:pPr>
              <w:pStyle w:val="240"/>
              <w:jc w:val="center"/>
              <w:rPr>
                <w:rFonts w:hint="eastAsia" w:ascii="宋体" w:hAnsi="宋体"/>
                <w:sz w:val="22"/>
                <w:szCs w:val="22"/>
              </w:rPr>
            </w:pPr>
          </w:p>
        </w:tc>
        <w:tc>
          <w:tcPr>
            <w:tcW w:w="2158" w:type="dxa"/>
            <w:tcBorders>
              <w:top w:val="single" w:color="auto" w:sz="4" w:space="0"/>
              <w:left w:val="single" w:color="auto" w:sz="4" w:space="0"/>
              <w:bottom w:val="single" w:color="auto" w:sz="4" w:space="0"/>
              <w:right w:val="single" w:color="auto" w:sz="4" w:space="0"/>
            </w:tcBorders>
            <w:shd w:val="clear" w:color="auto" w:fill="D9D9D9"/>
            <w:vAlign w:val="center"/>
          </w:tcPr>
          <w:p w14:paraId="6D244987">
            <w:pPr>
              <w:pStyle w:val="240"/>
              <w:jc w:val="center"/>
              <w:rPr>
                <w:rFonts w:hint="eastAsia" w:ascii="宋体" w:hAnsi="宋体"/>
                <w:sz w:val="22"/>
                <w:szCs w:val="22"/>
              </w:rPr>
            </w:pPr>
            <w:r>
              <w:rPr>
                <w:rFonts w:hint="eastAsia" w:ascii="宋体" w:hAnsi="宋体"/>
                <w:sz w:val="22"/>
                <w:szCs w:val="22"/>
              </w:rPr>
              <w:t>输入电流</w:t>
            </w:r>
          </w:p>
        </w:tc>
        <w:tc>
          <w:tcPr>
            <w:tcW w:w="3646" w:type="dxa"/>
            <w:tcBorders>
              <w:top w:val="single" w:color="auto" w:sz="4" w:space="0"/>
              <w:left w:val="single" w:color="auto" w:sz="4" w:space="0"/>
              <w:bottom w:val="single" w:color="auto" w:sz="4" w:space="0"/>
              <w:right w:val="single" w:color="auto" w:sz="4" w:space="0"/>
            </w:tcBorders>
            <w:vAlign w:val="center"/>
          </w:tcPr>
          <w:p w14:paraId="58EE5A4F">
            <w:pPr>
              <w:pStyle w:val="240"/>
              <w:jc w:val="center"/>
              <w:rPr>
                <w:rFonts w:hint="eastAsia" w:ascii="宋体" w:hAnsi="宋体"/>
                <w:sz w:val="22"/>
                <w:szCs w:val="22"/>
              </w:rPr>
            </w:pPr>
            <w:r>
              <w:rPr>
                <w:rFonts w:hint="eastAsia" w:ascii="宋体" w:hAnsi="宋体"/>
                <w:sz w:val="22"/>
                <w:szCs w:val="22"/>
              </w:rPr>
              <w:t>≤</w:t>
            </w:r>
            <w:r>
              <w:rPr>
                <w:rFonts w:hint="eastAsia" w:ascii="宋体" w:hAnsi="宋体"/>
                <w:sz w:val="22"/>
                <w:szCs w:val="22"/>
                <w:lang w:val="en-US" w:eastAsia="zh-CN"/>
              </w:rPr>
              <w:t>6</w:t>
            </w:r>
            <w:r>
              <w:rPr>
                <w:rFonts w:ascii="宋体" w:hAnsi="宋体"/>
                <w:sz w:val="22"/>
                <w:szCs w:val="22"/>
              </w:rPr>
              <w:t>0A</w:t>
            </w:r>
          </w:p>
        </w:tc>
        <w:tc>
          <w:tcPr>
            <w:tcW w:w="1563" w:type="dxa"/>
            <w:tcBorders>
              <w:top w:val="single" w:color="auto" w:sz="4" w:space="0"/>
              <w:left w:val="single" w:color="auto" w:sz="4" w:space="0"/>
              <w:bottom w:val="single" w:color="auto" w:sz="4" w:space="0"/>
              <w:right w:val="single" w:color="auto" w:sz="4" w:space="0"/>
            </w:tcBorders>
            <w:vAlign w:val="center"/>
          </w:tcPr>
          <w:p w14:paraId="22876F26">
            <w:pPr>
              <w:pStyle w:val="240"/>
              <w:jc w:val="center"/>
              <w:rPr>
                <w:rFonts w:hint="eastAsia" w:ascii="宋体" w:hAnsi="宋体"/>
                <w:sz w:val="22"/>
                <w:szCs w:val="22"/>
              </w:rPr>
            </w:pPr>
          </w:p>
        </w:tc>
      </w:tr>
      <w:tr w14:paraId="45720D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tcBorders>
              <w:left w:val="single" w:color="auto" w:sz="4" w:space="0"/>
              <w:right w:val="single" w:color="auto" w:sz="4" w:space="0"/>
            </w:tcBorders>
            <w:shd w:val="clear" w:color="auto" w:fill="D9D9D9"/>
          </w:tcPr>
          <w:p w14:paraId="7B825276">
            <w:pPr>
              <w:pStyle w:val="240"/>
              <w:jc w:val="center"/>
              <w:rPr>
                <w:rFonts w:hint="eastAsia" w:ascii="宋体" w:hAnsi="宋体"/>
                <w:sz w:val="22"/>
                <w:szCs w:val="22"/>
              </w:rPr>
            </w:pPr>
          </w:p>
        </w:tc>
        <w:tc>
          <w:tcPr>
            <w:tcW w:w="2158" w:type="dxa"/>
            <w:tcBorders>
              <w:top w:val="single" w:color="auto" w:sz="4" w:space="0"/>
              <w:left w:val="single" w:color="auto" w:sz="4" w:space="0"/>
              <w:bottom w:val="single" w:color="auto" w:sz="4" w:space="0"/>
              <w:right w:val="single" w:color="auto" w:sz="4" w:space="0"/>
            </w:tcBorders>
            <w:shd w:val="clear" w:color="auto" w:fill="D9D9D9"/>
            <w:vAlign w:val="center"/>
          </w:tcPr>
          <w:p w14:paraId="5BF4FF27">
            <w:pPr>
              <w:pStyle w:val="240"/>
              <w:jc w:val="center"/>
              <w:rPr>
                <w:rFonts w:hint="eastAsia" w:ascii="宋体" w:hAnsi="宋体"/>
                <w:sz w:val="22"/>
                <w:szCs w:val="22"/>
              </w:rPr>
            </w:pPr>
            <w:r>
              <w:rPr>
                <w:rFonts w:hint="eastAsia" w:ascii="宋体" w:hAnsi="宋体"/>
                <w:sz w:val="22"/>
                <w:szCs w:val="22"/>
              </w:rPr>
              <w:t>输入频率</w:t>
            </w:r>
          </w:p>
        </w:tc>
        <w:tc>
          <w:tcPr>
            <w:tcW w:w="3646" w:type="dxa"/>
            <w:tcBorders>
              <w:top w:val="single" w:color="auto" w:sz="4" w:space="0"/>
              <w:left w:val="single" w:color="auto" w:sz="4" w:space="0"/>
              <w:bottom w:val="single" w:color="auto" w:sz="4" w:space="0"/>
              <w:right w:val="single" w:color="auto" w:sz="4" w:space="0"/>
            </w:tcBorders>
            <w:vAlign w:val="center"/>
          </w:tcPr>
          <w:p w14:paraId="5146DFA9">
            <w:pPr>
              <w:pStyle w:val="240"/>
              <w:jc w:val="center"/>
              <w:rPr>
                <w:rFonts w:hint="eastAsia" w:ascii="宋体" w:hAnsi="宋体"/>
                <w:sz w:val="22"/>
                <w:szCs w:val="22"/>
              </w:rPr>
            </w:pPr>
            <w:r>
              <w:rPr>
                <w:rFonts w:ascii="宋体" w:hAnsi="宋体"/>
                <w:color w:val="000000"/>
                <w:sz w:val="22"/>
                <w:szCs w:val="22"/>
              </w:rPr>
              <w:t>50Hz±5Hz；</w:t>
            </w:r>
            <w:r>
              <w:rPr>
                <w:rFonts w:hint="eastAsia" w:ascii="宋体" w:hAnsi="宋体"/>
                <w:color w:val="000000"/>
                <w:sz w:val="22"/>
                <w:szCs w:val="22"/>
              </w:rPr>
              <w:t>60Hz±5Hz</w:t>
            </w:r>
          </w:p>
        </w:tc>
        <w:tc>
          <w:tcPr>
            <w:tcW w:w="1563" w:type="dxa"/>
            <w:tcBorders>
              <w:top w:val="single" w:color="auto" w:sz="4" w:space="0"/>
              <w:left w:val="single" w:color="auto" w:sz="4" w:space="0"/>
              <w:bottom w:val="single" w:color="auto" w:sz="4" w:space="0"/>
              <w:right w:val="single" w:color="auto" w:sz="4" w:space="0"/>
            </w:tcBorders>
            <w:vAlign w:val="center"/>
          </w:tcPr>
          <w:p w14:paraId="16628072">
            <w:pPr>
              <w:pStyle w:val="240"/>
              <w:jc w:val="center"/>
              <w:rPr>
                <w:rFonts w:hint="eastAsia" w:ascii="宋体" w:hAnsi="宋体"/>
                <w:sz w:val="22"/>
                <w:szCs w:val="22"/>
              </w:rPr>
            </w:pPr>
            <w:r>
              <w:rPr>
                <w:rFonts w:ascii="宋体" w:hAnsi="宋体"/>
                <w:sz w:val="22"/>
                <w:szCs w:val="22"/>
              </w:rPr>
              <w:t>额定</w:t>
            </w:r>
            <w:r>
              <w:rPr>
                <w:rFonts w:hint="eastAsia" w:ascii="宋体" w:hAnsi="宋体"/>
                <w:sz w:val="22"/>
                <w:szCs w:val="22"/>
              </w:rPr>
              <w:t>50Hz</w:t>
            </w:r>
          </w:p>
        </w:tc>
      </w:tr>
      <w:tr w14:paraId="13CD16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tcBorders>
              <w:left w:val="single" w:color="auto" w:sz="4" w:space="0"/>
              <w:right w:val="single" w:color="auto" w:sz="4" w:space="0"/>
            </w:tcBorders>
            <w:shd w:val="clear" w:color="auto" w:fill="D9D9D9"/>
          </w:tcPr>
          <w:p w14:paraId="5CE4F77D">
            <w:pPr>
              <w:pStyle w:val="240"/>
              <w:jc w:val="center"/>
              <w:rPr>
                <w:rFonts w:hint="eastAsia" w:ascii="宋体" w:hAnsi="宋体"/>
                <w:sz w:val="22"/>
                <w:szCs w:val="22"/>
              </w:rPr>
            </w:pPr>
          </w:p>
        </w:tc>
        <w:tc>
          <w:tcPr>
            <w:tcW w:w="2158" w:type="dxa"/>
            <w:tcBorders>
              <w:top w:val="single" w:color="auto" w:sz="4" w:space="0"/>
              <w:left w:val="single" w:color="auto" w:sz="4" w:space="0"/>
              <w:bottom w:val="single" w:color="auto" w:sz="4" w:space="0"/>
              <w:right w:val="single" w:color="auto" w:sz="4" w:space="0"/>
            </w:tcBorders>
            <w:shd w:val="clear" w:color="auto" w:fill="D9D9D9"/>
            <w:vAlign w:val="center"/>
          </w:tcPr>
          <w:p w14:paraId="446662DF">
            <w:pPr>
              <w:pStyle w:val="240"/>
              <w:jc w:val="center"/>
              <w:rPr>
                <w:rFonts w:hint="eastAsia" w:ascii="宋体" w:hAnsi="宋体"/>
                <w:sz w:val="22"/>
                <w:szCs w:val="22"/>
              </w:rPr>
            </w:pPr>
            <w:r>
              <w:rPr>
                <w:rFonts w:hint="eastAsia" w:ascii="宋体" w:hAnsi="宋体"/>
                <w:sz w:val="22"/>
                <w:szCs w:val="22"/>
              </w:rPr>
              <w:t>最大冲击电流</w:t>
            </w:r>
          </w:p>
        </w:tc>
        <w:tc>
          <w:tcPr>
            <w:tcW w:w="3646" w:type="dxa"/>
            <w:tcBorders>
              <w:top w:val="single" w:color="auto" w:sz="4" w:space="0"/>
              <w:left w:val="single" w:color="auto" w:sz="4" w:space="0"/>
              <w:bottom w:val="single" w:color="auto" w:sz="4" w:space="0"/>
              <w:right w:val="single" w:color="auto" w:sz="4" w:space="0"/>
            </w:tcBorders>
            <w:vAlign w:val="center"/>
          </w:tcPr>
          <w:p w14:paraId="06F08C53">
            <w:pPr>
              <w:pStyle w:val="240"/>
              <w:jc w:val="center"/>
              <w:rPr>
                <w:rFonts w:hint="eastAsia" w:ascii="宋体" w:hAnsi="宋体"/>
                <w:sz w:val="22"/>
                <w:szCs w:val="22"/>
              </w:rPr>
            </w:pPr>
            <w:r>
              <w:rPr>
                <w:rFonts w:hint="eastAsia" w:ascii="宋体" w:hAnsi="宋体"/>
                <w:color w:val="000000"/>
                <w:sz w:val="22"/>
                <w:szCs w:val="22"/>
              </w:rPr>
              <w:t>≤110%额定输入电流</w:t>
            </w:r>
          </w:p>
        </w:tc>
        <w:tc>
          <w:tcPr>
            <w:tcW w:w="1563" w:type="dxa"/>
            <w:tcBorders>
              <w:top w:val="single" w:color="auto" w:sz="4" w:space="0"/>
              <w:left w:val="single" w:color="auto" w:sz="4" w:space="0"/>
              <w:bottom w:val="single" w:color="auto" w:sz="4" w:space="0"/>
              <w:right w:val="single" w:color="auto" w:sz="4" w:space="0"/>
            </w:tcBorders>
            <w:vAlign w:val="center"/>
          </w:tcPr>
          <w:p w14:paraId="1096DB0F">
            <w:pPr>
              <w:pStyle w:val="240"/>
              <w:jc w:val="center"/>
              <w:rPr>
                <w:rFonts w:hint="eastAsia" w:ascii="宋体" w:hAnsi="宋体"/>
                <w:sz w:val="22"/>
                <w:szCs w:val="22"/>
              </w:rPr>
            </w:pPr>
          </w:p>
        </w:tc>
      </w:tr>
      <w:tr w14:paraId="2FCF42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tcBorders>
              <w:left w:val="single" w:color="auto" w:sz="4" w:space="0"/>
              <w:right w:val="single" w:color="auto" w:sz="4" w:space="0"/>
            </w:tcBorders>
            <w:shd w:val="clear" w:color="auto" w:fill="D9D9D9"/>
          </w:tcPr>
          <w:p w14:paraId="7B3A0F01">
            <w:pPr>
              <w:pStyle w:val="240"/>
              <w:jc w:val="center"/>
              <w:rPr>
                <w:rFonts w:hint="eastAsia" w:ascii="宋体" w:hAnsi="宋体"/>
                <w:sz w:val="22"/>
                <w:szCs w:val="22"/>
              </w:rPr>
            </w:pPr>
          </w:p>
        </w:tc>
        <w:tc>
          <w:tcPr>
            <w:tcW w:w="2158" w:type="dxa"/>
            <w:tcBorders>
              <w:top w:val="single" w:color="auto" w:sz="4" w:space="0"/>
              <w:left w:val="single" w:color="auto" w:sz="4" w:space="0"/>
              <w:bottom w:val="single" w:color="auto" w:sz="4" w:space="0"/>
              <w:right w:val="single" w:color="auto" w:sz="4" w:space="0"/>
            </w:tcBorders>
            <w:shd w:val="clear" w:color="auto" w:fill="D9D9D9"/>
            <w:vAlign w:val="center"/>
          </w:tcPr>
          <w:p w14:paraId="02AF9149">
            <w:pPr>
              <w:pStyle w:val="240"/>
              <w:jc w:val="center"/>
              <w:rPr>
                <w:rFonts w:hint="eastAsia" w:ascii="宋体" w:hAnsi="宋体"/>
                <w:sz w:val="22"/>
                <w:szCs w:val="22"/>
              </w:rPr>
            </w:pPr>
            <w:r>
              <w:rPr>
                <w:rFonts w:ascii="宋体" w:hAnsi="宋体"/>
                <w:sz w:val="22"/>
                <w:szCs w:val="22"/>
              </w:rPr>
              <w:t>三相不平衡</w:t>
            </w:r>
          </w:p>
        </w:tc>
        <w:tc>
          <w:tcPr>
            <w:tcW w:w="3646" w:type="dxa"/>
            <w:tcBorders>
              <w:top w:val="single" w:color="auto" w:sz="4" w:space="0"/>
              <w:left w:val="single" w:color="auto" w:sz="4" w:space="0"/>
              <w:bottom w:val="single" w:color="auto" w:sz="4" w:space="0"/>
              <w:right w:val="single" w:color="auto" w:sz="4" w:space="0"/>
            </w:tcBorders>
            <w:vAlign w:val="center"/>
          </w:tcPr>
          <w:p w14:paraId="50089ABD">
            <w:pPr>
              <w:pStyle w:val="240"/>
              <w:jc w:val="center"/>
              <w:rPr>
                <w:rFonts w:hint="eastAsia" w:ascii="宋体" w:hAnsi="宋体"/>
                <w:sz w:val="22"/>
                <w:szCs w:val="22"/>
              </w:rPr>
            </w:pPr>
            <w:r>
              <w:rPr>
                <w:rFonts w:ascii="宋体" w:hAnsi="宋体"/>
                <w:sz w:val="22"/>
                <w:szCs w:val="22"/>
              </w:rPr>
              <w:t>＞</w:t>
            </w:r>
            <w:r>
              <w:rPr>
                <w:rFonts w:hint="eastAsia" w:ascii="宋体" w:hAnsi="宋体"/>
                <w:sz w:val="22"/>
                <w:szCs w:val="22"/>
              </w:rPr>
              <w:t>15%保护，≤12%恢复</w:t>
            </w:r>
          </w:p>
        </w:tc>
        <w:tc>
          <w:tcPr>
            <w:tcW w:w="1563" w:type="dxa"/>
            <w:tcBorders>
              <w:top w:val="single" w:color="auto" w:sz="4" w:space="0"/>
              <w:left w:val="single" w:color="auto" w:sz="4" w:space="0"/>
              <w:bottom w:val="single" w:color="auto" w:sz="4" w:space="0"/>
              <w:right w:val="single" w:color="auto" w:sz="4" w:space="0"/>
            </w:tcBorders>
            <w:vAlign w:val="center"/>
          </w:tcPr>
          <w:p w14:paraId="7B037DAF">
            <w:pPr>
              <w:pStyle w:val="240"/>
              <w:jc w:val="center"/>
              <w:rPr>
                <w:rFonts w:hint="eastAsia" w:ascii="宋体" w:hAnsi="宋体"/>
                <w:sz w:val="22"/>
                <w:szCs w:val="22"/>
              </w:rPr>
            </w:pPr>
          </w:p>
        </w:tc>
      </w:tr>
      <w:tr w14:paraId="24F0F7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restart"/>
            <w:tcBorders>
              <w:top w:val="single" w:color="auto" w:sz="4" w:space="0"/>
            </w:tcBorders>
            <w:shd w:val="clear" w:color="auto" w:fill="D9D9D9"/>
            <w:vAlign w:val="center"/>
          </w:tcPr>
          <w:p w14:paraId="0BC45C60">
            <w:pPr>
              <w:pStyle w:val="240"/>
              <w:jc w:val="center"/>
              <w:rPr>
                <w:rFonts w:hint="eastAsia" w:ascii="宋体" w:hAnsi="宋体"/>
                <w:sz w:val="22"/>
                <w:szCs w:val="22"/>
              </w:rPr>
            </w:pPr>
            <w:r>
              <w:rPr>
                <w:rFonts w:ascii="宋体" w:hAnsi="宋体"/>
                <w:sz w:val="22"/>
                <w:szCs w:val="22"/>
              </w:rPr>
              <w:t>直流输出</w:t>
            </w:r>
          </w:p>
        </w:tc>
        <w:tc>
          <w:tcPr>
            <w:tcW w:w="2158" w:type="dxa"/>
            <w:tcBorders>
              <w:top w:val="single" w:color="auto" w:sz="4" w:space="0"/>
            </w:tcBorders>
            <w:shd w:val="clear" w:color="auto" w:fill="D9D9D9"/>
            <w:vAlign w:val="center"/>
          </w:tcPr>
          <w:p w14:paraId="35FB1EEB">
            <w:pPr>
              <w:pStyle w:val="240"/>
              <w:jc w:val="center"/>
              <w:rPr>
                <w:rFonts w:hint="eastAsia" w:ascii="宋体" w:hAnsi="宋体"/>
                <w:sz w:val="22"/>
                <w:szCs w:val="22"/>
              </w:rPr>
            </w:pPr>
            <w:r>
              <w:rPr>
                <w:rFonts w:hint="eastAsia" w:ascii="宋体" w:hAnsi="宋体"/>
                <w:sz w:val="22"/>
                <w:szCs w:val="22"/>
              </w:rPr>
              <w:t>额定功率</w:t>
            </w:r>
          </w:p>
        </w:tc>
        <w:tc>
          <w:tcPr>
            <w:tcW w:w="3646" w:type="dxa"/>
            <w:tcBorders>
              <w:top w:val="single" w:color="auto" w:sz="4" w:space="0"/>
            </w:tcBorders>
            <w:vAlign w:val="center"/>
          </w:tcPr>
          <w:p w14:paraId="7C5314AE">
            <w:pPr>
              <w:pStyle w:val="240"/>
              <w:jc w:val="center"/>
              <w:rPr>
                <w:rFonts w:hint="eastAsia" w:ascii="宋体" w:hAnsi="宋体"/>
                <w:sz w:val="22"/>
                <w:szCs w:val="22"/>
              </w:rPr>
            </w:pPr>
            <w:r>
              <w:rPr>
                <w:rFonts w:hint="eastAsia" w:ascii="宋体" w:hAnsi="宋体"/>
                <w:sz w:val="22"/>
                <w:szCs w:val="22"/>
                <w:lang w:val="en-US" w:eastAsia="zh-CN"/>
              </w:rPr>
              <w:t>3</w:t>
            </w:r>
            <w:r>
              <w:rPr>
                <w:rFonts w:hint="eastAsia" w:ascii="宋体" w:hAnsi="宋体"/>
                <w:sz w:val="22"/>
                <w:szCs w:val="22"/>
              </w:rPr>
              <w:t>0KW</w:t>
            </w:r>
          </w:p>
        </w:tc>
        <w:tc>
          <w:tcPr>
            <w:tcW w:w="1563" w:type="dxa"/>
            <w:tcBorders>
              <w:top w:val="single" w:color="auto" w:sz="4" w:space="0"/>
            </w:tcBorders>
            <w:vAlign w:val="center"/>
          </w:tcPr>
          <w:p w14:paraId="5A493FA3">
            <w:pPr>
              <w:pStyle w:val="240"/>
              <w:jc w:val="center"/>
              <w:rPr>
                <w:rFonts w:hint="eastAsia" w:ascii="宋体" w:hAnsi="宋体"/>
                <w:sz w:val="22"/>
                <w:szCs w:val="22"/>
              </w:rPr>
            </w:pPr>
          </w:p>
        </w:tc>
      </w:tr>
      <w:tr w14:paraId="71E48D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vAlign w:val="center"/>
          </w:tcPr>
          <w:p w14:paraId="4F5C097A">
            <w:pPr>
              <w:pStyle w:val="240"/>
              <w:jc w:val="center"/>
              <w:rPr>
                <w:rFonts w:hint="eastAsia" w:ascii="宋体" w:hAnsi="宋体"/>
                <w:sz w:val="22"/>
                <w:szCs w:val="22"/>
              </w:rPr>
            </w:pPr>
          </w:p>
        </w:tc>
        <w:tc>
          <w:tcPr>
            <w:tcW w:w="2158" w:type="dxa"/>
            <w:shd w:val="clear" w:color="auto" w:fill="D9D9D9"/>
            <w:vAlign w:val="center"/>
          </w:tcPr>
          <w:p w14:paraId="237EBC42">
            <w:pPr>
              <w:pStyle w:val="240"/>
              <w:jc w:val="center"/>
              <w:rPr>
                <w:rFonts w:hint="eastAsia" w:ascii="宋体" w:hAnsi="宋体"/>
                <w:sz w:val="22"/>
                <w:szCs w:val="22"/>
              </w:rPr>
            </w:pPr>
            <w:r>
              <w:rPr>
                <w:rFonts w:hint="eastAsia" w:ascii="宋体" w:hAnsi="宋体"/>
                <w:sz w:val="22"/>
                <w:szCs w:val="22"/>
              </w:rPr>
              <w:t>额定输出电流</w:t>
            </w:r>
          </w:p>
        </w:tc>
        <w:tc>
          <w:tcPr>
            <w:tcW w:w="3646" w:type="dxa"/>
            <w:vAlign w:val="center"/>
          </w:tcPr>
          <w:p w14:paraId="3B03670B">
            <w:pPr>
              <w:pStyle w:val="240"/>
              <w:jc w:val="center"/>
              <w:rPr>
                <w:rFonts w:hint="eastAsia" w:ascii="宋体" w:hAnsi="宋体"/>
                <w:sz w:val="22"/>
                <w:szCs w:val="22"/>
              </w:rPr>
            </w:pPr>
            <w:r>
              <w:rPr>
                <w:rFonts w:hint="eastAsia" w:ascii="宋体" w:hAnsi="宋体"/>
                <w:sz w:val="22"/>
                <w:szCs w:val="22"/>
                <w:lang w:val="en-US" w:eastAsia="zh-CN"/>
              </w:rPr>
              <w:t>3</w:t>
            </w:r>
            <w:r>
              <w:rPr>
                <w:rFonts w:hint="eastAsia" w:ascii="宋体" w:hAnsi="宋体"/>
                <w:sz w:val="22"/>
                <w:szCs w:val="22"/>
              </w:rPr>
              <w:t>0A</w:t>
            </w:r>
          </w:p>
        </w:tc>
        <w:tc>
          <w:tcPr>
            <w:tcW w:w="1563" w:type="dxa"/>
            <w:vAlign w:val="center"/>
          </w:tcPr>
          <w:p w14:paraId="72F860E8">
            <w:pPr>
              <w:pStyle w:val="240"/>
              <w:jc w:val="center"/>
              <w:rPr>
                <w:rFonts w:hint="eastAsia" w:ascii="宋体" w:hAnsi="宋体"/>
                <w:sz w:val="22"/>
                <w:szCs w:val="22"/>
              </w:rPr>
            </w:pPr>
          </w:p>
        </w:tc>
      </w:tr>
      <w:tr w14:paraId="647E9E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vAlign w:val="center"/>
          </w:tcPr>
          <w:p w14:paraId="5B4F079C">
            <w:pPr>
              <w:pStyle w:val="240"/>
              <w:jc w:val="center"/>
              <w:rPr>
                <w:rFonts w:hint="eastAsia" w:ascii="宋体" w:hAnsi="宋体"/>
                <w:sz w:val="22"/>
                <w:szCs w:val="22"/>
              </w:rPr>
            </w:pPr>
          </w:p>
        </w:tc>
        <w:tc>
          <w:tcPr>
            <w:tcW w:w="2158" w:type="dxa"/>
            <w:shd w:val="clear" w:color="auto" w:fill="D9D9D9"/>
            <w:vAlign w:val="center"/>
          </w:tcPr>
          <w:p w14:paraId="4F6471EF">
            <w:pPr>
              <w:pStyle w:val="240"/>
              <w:jc w:val="center"/>
              <w:rPr>
                <w:rFonts w:hint="eastAsia" w:ascii="宋体" w:hAnsi="宋体"/>
                <w:sz w:val="22"/>
                <w:szCs w:val="22"/>
              </w:rPr>
            </w:pPr>
            <w:r>
              <w:rPr>
                <w:rFonts w:hint="eastAsia" w:ascii="宋体" w:hAnsi="宋体"/>
                <w:sz w:val="22"/>
                <w:szCs w:val="22"/>
              </w:rPr>
              <w:t>输出电压范围</w:t>
            </w:r>
          </w:p>
        </w:tc>
        <w:tc>
          <w:tcPr>
            <w:tcW w:w="3646" w:type="dxa"/>
            <w:vAlign w:val="center"/>
          </w:tcPr>
          <w:p w14:paraId="1A9FF71E">
            <w:pPr>
              <w:pStyle w:val="240"/>
              <w:jc w:val="center"/>
              <w:rPr>
                <w:rFonts w:hint="eastAsia" w:ascii="宋体" w:hAnsi="宋体"/>
                <w:sz w:val="22"/>
                <w:szCs w:val="22"/>
              </w:rPr>
            </w:pPr>
            <w:r>
              <w:rPr>
                <w:rFonts w:hint="eastAsia" w:ascii="宋体" w:hAnsi="宋体"/>
                <w:sz w:val="22"/>
                <w:szCs w:val="22"/>
              </w:rPr>
              <w:t>50-1000V</w:t>
            </w:r>
          </w:p>
        </w:tc>
        <w:tc>
          <w:tcPr>
            <w:tcW w:w="1563" w:type="dxa"/>
            <w:vAlign w:val="center"/>
          </w:tcPr>
          <w:p w14:paraId="334B0B2D">
            <w:pPr>
              <w:pStyle w:val="240"/>
              <w:jc w:val="center"/>
              <w:rPr>
                <w:rFonts w:hint="eastAsia" w:ascii="宋体" w:hAnsi="宋体"/>
                <w:sz w:val="22"/>
                <w:szCs w:val="22"/>
              </w:rPr>
            </w:pPr>
          </w:p>
        </w:tc>
      </w:tr>
      <w:tr w14:paraId="2D2B85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6CF555A1">
            <w:pPr>
              <w:pStyle w:val="240"/>
              <w:jc w:val="center"/>
              <w:rPr>
                <w:rFonts w:hint="eastAsia" w:ascii="宋体" w:hAnsi="宋体"/>
                <w:sz w:val="22"/>
                <w:szCs w:val="22"/>
              </w:rPr>
            </w:pPr>
          </w:p>
        </w:tc>
        <w:tc>
          <w:tcPr>
            <w:tcW w:w="2158" w:type="dxa"/>
            <w:shd w:val="clear" w:color="auto" w:fill="D9D9D9"/>
            <w:vAlign w:val="center"/>
          </w:tcPr>
          <w:p w14:paraId="0E11B772">
            <w:pPr>
              <w:pStyle w:val="240"/>
              <w:jc w:val="center"/>
              <w:rPr>
                <w:rFonts w:hint="eastAsia" w:ascii="宋体" w:hAnsi="宋体"/>
                <w:sz w:val="22"/>
                <w:szCs w:val="22"/>
              </w:rPr>
            </w:pPr>
            <w:r>
              <w:rPr>
                <w:rFonts w:hint="eastAsia" w:ascii="宋体" w:hAnsi="宋体"/>
                <w:sz w:val="22"/>
                <w:szCs w:val="22"/>
              </w:rPr>
              <w:t>输出电流范围</w:t>
            </w:r>
          </w:p>
        </w:tc>
        <w:tc>
          <w:tcPr>
            <w:tcW w:w="3646" w:type="dxa"/>
            <w:vAlign w:val="center"/>
          </w:tcPr>
          <w:p w14:paraId="66C133AE">
            <w:pPr>
              <w:pStyle w:val="240"/>
              <w:jc w:val="center"/>
              <w:rPr>
                <w:rFonts w:hint="eastAsia" w:ascii="宋体" w:hAnsi="宋体"/>
                <w:sz w:val="22"/>
                <w:szCs w:val="22"/>
              </w:rPr>
            </w:pPr>
            <w:r>
              <w:rPr>
                <w:rFonts w:hint="eastAsia" w:ascii="宋体" w:hAnsi="宋体"/>
                <w:sz w:val="22"/>
                <w:szCs w:val="22"/>
              </w:rPr>
              <w:t>0</w:t>
            </w:r>
            <w:r>
              <w:rPr>
                <w:rFonts w:ascii="宋体" w:hAnsi="宋体"/>
                <w:sz w:val="22"/>
                <w:szCs w:val="22"/>
              </w:rPr>
              <w:t>-</w:t>
            </w:r>
            <w:r>
              <w:rPr>
                <w:rFonts w:hint="eastAsia" w:ascii="宋体" w:hAnsi="宋体"/>
                <w:sz w:val="22"/>
                <w:szCs w:val="22"/>
                <w:lang w:val="en-US" w:eastAsia="zh-CN"/>
              </w:rPr>
              <w:t>100</w:t>
            </w:r>
            <w:r>
              <w:rPr>
                <w:rFonts w:ascii="宋体" w:hAnsi="宋体"/>
                <w:sz w:val="22"/>
                <w:szCs w:val="22"/>
              </w:rPr>
              <w:t>A</w:t>
            </w:r>
          </w:p>
        </w:tc>
        <w:tc>
          <w:tcPr>
            <w:tcW w:w="1563" w:type="dxa"/>
            <w:vAlign w:val="center"/>
          </w:tcPr>
          <w:p w14:paraId="6435868C">
            <w:pPr>
              <w:pStyle w:val="240"/>
              <w:jc w:val="center"/>
              <w:rPr>
                <w:rFonts w:hint="eastAsia" w:ascii="宋体" w:hAnsi="宋体"/>
                <w:sz w:val="22"/>
                <w:szCs w:val="22"/>
              </w:rPr>
            </w:pPr>
          </w:p>
        </w:tc>
      </w:tr>
      <w:tr w14:paraId="5719C6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22DD5D11">
            <w:pPr>
              <w:pStyle w:val="240"/>
              <w:jc w:val="center"/>
              <w:rPr>
                <w:rFonts w:hint="eastAsia" w:ascii="宋体" w:hAnsi="宋体"/>
                <w:sz w:val="22"/>
                <w:szCs w:val="22"/>
              </w:rPr>
            </w:pPr>
          </w:p>
        </w:tc>
        <w:tc>
          <w:tcPr>
            <w:tcW w:w="2158" w:type="dxa"/>
            <w:shd w:val="clear" w:color="auto" w:fill="D9D9D9"/>
            <w:vAlign w:val="center"/>
          </w:tcPr>
          <w:p w14:paraId="5C7EEBAA">
            <w:pPr>
              <w:pStyle w:val="240"/>
              <w:jc w:val="center"/>
              <w:rPr>
                <w:rFonts w:hint="eastAsia" w:ascii="宋体" w:hAnsi="宋体"/>
                <w:sz w:val="22"/>
                <w:szCs w:val="22"/>
              </w:rPr>
            </w:pPr>
            <w:r>
              <w:rPr>
                <w:rFonts w:hint="eastAsia" w:ascii="宋体" w:hAnsi="宋体"/>
                <w:sz w:val="22"/>
                <w:szCs w:val="22"/>
              </w:rPr>
              <w:t>输出恒功率区间</w:t>
            </w:r>
          </w:p>
        </w:tc>
        <w:tc>
          <w:tcPr>
            <w:tcW w:w="3646" w:type="dxa"/>
            <w:vAlign w:val="center"/>
          </w:tcPr>
          <w:p w14:paraId="521DC017">
            <w:pPr>
              <w:pStyle w:val="240"/>
              <w:jc w:val="center"/>
              <w:rPr>
                <w:rFonts w:hint="eastAsia" w:ascii="宋体" w:hAnsi="宋体"/>
                <w:sz w:val="22"/>
                <w:szCs w:val="22"/>
              </w:rPr>
            </w:pPr>
            <w:r>
              <w:rPr>
                <w:rFonts w:hint="eastAsia" w:ascii="宋体" w:hAnsi="宋体"/>
                <w:sz w:val="22"/>
                <w:szCs w:val="22"/>
              </w:rPr>
              <w:t>300-1000V</w:t>
            </w:r>
            <w:r>
              <w:rPr>
                <w:rFonts w:ascii="宋体" w:hAnsi="宋体"/>
                <w:sz w:val="22"/>
                <w:szCs w:val="22"/>
              </w:rPr>
              <w:t>dc</w:t>
            </w:r>
          </w:p>
        </w:tc>
        <w:tc>
          <w:tcPr>
            <w:tcW w:w="1563" w:type="dxa"/>
            <w:vAlign w:val="center"/>
          </w:tcPr>
          <w:p w14:paraId="68A10B0C">
            <w:pPr>
              <w:pStyle w:val="240"/>
              <w:jc w:val="center"/>
              <w:rPr>
                <w:rFonts w:hint="eastAsia" w:ascii="宋体" w:hAnsi="宋体"/>
                <w:sz w:val="22"/>
                <w:szCs w:val="22"/>
              </w:rPr>
            </w:pPr>
            <w:r>
              <w:rPr>
                <w:rFonts w:hint="eastAsia" w:ascii="宋体" w:hAnsi="宋体"/>
                <w:sz w:val="22"/>
                <w:szCs w:val="22"/>
              </w:rPr>
              <w:t>不间断</w:t>
            </w:r>
          </w:p>
        </w:tc>
      </w:tr>
      <w:tr w14:paraId="54B58C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4C08D690">
            <w:pPr>
              <w:pStyle w:val="240"/>
              <w:jc w:val="center"/>
              <w:rPr>
                <w:rFonts w:hint="eastAsia" w:ascii="宋体" w:hAnsi="宋体"/>
                <w:sz w:val="22"/>
                <w:szCs w:val="22"/>
              </w:rPr>
            </w:pPr>
          </w:p>
        </w:tc>
        <w:tc>
          <w:tcPr>
            <w:tcW w:w="2158" w:type="dxa"/>
            <w:shd w:val="clear" w:color="auto" w:fill="D9D9D9"/>
            <w:vAlign w:val="center"/>
          </w:tcPr>
          <w:p w14:paraId="0EA39AF7">
            <w:pPr>
              <w:pStyle w:val="240"/>
              <w:jc w:val="center"/>
              <w:rPr>
                <w:rFonts w:hint="eastAsia" w:ascii="宋体" w:hAnsi="宋体"/>
                <w:sz w:val="22"/>
                <w:szCs w:val="22"/>
              </w:rPr>
            </w:pPr>
            <w:r>
              <w:rPr>
                <w:rFonts w:hint="eastAsia" w:ascii="宋体" w:hAnsi="宋体"/>
                <w:sz w:val="22"/>
                <w:szCs w:val="22"/>
              </w:rPr>
              <w:t>稳压精度</w:t>
            </w:r>
          </w:p>
        </w:tc>
        <w:tc>
          <w:tcPr>
            <w:tcW w:w="3646" w:type="dxa"/>
            <w:vAlign w:val="center"/>
          </w:tcPr>
          <w:p w14:paraId="206B3E21">
            <w:pPr>
              <w:pStyle w:val="240"/>
              <w:jc w:val="center"/>
              <w:rPr>
                <w:rFonts w:hint="eastAsia" w:ascii="宋体" w:hAnsi="宋体"/>
                <w:sz w:val="22"/>
                <w:szCs w:val="22"/>
              </w:rPr>
            </w:pPr>
            <w:r>
              <w:rPr>
                <w:rFonts w:ascii="宋体" w:hAnsi="宋体"/>
                <w:sz w:val="22"/>
                <w:szCs w:val="22"/>
              </w:rPr>
              <w:t>≤±0.5%</w:t>
            </w:r>
          </w:p>
        </w:tc>
        <w:tc>
          <w:tcPr>
            <w:tcW w:w="1563" w:type="dxa"/>
            <w:vAlign w:val="center"/>
          </w:tcPr>
          <w:p w14:paraId="69CAFB30">
            <w:pPr>
              <w:pStyle w:val="240"/>
              <w:jc w:val="center"/>
              <w:rPr>
                <w:rFonts w:hint="eastAsia" w:ascii="宋体" w:hAnsi="宋体"/>
                <w:sz w:val="22"/>
                <w:szCs w:val="22"/>
              </w:rPr>
            </w:pPr>
          </w:p>
        </w:tc>
      </w:tr>
      <w:tr w14:paraId="294217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1503253D">
            <w:pPr>
              <w:pStyle w:val="240"/>
              <w:jc w:val="center"/>
              <w:rPr>
                <w:rFonts w:hint="eastAsia" w:ascii="宋体" w:hAnsi="宋体"/>
                <w:sz w:val="22"/>
                <w:szCs w:val="22"/>
              </w:rPr>
            </w:pPr>
          </w:p>
        </w:tc>
        <w:tc>
          <w:tcPr>
            <w:tcW w:w="2158" w:type="dxa"/>
            <w:shd w:val="clear" w:color="auto" w:fill="D9D9D9"/>
            <w:vAlign w:val="center"/>
          </w:tcPr>
          <w:p w14:paraId="06F0ECB4">
            <w:pPr>
              <w:pStyle w:val="240"/>
              <w:jc w:val="center"/>
              <w:rPr>
                <w:rFonts w:hint="eastAsia" w:ascii="宋体" w:hAnsi="宋体"/>
                <w:sz w:val="22"/>
                <w:szCs w:val="22"/>
              </w:rPr>
            </w:pPr>
            <w:r>
              <w:rPr>
                <w:rFonts w:hint="eastAsia" w:ascii="宋体" w:hAnsi="宋体"/>
                <w:sz w:val="22"/>
                <w:szCs w:val="22"/>
              </w:rPr>
              <w:t>稳流精度</w:t>
            </w:r>
          </w:p>
        </w:tc>
        <w:tc>
          <w:tcPr>
            <w:tcW w:w="3646" w:type="dxa"/>
            <w:vAlign w:val="center"/>
          </w:tcPr>
          <w:p w14:paraId="47A06356">
            <w:pPr>
              <w:pStyle w:val="240"/>
              <w:jc w:val="center"/>
              <w:rPr>
                <w:rFonts w:hint="eastAsia" w:ascii="宋体" w:hAnsi="宋体"/>
                <w:sz w:val="22"/>
                <w:szCs w:val="22"/>
              </w:rPr>
            </w:pPr>
            <w:r>
              <w:rPr>
                <w:rFonts w:ascii="宋体" w:hAnsi="宋体"/>
                <w:sz w:val="22"/>
                <w:szCs w:val="22"/>
              </w:rPr>
              <w:t>≤±1%</w:t>
            </w:r>
          </w:p>
        </w:tc>
        <w:tc>
          <w:tcPr>
            <w:tcW w:w="1563" w:type="dxa"/>
            <w:vAlign w:val="center"/>
          </w:tcPr>
          <w:p w14:paraId="541DC3DB">
            <w:pPr>
              <w:pStyle w:val="240"/>
              <w:jc w:val="center"/>
              <w:rPr>
                <w:rFonts w:hint="eastAsia" w:ascii="宋体" w:hAnsi="宋体"/>
                <w:sz w:val="22"/>
                <w:szCs w:val="22"/>
              </w:rPr>
            </w:pPr>
          </w:p>
        </w:tc>
      </w:tr>
      <w:tr w14:paraId="7BB847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7027ABE5">
            <w:pPr>
              <w:pStyle w:val="240"/>
              <w:jc w:val="center"/>
              <w:rPr>
                <w:rFonts w:hint="eastAsia" w:ascii="宋体" w:hAnsi="宋体"/>
                <w:sz w:val="22"/>
                <w:szCs w:val="22"/>
              </w:rPr>
            </w:pPr>
          </w:p>
        </w:tc>
        <w:tc>
          <w:tcPr>
            <w:tcW w:w="2158" w:type="dxa"/>
            <w:shd w:val="clear" w:color="auto" w:fill="D9D9D9"/>
            <w:vAlign w:val="center"/>
          </w:tcPr>
          <w:p w14:paraId="7D544E65">
            <w:pPr>
              <w:pStyle w:val="240"/>
              <w:jc w:val="center"/>
              <w:rPr>
                <w:rFonts w:hint="eastAsia" w:ascii="宋体" w:hAnsi="宋体"/>
                <w:sz w:val="22"/>
                <w:szCs w:val="22"/>
              </w:rPr>
            </w:pPr>
            <w:r>
              <w:rPr>
                <w:rFonts w:hint="eastAsia" w:ascii="宋体" w:hAnsi="宋体"/>
                <w:sz w:val="22"/>
                <w:szCs w:val="22"/>
              </w:rPr>
              <w:t>电压纹波因数</w:t>
            </w:r>
          </w:p>
        </w:tc>
        <w:tc>
          <w:tcPr>
            <w:tcW w:w="3646" w:type="dxa"/>
            <w:vAlign w:val="center"/>
          </w:tcPr>
          <w:p w14:paraId="5AFE4BAD">
            <w:pPr>
              <w:pStyle w:val="240"/>
              <w:jc w:val="center"/>
              <w:rPr>
                <w:rFonts w:hint="eastAsia" w:ascii="宋体" w:hAnsi="宋体"/>
                <w:sz w:val="22"/>
                <w:szCs w:val="22"/>
              </w:rPr>
            </w:pPr>
            <w:r>
              <w:rPr>
                <w:rFonts w:ascii="宋体" w:hAnsi="宋体"/>
                <w:sz w:val="22"/>
                <w:szCs w:val="22"/>
              </w:rPr>
              <w:t>≤±1%</w:t>
            </w:r>
          </w:p>
        </w:tc>
        <w:tc>
          <w:tcPr>
            <w:tcW w:w="1563" w:type="dxa"/>
            <w:vAlign w:val="center"/>
          </w:tcPr>
          <w:p w14:paraId="6903E9D5">
            <w:pPr>
              <w:pStyle w:val="240"/>
              <w:jc w:val="center"/>
              <w:rPr>
                <w:rFonts w:hint="eastAsia" w:ascii="宋体" w:hAnsi="宋体"/>
                <w:sz w:val="22"/>
                <w:szCs w:val="22"/>
              </w:rPr>
            </w:pPr>
          </w:p>
        </w:tc>
      </w:tr>
      <w:tr w14:paraId="552F41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04AB51E3">
            <w:pPr>
              <w:pStyle w:val="240"/>
              <w:jc w:val="center"/>
              <w:rPr>
                <w:rFonts w:hint="eastAsia" w:ascii="宋体" w:hAnsi="宋体"/>
                <w:sz w:val="22"/>
                <w:szCs w:val="22"/>
              </w:rPr>
            </w:pPr>
          </w:p>
        </w:tc>
        <w:tc>
          <w:tcPr>
            <w:tcW w:w="2158" w:type="dxa"/>
            <w:shd w:val="clear" w:color="auto" w:fill="D9D9D9"/>
            <w:vAlign w:val="center"/>
          </w:tcPr>
          <w:p w14:paraId="6AE3073D">
            <w:pPr>
              <w:pStyle w:val="240"/>
              <w:jc w:val="center"/>
              <w:rPr>
                <w:rFonts w:hint="eastAsia" w:ascii="宋体" w:hAnsi="宋体"/>
                <w:sz w:val="22"/>
                <w:szCs w:val="22"/>
              </w:rPr>
            </w:pPr>
            <w:r>
              <w:rPr>
                <w:rFonts w:hint="eastAsia" w:ascii="宋体" w:hAnsi="宋体"/>
                <w:sz w:val="22"/>
                <w:szCs w:val="22"/>
              </w:rPr>
              <w:t>开机过冲电压</w:t>
            </w:r>
          </w:p>
        </w:tc>
        <w:tc>
          <w:tcPr>
            <w:tcW w:w="3646" w:type="dxa"/>
            <w:vAlign w:val="center"/>
          </w:tcPr>
          <w:p w14:paraId="2F44D533">
            <w:pPr>
              <w:pStyle w:val="240"/>
              <w:jc w:val="center"/>
              <w:rPr>
                <w:rFonts w:hint="eastAsia" w:ascii="宋体" w:hAnsi="宋体"/>
                <w:sz w:val="22"/>
                <w:szCs w:val="22"/>
              </w:rPr>
            </w:pPr>
            <w:r>
              <w:rPr>
                <w:rFonts w:ascii="宋体" w:hAnsi="宋体"/>
                <w:sz w:val="22"/>
                <w:szCs w:val="22"/>
              </w:rPr>
              <w:t>≤10V</w:t>
            </w:r>
          </w:p>
        </w:tc>
        <w:tc>
          <w:tcPr>
            <w:tcW w:w="1563" w:type="dxa"/>
            <w:vAlign w:val="center"/>
          </w:tcPr>
          <w:p w14:paraId="47C6416F">
            <w:pPr>
              <w:pStyle w:val="240"/>
              <w:jc w:val="center"/>
              <w:rPr>
                <w:rFonts w:hint="eastAsia" w:ascii="宋体" w:hAnsi="宋体"/>
                <w:sz w:val="22"/>
                <w:szCs w:val="22"/>
              </w:rPr>
            </w:pPr>
          </w:p>
        </w:tc>
      </w:tr>
      <w:tr w14:paraId="68C0EB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42222DAE">
            <w:pPr>
              <w:pStyle w:val="240"/>
              <w:jc w:val="center"/>
              <w:rPr>
                <w:rFonts w:hint="eastAsia" w:ascii="宋体" w:hAnsi="宋体"/>
                <w:sz w:val="22"/>
                <w:szCs w:val="22"/>
              </w:rPr>
            </w:pPr>
          </w:p>
        </w:tc>
        <w:tc>
          <w:tcPr>
            <w:tcW w:w="2158" w:type="dxa"/>
            <w:shd w:val="clear" w:color="auto" w:fill="D9D9D9"/>
            <w:vAlign w:val="center"/>
          </w:tcPr>
          <w:p w14:paraId="5B3E450D">
            <w:pPr>
              <w:pStyle w:val="240"/>
              <w:jc w:val="center"/>
              <w:rPr>
                <w:rFonts w:hint="eastAsia" w:ascii="宋体" w:hAnsi="宋体"/>
                <w:sz w:val="22"/>
                <w:szCs w:val="22"/>
              </w:rPr>
            </w:pPr>
            <w:r>
              <w:rPr>
                <w:rFonts w:hint="eastAsia" w:ascii="宋体" w:hAnsi="宋体"/>
                <w:sz w:val="22"/>
                <w:szCs w:val="22"/>
              </w:rPr>
              <w:t>软启动时间</w:t>
            </w:r>
          </w:p>
        </w:tc>
        <w:tc>
          <w:tcPr>
            <w:tcW w:w="3646" w:type="dxa"/>
            <w:vAlign w:val="center"/>
          </w:tcPr>
          <w:p w14:paraId="568361FB">
            <w:pPr>
              <w:pStyle w:val="240"/>
              <w:jc w:val="center"/>
              <w:rPr>
                <w:rFonts w:hint="eastAsia" w:ascii="宋体" w:hAnsi="宋体"/>
                <w:sz w:val="22"/>
                <w:szCs w:val="22"/>
              </w:rPr>
            </w:pPr>
            <w:r>
              <w:rPr>
                <w:rFonts w:ascii="宋体" w:hAnsi="宋体"/>
                <w:sz w:val="22"/>
                <w:szCs w:val="22"/>
              </w:rPr>
              <w:t>≤10s</w:t>
            </w:r>
          </w:p>
        </w:tc>
        <w:tc>
          <w:tcPr>
            <w:tcW w:w="1563" w:type="dxa"/>
            <w:vAlign w:val="center"/>
          </w:tcPr>
          <w:p w14:paraId="3CA5AF1C">
            <w:pPr>
              <w:pStyle w:val="240"/>
              <w:jc w:val="center"/>
              <w:rPr>
                <w:rFonts w:hint="eastAsia" w:ascii="宋体" w:hAnsi="宋体"/>
                <w:sz w:val="22"/>
                <w:szCs w:val="22"/>
              </w:rPr>
            </w:pPr>
          </w:p>
        </w:tc>
      </w:tr>
      <w:tr w14:paraId="0C667B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2C9A7997">
            <w:pPr>
              <w:pStyle w:val="240"/>
              <w:jc w:val="center"/>
              <w:rPr>
                <w:rFonts w:hint="eastAsia" w:ascii="宋体" w:hAnsi="宋体"/>
                <w:sz w:val="22"/>
                <w:szCs w:val="22"/>
              </w:rPr>
            </w:pPr>
          </w:p>
        </w:tc>
        <w:tc>
          <w:tcPr>
            <w:tcW w:w="2158" w:type="dxa"/>
            <w:shd w:val="clear" w:color="auto" w:fill="D9D9D9"/>
            <w:vAlign w:val="center"/>
          </w:tcPr>
          <w:p w14:paraId="27A78B3F">
            <w:pPr>
              <w:pStyle w:val="240"/>
              <w:jc w:val="center"/>
              <w:rPr>
                <w:rFonts w:hint="eastAsia" w:ascii="宋体" w:hAnsi="宋体"/>
                <w:sz w:val="22"/>
                <w:szCs w:val="22"/>
              </w:rPr>
            </w:pPr>
            <w:r>
              <w:rPr>
                <w:rFonts w:hint="eastAsia" w:ascii="宋体" w:hAnsi="宋体"/>
                <w:sz w:val="22"/>
                <w:szCs w:val="22"/>
              </w:rPr>
              <w:t>输出防倒灌</w:t>
            </w:r>
          </w:p>
        </w:tc>
        <w:tc>
          <w:tcPr>
            <w:tcW w:w="3646" w:type="dxa"/>
            <w:vAlign w:val="center"/>
          </w:tcPr>
          <w:p w14:paraId="2276640B">
            <w:pPr>
              <w:pStyle w:val="240"/>
              <w:jc w:val="center"/>
              <w:rPr>
                <w:rFonts w:hint="eastAsia" w:ascii="宋体" w:hAnsi="宋体"/>
                <w:sz w:val="22"/>
                <w:szCs w:val="22"/>
              </w:rPr>
            </w:pPr>
            <w:r>
              <w:rPr>
                <w:rFonts w:ascii="宋体" w:hAnsi="宋体"/>
                <w:sz w:val="22"/>
                <w:szCs w:val="22"/>
              </w:rPr>
              <w:t>支持</w:t>
            </w:r>
          </w:p>
        </w:tc>
        <w:tc>
          <w:tcPr>
            <w:tcW w:w="1563" w:type="dxa"/>
            <w:vAlign w:val="center"/>
          </w:tcPr>
          <w:p w14:paraId="2CEABBCB">
            <w:pPr>
              <w:pStyle w:val="240"/>
              <w:jc w:val="center"/>
              <w:rPr>
                <w:rFonts w:hint="eastAsia" w:ascii="宋体" w:hAnsi="宋体"/>
                <w:sz w:val="22"/>
                <w:szCs w:val="22"/>
              </w:rPr>
            </w:pPr>
          </w:p>
        </w:tc>
      </w:tr>
      <w:tr w14:paraId="2AA359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restart"/>
            <w:shd w:val="clear" w:color="auto" w:fill="D9D9D9"/>
            <w:vAlign w:val="center"/>
          </w:tcPr>
          <w:p w14:paraId="2C80B403">
            <w:pPr>
              <w:pStyle w:val="240"/>
              <w:jc w:val="center"/>
              <w:rPr>
                <w:rFonts w:hint="eastAsia" w:ascii="宋体" w:hAnsi="宋体"/>
                <w:sz w:val="22"/>
                <w:szCs w:val="22"/>
              </w:rPr>
            </w:pPr>
            <w:r>
              <w:rPr>
                <w:rFonts w:ascii="宋体" w:hAnsi="宋体"/>
                <w:sz w:val="22"/>
                <w:szCs w:val="22"/>
              </w:rPr>
              <w:t>功能</w:t>
            </w:r>
            <w:r>
              <w:rPr>
                <w:rFonts w:hint="eastAsia" w:ascii="宋体" w:hAnsi="宋体"/>
                <w:sz w:val="22"/>
                <w:szCs w:val="22"/>
              </w:rPr>
              <w:t>&amp;性能</w:t>
            </w:r>
          </w:p>
        </w:tc>
        <w:tc>
          <w:tcPr>
            <w:tcW w:w="2158" w:type="dxa"/>
            <w:shd w:val="clear" w:color="auto" w:fill="D9D9D9"/>
            <w:vAlign w:val="center"/>
          </w:tcPr>
          <w:p w14:paraId="5DEAF978">
            <w:pPr>
              <w:pStyle w:val="240"/>
              <w:jc w:val="center"/>
              <w:rPr>
                <w:rFonts w:hint="eastAsia" w:ascii="宋体" w:hAnsi="宋体"/>
                <w:sz w:val="22"/>
                <w:szCs w:val="22"/>
              </w:rPr>
            </w:pPr>
            <w:r>
              <w:rPr>
                <w:rFonts w:hint="eastAsia" w:ascii="宋体" w:hAnsi="宋体"/>
                <w:sz w:val="22"/>
                <w:szCs w:val="22"/>
              </w:rPr>
              <w:t>功率因数</w:t>
            </w:r>
          </w:p>
        </w:tc>
        <w:tc>
          <w:tcPr>
            <w:tcW w:w="3646" w:type="dxa"/>
            <w:vAlign w:val="center"/>
          </w:tcPr>
          <w:p w14:paraId="3D48AD52">
            <w:pPr>
              <w:pStyle w:val="240"/>
              <w:jc w:val="center"/>
              <w:rPr>
                <w:rFonts w:hint="eastAsia" w:ascii="宋体" w:hAnsi="宋体"/>
                <w:sz w:val="22"/>
                <w:szCs w:val="22"/>
              </w:rPr>
            </w:pPr>
            <w:r>
              <w:rPr>
                <w:rFonts w:ascii="宋体" w:hAnsi="宋体"/>
                <w:sz w:val="22"/>
                <w:szCs w:val="22"/>
              </w:rPr>
              <w:t>≥0.99</w:t>
            </w:r>
          </w:p>
        </w:tc>
        <w:tc>
          <w:tcPr>
            <w:tcW w:w="1563" w:type="dxa"/>
            <w:vAlign w:val="center"/>
          </w:tcPr>
          <w:p w14:paraId="4C48AEFE">
            <w:pPr>
              <w:pStyle w:val="240"/>
              <w:jc w:val="center"/>
              <w:rPr>
                <w:rFonts w:hint="eastAsia" w:ascii="宋体" w:hAnsi="宋体"/>
                <w:sz w:val="22"/>
                <w:szCs w:val="22"/>
              </w:rPr>
            </w:pPr>
            <w:r>
              <w:rPr>
                <w:rFonts w:hint="eastAsia" w:ascii="宋体" w:hAnsi="宋体"/>
                <w:sz w:val="22"/>
                <w:szCs w:val="22"/>
              </w:rPr>
              <w:t>30%~100%负载</w:t>
            </w:r>
          </w:p>
        </w:tc>
      </w:tr>
      <w:tr w14:paraId="54B5A6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0B53AF27">
            <w:pPr>
              <w:pStyle w:val="240"/>
              <w:jc w:val="center"/>
              <w:rPr>
                <w:rFonts w:hint="eastAsia" w:ascii="宋体" w:hAnsi="宋体"/>
                <w:sz w:val="22"/>
                <w:szCs w:val="22"/>
              </w:rPr>
            </w:pPr>
          </w:p>
        </w:tc>
        <w:tc>
          <w:tcPr>
            <w:tcW w:w="2158" w:type="dxa"/>
            <w:shd w:val="clear" w:color="auto" w:fill="D9D9D9"/>
            <w:vAlign w:val="center"/>
          </w:tcPr>
          <w:p w14:paraId="14BE1AFD">
            <w:pPr>
              <w:pStyle w:val="240"/>
              <w:jc w:val="center"/>
              <w:rPr>
                <w:rFonts w:hint="eastAsia" w:ascii="宋体" w:hAnsi="宋体"/>
                <w:sz w:val="22"/>
                <w:szCs w:val="22"/>
              </w:rPr>
            </w:pPr>
            <w:r>
              <w:rPr>
                <w:rFonts w:hint="eastAsia" w:ascii="宋体" w:hAnsi="宋体"/>
                <w:sz w:val="22"/>
                <w:szCs w:val="22"/>
              </w:rPr>
              <w:t>效率</w:t>
            </w:r>
          </w:p>
        </w:tc>
        <w:tc>
          <w:tcPr>
            <w:tcW w:w="3646" w:type="dxa"/>
            <w:vAlign w:val="center"/>
          </w:tcPr>
          <w:p w14:paraId="62B2EF7C">
            <w:pPr>
              <w:pStyle w:val="240"/>
              <w:jc w:val="center"/>
              <w:rPr>
                <w:rFonts w:hint="eastAsia" w:ascii="宋体" w:hAnsi="宋体"/>
                <w:sz w:val="22"/>
                <w:szCs w:val="22"/>
              </w:rPr>
            </w:pPr>
            <w:r>
              <w:rPr>
                <w:rFonts w:ascii="宋体" w:hAnsi="宋体"/>
                <w:sz w:val="22"/>
                <w:szCs w:val="22"/>
              </w:rPr>
              <w:t>≥95%</w:t>
            </w:r>
          </w:p>
        </w:tc>
        <w:tc>
          <w:tcPr>
            <w:tcW w:w="1563" w:type="dxa"/>
            <w:vAlign w:val="center"/>
          </w:tcPr>
          <w:p w14:paraId="258EB93E">
            <w:pPr>
              <w:pStyle w:val="240"/>
              <w:jc w:val="center"/>
              <w:rPr>
                <w:rFonts w:hint="eastAsia" w:ascii="宋体" w:hAnsi="宋体"/>
                <w:sz w:val="22"/>
                <w:szCs w:val="22"/>
              </w:rPr>
            </w:pPr>
          </w:p>
        </w:tc>
      </w:tr>
      <w:tr w14:paraId="51D90F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32D57ACC">
            <w:pPr>
              <w:pStyle w:val="240"/>
              <w:jc w:val="center"/>
              <w:rPr>
                <w:rFonts w:hint="eastAsia" w:ascii="宋体" w:hAnsi="宋体"/>
                <w:sz w:val="22"/>
                <w:szCs w:val="22"/>
              </w:rPr>
            </w:pPr>
          </w:p>
        </w:tc>
        <w:tc>
          <w:tcPr>
            <w:tcW w:w="2158" w:type="dxa"/>
            <w:shd w:val="clear" w:color="auto" w:fill="D9D9D9"/>
            <w:vAlign w:val="center"/>
          </w:tcPr>
          <w:p w14:paraId="1CFC1C09">
            <w:pPr>
              <w:pStyle w:val="240"/>
              <w:jc w:val="center"/>
              <w:rPr>
                <w:rFonts w:hint="eastAsia" w:ascii="宋体" w:hAnsi="宋体"/>
                <w:sz w:val="22"/>
                <w:szCs w:val="22"/>
              </w:rPr>
            </w:pPr>
            <w:r>
              <w:rPr>
                <w:rFonts w:hint="eastAsia" w:ascii="宋体" w:hAnsi="宋体"/>
                <w:sz w:val="22"/>
                <w:szCs w:val="22"/>
              </w:rPr>
              <w:t>THD</w:t>
            </w:r>
          </w:p>
        </w:tc>
        <w:tc>
          <w:tcPr>
            <w:tcW w:w="3646" w:type="dxa"/>
            <w:vAlign w:val="center"/>
          </w:tcPr>
          <w:p w14:paraId="135161ED">
            <w:pPr>
              <w:pStyle w:val="240"/>
              <w:jc w:val="center"/>
              <w:rPr>
                <w:rFonts w:hint="eastAsia" w:ascii="宋体" w:hAnsi="宋体"/>
                <w:sz w:val="22"/>
                <w:szCs w:val="22"/>
              </w:rPr>
            </w:pPr>
            <w:r>
              <w:rPr>
                <w:rFonts w:ascii="宋体" w:hAnsi="宋体"/>
                <w:sz w:val="22"/>
                <w:szCs w:val="22"/>
              </w:rPr>
              <w:t>≤5%</w:t>
            </w:r>
          </w:p>
        </w:tc>
        <w:tc>
          <w:tcPr>
            <w:tcW w:w="1563" w:type="dxa"/>
            <w:vAlign w:val="center"/>
          </w:tcPr>
          <w:p w14:paraId="44E68926">
            <w:pPr>
              <w:pStyle w:val="240"/>
              <w:jc w:val="center"/>
              <w:rPr>
                <w:rFonts w:hint="eastAsia" w:ascii="宋体" w:hAnsi="宋体"/>
                <w:sz w:val="22"/>
                <w:szCs w:val="22"/>
              </w:rPr>
            </w:pPr>
          </w:p>
        </w:tc>
      </w:tr>
      <w:tr w14:paraId="5B823E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151CD367">
            <w:pPr>
              <w:pStyle w:val="240"/>
              <w:jc w:val="center"/>
              <w:rPr>
                <w:rFonts w:hint="eastAsia" w:ascii="宋体" w:hAnsi="宋体"/>
                <w:sz w:val="22"/>
                <w:szCs w:val="22"/>
              </w:rPr>
            </w:pPr>
          </w:p>
        </w:tc>
        <w:tc>
          <w:tcPr>
            <w:tcW w:w="2158" w:type="dxa"/>
            <w:shd w:val="clear" w:color="auto" w:fill="D9D9D9"/>
            <w:vAlign w:val="center"/>
          </w:tcPr>
          <w:p w14:paraId="0794394F">
            <w:pPr>
              <w:pStyle w:val="240"/>
              <w:jc w:val="center"/>
              <w:rPr>
                <w:rFonts w:hint="eastAsia" w:ascii="宋体" w:hAnsi="宋体"/>
                <w:sz w:val="22"/>
                <w:szCs w:val="22"/>
              </w:rPr>
            </w:pPr>
            <w:r>
              <w:rPr>
                <w:rFonts w:hint="eastAsia" w:ascii="宋体" w:hAnsi="宋体"/>
                <w:sz w:val="22"/>
                <w:szCs w:val="22"/>
              </w:rPr>
              <w:t>并机不均流度</w:t>
            </w:r>
          </w:p>
        </w:tc>
        <w:tc>
          <w:tcPr>
            <w:tcW w:w="3646" w:type="dxa"/>
            <w:vAlign w:val="center"/>
          </w:tcPr>
          <w:p w14:paraId="39FF4E53">
            <w:pPr>
              <w:pStyle w:val="240"/>
              <w:jc w:val="center"/>
              <w:rPr>
                <w:rFonts w:hint="eastAsia" w:ascii="宋体" w:hAnsi="宋体"/>
                <w:sz w:val="22"/>
                <w:szCs w:val="22"/>
              </w:rPr>
            </w:pPr>
            <w:r>
              <w:rPr>
                <w:rFonts w:ascii="宋体" w:hAnsi="宋体"/>
                <w:sz w:val="22"/>
                <w:szCs w:val="22"/>
              </w:rPr>
              <w:t>≤5%</w:t>
            </w:r>
          </w:p>
        </w:tc>
        <w:tc>
          <w:tcPr>
            <w:tcW w:w="1563" w:type="dxa"/>
            <w:vAlign w:val="center"/>
          </w:tcPr>
          <w:p w14:paraId="216C1730">
            <w:pPr>
              <w:pStyle w:val="240"/>
              <w:jc w:val="center"/>
              <w:rPr>
                <w:rFonts w:hint="eastAsia" w:ascii="宋体" w:hAnsi="宋体"/>
                <w:sz w:val="22"/>
                <w:szCs w:val="22"/>
              </w:rPr>
            </w:pPr>
          </w:p>
        </w:tc>
      </w:tr>
      <w:tr w14:paraId="2B8897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41" w:type="dxa"/>
            <w:vMerge w:val="continue"/>
            <w:shd w:val="clear" w:color="auto" w:fill="D9D9D9"/>
          </w:tcPr>
          <w:p w14:paraId="6C429C80">
            <w:pPr>
              <w:pStyle w:val="240"/>
              <w:jc w:val="center"/>
              <w:rPr>
                <w:rFonts w:hint="eastAsia" w:ascii="宋体" w:hAnsi="宋体"/>
                <w:sz w:val="22"/>
                <w:szCs w:val="22"/>
              </w:rPr>
            </w:pPr>
          </w:p>
        </w:tc>
        <w:tc>
          <w:tcPr>
            <w:tcW w:w="2158" w:type="dxa"/>
            <w:shd w:val="clear" w:color="auto" w:fill="D9D9D9"/>
            <w:vAlign w:val="center"/>
          </w:tcPr>
          <w:p w14:paraId="490C25D0">
            <w:pPr>
              <w:pStyle w:val="240"/>
              <w:jc w:val="center"/>
              <w:rPr>
                <w:rFonts w:hint="eastAsia" w:ascii="宋体" w:hAnsi="宋体"/>
                <w:sz w:val="22"/>
                <w:szCs w:val="22"/>
              </w:rPr>
            </w:pPr>
            <w:r>
              <w:rPr>
                <w:rFonts w:hint="eastAsia" w:ascii="宋体" w:hAnsi="宋体"/>
                <w:sz w:val="22"/>
                <w:szCs w:val="22"/>
              </w:rPr>
              <w:t>待机功耗</w:t>
            </w:r>
          </w:p>
        </w:tc>
        <w:tc>
          <w:tcPr>
            <w:tcW w:w="3646" w:type="dxa"/>
            <w:vAlign w:val="center"/>
          </w:tcPr>
          <w:p w14:paraId="18FD0D89">
            <w:pPr>
              <w:pStyle w:val="240"/>
              <w:jc w:val="center"/>
              <w:rPr>
                <w:rFonts w:hint="eastAsia" w:ascii="宋体" w:hAnsi="宋体"/>
                <w:sz w:val="22"/>
                <w:szCs w:val="22"/>
              </w:rPr>
            </w:pPr>
            <w:r>
              <w:rPr>
                <w:rFonts w:ascii="宋体" w:hAnsi="宋体"/>
                <w:sz w:val="22"/>
                <w:szCs w:val="22"/>
              </w:rPr>
              <w:t>≤1</w:t>
            </w:r>
            <w:r>
              <w:rPr>
                <w:rFonts w:hint="eastAsia" w:ascii="宋体" w:hAnsi="宋体"/>
                <w:sz w:val="22"/>
                <w:szCs w:val="22"/>
                <w:lang w:val="en-US" w:eastAsia="zh-CN"/>
              </w:rPr>
              <w:t>3</w:t>
            </w:r>
            <w:r>
              <w:rPr>
                <w:rFonts w:ascii="宋体" w:hAnsi="宋体"/>
                <w:sz w:val="22"/>
                <w:szCs w:val="22"/>
              </w:rPr>
              <w:t>W</w:t>
            </w:r>
          </w:p>
        </w:tc>
        <w:tc>
          <w:tcPr>
            <w:tcW w:w="1563" w:type="dxa"/>
            <w:vAlign w:val="center"/>
          </w:tcPr>
          <w:p w14:paraId="7741D634">
            <w:pPr>
              <w:pStyle w:val="240"/>
              <w:jc w:val="center"/>
              <w:rPr>
                <w:rFonts w:hint="eastAsia" w:ascii="宋体" w:hAnsi="宋体"/>
                <w:sz w:val="22"/>
                <w:szCs w:val="22"/>
              </w:rPr>
            </w:pPr>
          </w:p>
        </w:tc>
      </w:tr>
    </w:tbl>
    <w:p w14:paraId="31C661B4">
      <w:pPr>
        <w:rPr>
          <w:rFonts w:hint="eastAsia"/>
          <w:b/>
          <w:bCs/>
          <w:highlight w:val="none"/>
          <w:lang w:val="en-US" w:eastAsia="zh-CN"/>
        </w:rPr>
      </w:pPr>
    </w:p>
    <w:p w14:paraId="7C9C0B22">
      <w:pPr>
        <w:rPr>
          <w:rFonts w:hint="eastAsia"/>
          <w:b/>
          <w:bCs/>
          <w:highlight w:val="none"/>
          <w:lang w:val="en-US" w:eastAsia="zh-CN"/>
        </w:rPr>
      </w:pPr>
    </w:p>
    <w:p w14:paraId="3B8FA6FE">
      <w:pPr>
        <w:rPr>
          <w:rFonts w:hint="eastAsia"/>
          <w:b/>
          <w:bCs/>
          <w:highlight w:val="none"/>
          <w:lang w:val="en-US" w:eastAsia="zh-CN"/>
        </w:rPr>
      </w:pPr>
    </w:p>
    <w:p w14:paraId="39D5E296">
      <w:pPr>
        <w:rPr>
          <w:rFonts w:hint="eastAsia"/>
          <w:b/>
          <w:bCs/>
          <w:highlight w:val="none"/>
          <w:lang w:val="en-US" w:eastAsia="zh-CN"/>
        </w:rPr>
      </w:pPr>
    </w:p>
    <w:p w14:paraId="241F1724">
      <w:pPr>
        <w:rPr>
          <w:rFonts w:hint="eastAsia"/>
          <w:b/>
          <w:bCs/>
          <w:highlight w:val="none"/>
          <w:lang w:val="en-US" w:eastAsia="zh-CN"/>
        </w:rPr>
      </w:pPr>
    </w:p>
    <w:p w14:paraId="1F11539E">
      <w:pPr>
        <w:rPr>
          <w:rFonts w:hint="eastAsia"/>
          <w:b/>
          <w:bCs/>
          <w:highlight w:val="none"/>
          <w:lang w:val="en-US" w:eastAsia="zh-CN"/>
        </w:rPr>
      </w:pPr>
    </w:p>
    <w:p w14:paraId="1A40A0E0">
      <w:pPr>
        <w:rPr>
          <w:rFonts w:hint="eastAsia"/>
          <w:b/>
          <w:bCs/>
          <w:highlight w:val="none"/>
          <w:lang w:val="en-US" w:eastAsia="zh-CN"/>
        </w:rPr>
      </w:pPr>
    </w:p>
    <w:p w14:paraId="3DD775A1">
      <w:pPr>
        <w:rPr>
          <w:rFonts w:hint="eastAsia"/>
          <w:b/>
          <w:bCs/>
          <w:highlight w:val="none"/>
          <w:lang w:val="en-US" w:eastAsia="zh-CN"/>
        </w:rPr>
      </w:pPr>
    </w:p>
    <w:p w14:paraId="62A60395">
      <w:pPr>
        <w:rPr>
          <w:rFonts w:hint="eastAsia"/>
          <w:b/>
          <w:bCs/>
          <w:highlight w:val="none"/>
          <w:lang w:val="en-US" w:eastAsia="zh-CN"/>
        </w:rPr>
      </w:pPr>
    </w:p>
    <w:p w14:paraId="40408193">
      <w:pPr>
        <w:rPr>
          <w:rFonts w:hint="eastAsia"/>
          <w:b/>
          <w:bCs/>
          <w:highlight w:val="none"/>
          <w:lang w:val="en-US" w:eastAsia="zh-CN"/>
        </w:rPr>
      </w:pPr>
    </w:p>
    <w:p w14:paraId="4D7605AE">
      <w:pPr>
        <w:rPr>
          <w:rFonts w:hint="eastAsia"/>
          <w:b/>
          <w:bCs/>
          <w:highlight w:val="none"/>
          <w:lang w:val="en-US" w:eastAsia="zh-CN"/>
        </w:rPr>
      </w:pPr>
    </w:p>
    <w:p w14:paraId="360D059B">
      <w:pPr>
        <w:rPr>
          <w:rFonts w:hint="eastAsia"/>
          <w:b/>
          <w:bCs/>
          <w:highlight w:val="none"/>
          <w:lang w:val="en-US" w:eastAsia="zh-CN"/>
        </w:rPr>
      </w:pPr>
    </w:p>
    <w:p w14:paraId="66881BF9">
      <w:pPr>
        <w:rPr>
          <w:rFonts w:hint="eastAsia"/>
          <w:b/>
          <w:bCs/>
          <w:highlight w:val="none"/>
          <w:lang w:val="en-US" w:eastAsia="zh-CN"/>
        </w:rPr>
      </w:pPr>
    </w:p>
    <w:p w14:paraId="3CF79BE3">
      <w:pPr>
        <w:rPr>
          <w:rFonts w:hint="eastAsia"/>
          <w:b/>
          <w:bCs/>
          <w:highlight w:val="none"/>
          <w:lang w:val="en-US" w:eastAsia="zh-CN"/>
        </w:rPr>
      </w:pPr>
    </w:p>
    <w:p w14:paraId="064A291D">
      <w:pPr>
        <w:rPr>
          <w:rFonts w:hint="eastAsia"/>
          <w:b/>
          <w:bCs/>
          <w:highlight w:val="none"/>
          <w:lang w:val="en-US" w:eastAsia="zh-CN"/>
        </w:rPr>
      </w:pPr>
    </w:p>
    <w:tbl>
      <w:tblPr>
        <w:tblStyle w:val="38"/>
        <w:tblpPr w:leftFromText="180" w:rightFromText="180" w:vertAnchor="text" w:horzAnchor="margin" w:tblpXSpec="center" w:tblpY="1"/>
        <w:tblW w:w="830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929"/>
        <w:gridCol w:w="2170"/>
        <w:gridCol w:w="3646"/>
        <w:gridCol w:w="1563"/>
      </w:tblGrid>
      <w:tr w14:paraId="261586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restart"/>
            <w:shd w:val="clear" w:color="auto" w:fill="D9D9D9"/>
            <w:vAlign w:val="center"/>
          </w:tcPr>
          <w:p w14:paraId="37793FC0">
            <w:pPr>
              <w:pStyle w:val="240"/>
              <w:jc w:val="center"/>
              <w:rPr>
                <w:rFonts w:hint="eastAsia" w:ascii="宋体" w:hAnsi="宋体"/>
                <w:sz w:val="22"/>
                <w:szCs w:val="22"/>
              </w:rPr>
            </w:pPr>
            <w:r>
              <w:rPr>
                <w:rFonts w:hint="eastAsia" w:ascii="宋体" w:hAnsi="宋体"/>
                <w:sz w:val="22"/>
                <w:szCs w:val="22"/>
              </w:rPr>
              <w:t>环境条件</w:t>
            </w:r>
          </w:p>
        </w:tc>
        <w:tc>
          <w:tcPr>
            <w:tcW w:w="2170" w:type="dxa"/>
            <w:shd w:val="clear" w:color="auto" w:fill="D9D9D9"/>
            <w:vAlign w:val="center"/>
          </w:tcPr>
          <w:p w14:paraId="6F7338E0">
            <w:pPr>
              <w:pStyle w:val="240"/>
              <w:jc w:val="center"/>
              <w:rPr>
                <w:rFonts w:hint="eastAsia" w:ascii="宋体" w:hAnsi="宋体"/>
                <w:sz w:val="22"/>
                <w:szCs w:val="22"/>
              </w:rPr>
            </w:pPr>
            <w:r>
              <w:rPr>
                <w:rFonts w:hint="eastAsia" w:ascii="宋体" w:hAnsi="宋体"/>
                <w:sz w:val="22"/>
                <w:szCs w:val="22"/>
              </w:rPr>
              <w:t>工作温度</w:t>
            </w:r>
          </w:p>
        </w:tc>
        <w:tc>
          <w:tcPr>
            <w:tcW w:w="3646" w:type="dxa"/>
            <w:vAlign w:val="center"/>
          </w:tcPr>
          <w:p w14:paraId="29C1DACD">
            <w:pPr>
              <w:pStyle w:val="240"/>
              <w:jc w:val="center"/>
              <w:rPr>
                <w:rFonts w:hint="eastAsia" w:ascii="宋体" w:hAnsi="宋体"/>
                <w:sz w:val="22"/>
                <w:szCs w:val="22"/>
              </w:rPr>
            </w:pPr>
            <w:r>
              <w:rPr>
                <w:rFonts w:hint="eastAsia" w:ascii="宋体" w:hAnsi="宋体"/>
                <w:sz w:val="22"/>
                <w:szCs w:val="22"/>
              </w:rPr>
              <w:t>-</w:t>
            </w:r>
            <w:r>
              <w:rPr>
                <w:rFonts w:ascii="宋体" w:hAnsi="宋体"/>
                <w:sz w:val="22"/>
                <w:szCs w:val="22"/>
              </w:rPr>
              <w:t>40℃~+75℃</w:t>
            </w:r>
          </w:p>
        </w:tc>
        <w:tc>
          <w:tcPr>
            <w:tcW w:w="1563" w:type="dxa"/>
            <w:vAlign w:val="center"/>
          </w:tcPr>
          <w:p w14:paraId="71F47774">
            <w:pPr>
              <w:pStyle w:val="240"/>
              <w:jc w:val="center"/>
              <w:rPr>
                <w:rFonts w:hint="eastAsia" w:ascii="宋体" w:hAnsi="宋体"/>
                <w:sz w:val="22"/>
                <w:szCs w:val="22"/>
              </w:rPr>
            </w:pPr>
          </w:p>
        </w:tc>
      </w:tr>
      <w:tr w14:paraId="013F8A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continue"/>
            <w:shd w:val="clear" w:color="auto" w:fill="D9D9D9"/>
            <w:vAlign w:val="center"/>
          </w:tcPr>
          <w:p w14:paraId="41621E51">
            <w:pPr>
              <w:pStyle w:val="240"/>
              <w:jc w:val="center"/>
              <w:rPr>
                <w:rFonts w:hint="eastAsia" w:ascii="宋体" w:hAnsi="宋体"/>
                <w:sz w:val="22"/>
                <w:szCs w:val="22"/>
              </w:rPr>
            </w:pPr>
          </w:p>
        </w:tc>
        <w:tc>
          <w:tcPr>
            <w:tcW w:w="2170" w:type="dxa"/>
            <w:shd w:val="clear" w:color="auto" w:fill="D9D9D9"/>
            <w:vAlign w:val="center"/>
          </w:tcPr>
          <w:p w14:paraId="21647AFE">
            <w:pPr>
              <w:pStyle w:val="240"/>
              <w:jc w:val="center"/>
              <w:rPr>
                <w:rFonts w:hint="eastAsia" w:ascii="宋体" w:hAnsi="宋体"/>
                <w:sz w:val="22"/>
                <w:szCs w:val="22"/>
              </w:rPr>
            </w:pPr>
            <w:r>
              <w:rPr>
                <w:rFonts w:hint="eastAsia" w:ascii="宋体" w:hAnsi="宋体"/>
                <w:sz w:val="22"/>
                <w:szCs w:val="22"/>
              </w:rPr>
              <w:t>相对湿度</w:t>
            </w:r>
          </w:p>
        </w:tc>
        <w:tc>
          <w:tcPr>
            <w:tcW w:w="3646" w:type="dxa"/>
            <w:vAlign w:val="center"/>
          </w:tcPr>
          <w:p w14:paraId="0EB34FE3">
            <w:pPr>
              <w:pStyle w:val="240"/>
              <w:jc w:val="center"/>
              <w:rPr>
                <w:rFonts w:hint="eastAsia" w:ascii="宋体" w:hAnsi="宋体"/>
                <w:sz w:val="22"/>
                <w:szCs w:val="22"/>
              </w:rPr>
            </w:pPr>
            <w:r>
              <w:rPr>
                <w:rFonts w:hint="eastAsia" w:ascii="宋体" w:hAnsi="宋体"/>
                <w:sz w:val="22"/>
                <w:szCs w:val="22"/>
              </w:rPr>
              <w:t>5~9</w:t>
            </w:r>
            <w:r>
              <w:rPr>
                <w:rFonts w:ascii="宋体" w:hAnsi="宋体"/>
                <w:sz w:val="22"/>
                <w:szCs w:val="22"/>
              </w:rPr>
              <w:t>5%RH</w:t>
            </w:r>
            <w:r>
              <w:rPr>
                <w:rFonts w:hint="eastAsia" w:ascii="宋体" w:hAnsi="宋体"/>
                <w:sz w:val="22"/>
                <w:szCs w:val="22"/>
              </w:rPr>
              <w:t>（无冷凝）</w:t>
            </w:r>
          </w:p>
        </w:tc>
        <w:tc>
          <w:tcPr>
            <w:tcW w:w="1563" w:type="dxa"/>
            <w:vAlign w:val="center"/>
          </w:tcPr>
          <w:p w14:paraId="5ED73899">
            <w:pPr>
              <w:pStyle w:val="240"/>
              <w:jc w:val="center"/>
              <w:rPr>
                <w:rFonts w:hint="eastAsia" w:ascii="宋体" w:hAnsi="宋体"/>
                <w:sz w:val="22"/>
                <w:szCs w:val="22"/>
              </w:rPr>
            </w:pPr>
          </w:p>
        </w:tc>
      </w:tr>
      <w:tr w14:paraId="618473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53" w:hRule="atLeast"/>
          <w:jc w:val="center"/>
        </w:trPr>
        <w:tc>
          <w:tcPr>
            <w:tcW w:w="929" w:type="dxa"/>
            <w:vMerge w:val="continue"/>
            <w:shd w:val="clear" w:color="auto" w:fill="D9D9D9"/>
            <w:vAlign w:val="center"/>
          </w:tcPr>
          <w:p w14:paraId="0CA1E72C">
            <w:pPr>
              <w:pStyle w:val="240"/>
              <w:jc w:val="center"/>
              <w:rPr>
                <w:rFonts w:hint="eastAsia" w:ascii="宋体" w:hAnsi="宋体"/>
                <w:sz w:val="22"/>
                <w:szCs w:val="22"/>
              </w:rPr>
            </w:pPr>
          </w:p>
        </w:tc>
        <w:tc>
          <w:tcPr>
            <w:tcW w:w="2170" w:type="dxa"/>
            <w:shd w:val="clear" w:color="auto" w:fill="D9D9D9"/>
            <w:vAlign w:val="center"/>
          </w:tcPr>
          <w:p w14:paraId="20A6EECD">
            <w:pPr>
              <w:pStyle w:val="240"/>
              <w:jc w:val="center"/>
              <w:rPr>
                <w:rFonts w:hint="eastAsia" w:ascii="宋体" w:hAnsi="宋体"/>
                <w:sz w:val="22"/>
                <w:szCs w:val="22"/>
              </w:rPr>
            </w:pPr>
            <w:r>
              <w:rPr>
                <w:rFonts w:hint="eastAsia" w:ascii="宋体" w:hAnsi="宋体"/>
                <w:sz w:val="22"/>
                <w:szCs w:val="22"/>
              </w:rPr>
              <w:t>存储温度</w:t>
            </w:r>
          </w:p>
        </w:tc>
        <w:tc>
          <w:tcPr>
            <w:tcW w:w="3646" w:type="dxa"/>
            <w:vAlign w:val="center"/>
          </w:tcPr>
          <w:p w14:paraId="3FE5222A">
            <w:pPr>
              <w:pStyle w:val="240"/>
              <w:jc w:val="center"/>
              <w:rPr>
                <w:rFonts w:hint="eastAsia" w:ascii="宋体" w:hAnsi="宋体"/>
                <w:sz w:val="22"/>
                <w:szCs w:val="22"/>
              </w:rPr>
            </w:pPr>
            <w:r>
              <w:rPr>
                <w:rFonts w:hint="eastAsia" w:ascii="宋体" w:hAnsi="宋体"/>
                <w:color w:val="000000"/>
                <w:sz w:val="22"/>
                <w:szCs w:val="22"/>
              </w:rPr>
              <w:t>-</w:t>
            </w:r>
            <w:r>
              <w:rPr>
                <w:rFonts w:ascii="宋体" w:hAnsi="宋体"/>
                <w:color w:val="000000"/>
                <w:sz w:val="22"/>
                <w:szCs w:val="22"/>
              </w:rPr>
              <w:t>40</w:t>
            </w:r>
            <w:r>
              <w:rPr>
                <w:rFonts w:hint="eastAsia" w:ascii="宋体" w:hAnsi="宋体"/>
                <w:color w:val="000000"/>
                <w:sz w:val="22"/>
                <w:szCs w:val="22"/>
              </w:rPr>
              <w:t>~70℃</w:t>
            </w:r>
          </w:p>
        </w:tc>
        <w:tc>
          <w:tcPr>
            <w:tcW w:w="1563" w:type="dxa"/>
            <w:vAlign w:val="center"/>
          </w:tcPr>
          <w:p w14:paraId="779DDA87">
            <w:pPr>
              <w:pStyle w:val="240"/>
              <w:jc w:val="center"/>
              <w:rPr>
                <w:rFonts w:hint="eastAsia" w:ascii="宋体" w:hAnsi="宋体"/>
                <w:sz w:val="22"/>
                <w:szCs w:val="22"/>
              </w:rPr>
            </w:pPr>
          </w:p>
        </w:tc>
      </w:tr>
      <w:tr w14:paraId="492AE7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53" w:hRule="atLeast"/>
          <w:jc w:val="center"/>
        </w:trPr>
        <w:tc>
          <w:tcPr>
            <w:tcW w:w="929" w:type="dxa"/>
            <w:vMerge w:val="continue"/>
            <w:shd w:val="clear" w:color="auto" w:fill="D9D9D9"/>
            <w:vAlign w:val="center"/>
          </w:tcPr>
          <w:p w14:paraId="0BE80E9C">
            <w:pPr>
              <w:pStyle w:val="240"/>
              <w:jc w:val="center"/>
              <w:rPr>
                <w:rFonts w:hint="eastAsia" w:ascii="宋体" w:hAnsi="宋体"/>
                <w:sz w:val="22"/>
                <w:szCs w:val="22"/>
              </w:rPr>
            </w:pPr>
          </w:p>
        </w:tc>
        <w:tc>
          <w:tcPr>
            <w:tcW w:w="2170" w:type="dxa"/>
            <w:shd w:val="clear" w:color="auto" w:fill="D9D9D9"/>
            <w:vAlign w:val="center"/>
          </w:tcPr>
          <w:p w14:paraId="5621E35E">
            <w:pPr>
              <w:pStyle w:val="240"/>
              <w:jc w:val="center"/>
              <w:rPr>
                <w:rFonts w:hint="eastAsia" w:ascii="宋体" w:hAnsi="宋体"/>
                <w:sz w:val="22"/>
                <w:szCs w:val="22"/>
              </w:rPr>
            </w:pPr>
            <w:r>
              <w:rPr>
                <w:rFonts w:hint="eastAsia" w:ascii="宋体" w:hAnsi="宋体"/>
                <w:sz w:val="22"/>
                <w:szCs w:val="22"/>
              </w:rPr>
              <w:t>冷却方式</w:t>
            </w:r>
          </w:p>
        </w:tc>
        <w:tc>
          <w:tcPr>
            <w:tcW w:w="3646" w:type="dxa"/>
            <w:vAlign w:val="center"/>
          </w:tcPr>
          <w:p w14:paraId="42FC10A7">
            <w:pPr>
              <w:pStyle w:val="240"/>
              <w:jc w:val="center"/>
              <w:rPr>
                <w:rFonts w:hint="eastAsia" w:ascii="宋体" w:hAnsi="宋体"/>
                <w:color w:val="000000"/>
                <w:sz w:val="22"/>
                <w:szCs w:val="22"/>
              </w:rPr>
            </w:pPr>
            <w:r>
              <w:rPr>
                <w:rFonts w:hint="eastAsia" w:ascii="宋体" w:hAnsi="宋体"/>
                <w:color w:val="000000"/>
                <w:sz w:val="22"/>
                <w:szCs w:val="22"/>
              </w:rPr>
              <w:t>风冷，内置风扇，监控环温，自动调速</w:t>
            </w:r>
          </w:p>
        </w:tc>
        <w:tc>
          <w:tcPr>
            <w:tcW w:w="1563" w:type="dxa"/>
            <w:vAlign w:val="center"/>
          </w:tcPr>
          <w:p w14:paraId="64B409FB">
            <w:pPr>
              <w:pStyle w:val="240"/>
              <w:jc w:val="center"/>
              <w:rPr>
                <w:rFonts w:hint="eastAsia" w:ascii="宋体" w:hAnsi="宋体"/>
                <w:sz w:val="22"/>
                <w:szCs w:val="22"/>
              </w:rPr>
            </w:pPr>
          </w:p>
        </w:tc>
      </w:tr>
      <w:tr w14:paraId="198C9E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53" w:hRule="atLeast"/>
          <w:jc w:val="center"/>
        </w:trPr>
        <w:tc>
          <w:tcPr>
            <w:tcW w:w="929" w:type="dxa"/>
            <w:vMerge w:val="continue"/>
            <w:shd w:val="clear" w:color="auto" w:fill="D9D9D9"/>
            <w:vAlign w:val="center"/>
          </w:tcPr>
          <w:p w14:paraId="2EE5F3F3">
            <w:pPr>
              <w:pStyle w:val="240"/>
              <w:jc w:val="center"/>
              <w:rPr>
                <w:rFonts w:hint="eastAsia" w:ascii="宋体" w:hAnsi="宋体"/>
                <w:sz w:val="22"/>
                <w:szCs w:val="22"/>
              </w:rPr>
            </w:pPr>
          </w:p>
        </w:tc>
        <w:tc>
          <w:tcPr>
            <w:tcW w:w="2170" w:type="dxa"/>
            <w:shd w:val="clear" w:color="auto" w:fill="D9D9D9"/>
            <w:vAlign w:val="center"/>
          </w:tcPr>
          <w:p w14:paraId="275D3424">
            <w:pPr>
              <w:pStyle w:val="240"/>
              <w:jc w:val="center"/>
              <w:rPr>
                <w:rFonts w:hint="eastAsia" w:ascii="宋体" w:hAnsi="宋体"/>
                <w:sz w:val="22"/>
                <w:szCs w:val="22"/>
              </w:rPr>
            </w:pPr>
            <w:r>
              <w:rPr>
                <w:rFonts w:hint="eastAsia" w:ascii="宋体" w:hAnsi="宋体"/>
                <w:sz w:val="22"/>
                <w:szCs w:val="22"/>
              </w:rPr>
              <w:t>海拔高度</w:t>
            </w:r>
          </w:p>
        </w:tc>
        <w:tc>
          <w:tcPr>
            <w:tcW w:w="3646" w:type="dxa"/>
            <w:vAlign w:val="center"/>
          </w:tcPr>
          <w:p w14:paraId="7DD7B048">
            <w:pPr>
              <w:pStyle w:val="240"/>
              <w:jc w:val="center"/>
              <w:rPr>
                <w:rFonts w:hint="eastAsia" w:ascii="宋体" w:hAnsi="宋体"/>
                <w:color w:val="000000"/>
                <w:sz w:val="22"/>
                <w:szCs w:val="22"/>
              </w:rPr>
            </w:pPr>
            <w:r>
              <w:rPr>
                <w:rFonts w:hint="eastAsia" w:ascii="宋体" w:hAnsi="宋体"/>
                <w:color w:val="000000"/>
                <w:sz w:val="22"/>
                <w:szCs w:val="22"/>
              </w:rPr>
              <w:t>≤2000m</w:t>
            </w:r>
          </w:p>
        </w:tc>
        <w:tc>
          <w:tcPr>
            <w:tcW w:w="1563" w:type="dxa"/>
            <w:vAlign w:val="center"/>
          </w:tcPr>
          <w:p w14:paraId="733C731A">
            <w:pPr>
              <w:pStyle w:val="240"/>
              <w:jc w:val="center"/>
              <w:rPr>
                <w:rFonts w:hint="eastAsia" w:ascii="宋体" w:hAnsi="宋体"/>
                <w:sz w:val="22"/>
                <w:szCs w:val="22"/>
              </w:rPr>
            </w:pPr>
            <w:r>
              <w:rPr>
                <w:rFonts w:ascii="宋体" w:hAnsi="宋体"/>
                <w:sz w:val="22"/>
                <w:szCs w:val="22"/>
              </w:rPr>
              <w:t>超出</w:t>
            </w:r>
            <w:r>
              <w:rPr>
                <w:rFonts w:hint="eastAsia" w:ascii="宋体" w:hAnsi="宋体"/>
                <w:sz w:val="22"/>
                <w:szCs w:val="22"/>
              </w:rPr>
              <w:t>2000m时降频使用，需手动设置海拔高度</w:t>
            </w:r>
          </w:p>
        </w:tc>
      </w:tr>
      <w:tr w14:paraId="2C0303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53" w:hRule="atLeast"/>
          <w:jc w:val="center"/>
        </w:trPr>
        <w:tc>
          <w:tcPr>
            <w:tcW w:w="929" w:type="dxa"/>
            <w:vMerge w:val="continue"/>
            <w:shd w:val="clear" w:color="auto" w:fill="D9D9D9"/>
            <w:vAlign w:val="center"/>
          </w:tcPr>
          <w:p w14:paraId="51F9B2D3">
            <w:pPr>
              <w:pStyle w:val="240"/>
              <w:jc w:val="center"/>
              <w:rPr>
                <w:rFonts w:hint="eastAsia" w:ascii="宋体" w:hAnsi="宋体"/>
                <w:sz w:val="22"/>
                <w:szCs w:val="22"/>
              </w:rPr>
            </w:pPr>
          </w:p>
        </w:tc>
        <w:tc>
          <w:tcPr>
            <w:tcW w:w="2170" w:type="dxa"/>
            <w:shd w:val="clear" w:color="auto" w:fill="D9D9D9"/>
            <w:vAlign w:val="center"/>
          </w:tcPr>
          <w:p w14:paraId="7A4D8EBF">
            <w:pPr>
              <w:pStyle w:val="240"/>
              <w:jc w:val="center"/>
              <w:rPr>
                <w:rFonts w:hint="eastAsia" w:ascii="宋体" w:hAnsi="宋体"/>
                <w:sz w:val="22"/>
                <w:szCs w:val="22"/>
              </w:rPr>
            </w:pPr>
            <w:r>
              <w:rPr>
                <w:rFonts w:ascii="宋体" w:hAnsi="宋体"/>
                <w:sz w:val="22"/>
                <w:szCs w:val="22"/>
              </w:rPr>
              <w:t>防护等级</w:t>
            </w:r>
          </w:p>
        </w:tc>
        <w:tc>
          <w:tcPr>
            <w:tcW w:w="3646" w:type="dxa"/>
            <w:vAlign w:val="center"/>
          </w:tcPr>
          <w:p w14:paraId="3396B121">
            <w:pPr>
              <w:pStyle w:val="240"/>
              <w:jc w:val="center"/>
              <w:rPr>
                <w:rFonts w:hint="eastAsia" w:ascii="宋体" w:hAnsi="宋体"/>
                <w:sz w:val="22"/>
                <w:szCs w:val="22"/>
              </w:rPr>
            </w:pPr>
            <w:r>
              <w:rPr>
                <w:rFonts w:ascii="宋体" w:hAnsi="宋体"/>
                <w:sz w:val="22"/>
                <w:szCs w:val="22"/>
              </w:rPr>
              <w:t>IP20</w:t>
            </w:r>
          </w:p>
        </w:tc>
        <w:tc>
          <w:tcPr>
            <w:tcW w:w="1563" w:type="dxa"/>
            <w:vAlign w:val="center"/>
          </w:tcPr>
          <w:p w14:paraId="5D6F55EC">
            <w:pPr>
              <w:pStyle w:val="240"/>
              <w:jc w:val="center"/>
              <w:rPr>
                <w:rFonts w:hint="eastAsia" w:ascii="宋体" w:hAnsi="宋体"/>
                <w:sz w:val="22"/>
                <w:szCs w:val="22"/>
              </w:rPr>
            </w:pPr>
          </w:p>
        </w:tc>
      </w:tr>
      <w:tr w14:paraId="5597CC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53" w:hRule="atLeast"/>
          <w:jc w:val="center"/>
        </w:trPr>
        <w:tc>
          <w:tcPr>
            <w:tcW w:w="929" w:type="dxa"/>
            <w:vMerge w:val="continue"/>
            <w:shd w:val="clear" w:color="auto" w:fill="D9D9D9"/>
            <w:vAlign w:val="center"/>
          </w:tcPr>
          <w:p w14:paraId="0F96EF50">
            <w:pPr>
              <w:pStyle w:val="240"/>
              <w:jc w:val="center"/>
              <w:rPr>
                <w:rFonts w:hint="eastAsia" w:ascii="宋体" w:hAnsi="宋体"/>
                <w:sz w:val="22"/>
                <w:szCs w:val="22"/>
              </w:rPr>
            </w:pPr>
          </w:p>
        </w:tc>
        <w:tc>
          <w:tcPr>
            <w:tcW w:w="2170" w:type="dxa"/>
            <w:shd w:val="clear" w:color="auto" w:fill="D9D9D9"/>
            <w:vAlign w:val="center"/>
          </w:tcPr>
          <w:p w14:paraId="2AD207BA">
            <w:pPr>
              <w:pStyle w:val="240"/>
              <w:jc w:val="center"/>
              <w:rPr>
                <w:rFonts w:hint="eastAsia" w:ascii="宋体" w:hAnsi="宋体"/>
                <w:sz w:val="22"/>
                <w:szCs w:val="22"/>
              </w:rPr>
            </w:pPr>
            <w:r>
              <w:rPr>
                <w:rFonts w:ascii="宋体" w:hAnsi="宋体"/>
                <w:sz w:val="22"/>
                <w:szCs w:val="22"/>
              </w:rPr>
              <w:t>噪声</w:t>
            </w:r>
          </w:p>
        </w:tc>
        <w:tc>
          <w:tcPr>
            <w:tcW w:w="3646" w:type="dxa"/>
            <w:vAlign w:val="center"/>
          </w:tcPr>
          <w:p w14:paraId="27794131">
            <w:pPr>
              <w:pStyle w:val="240"/>
              <w:jc w:val="center"/>
              <w:rPr>
                <w:rFonts w:hint="eastAsia" w:ascii="宋体" w:hAnsi="宋体"/>
                <w:sz w:val="22"/>
                <w:szCs w:val="22"/>
              </w:rPr>
            </w:pPr>
            <w:r>
              <w:rPr>
                <w:rFonts w:ascii="宋体" w:hAnsi="宋体"/>
                <w:sz w:val="22"/>
                <w:szCs w:val="22"/>
              </w:rPr>
              <w:t>≤65dB</w:t>
            </w:r>
          </w:p>
        </w:tc>
        <w:tc>
          <w:tcPr>
            <w:tcW w:w="1563" w:type="dxa"/>
            <w:vAlign w:val="center"/>
          </w:tcPr>
          <w:p w14:paraId="3F274B6E">
            <w:pPr>
              <w:pStyle w:val="240"/>
              <w:jc w:val="center"/>
              <w:rPr>
                <w:rFonts w:hint="eastAsia" w:ascii="宋体" w:hAnsi="宋体"/>
                <w:sz w:val="22"/>
                <w:szCs w:val="22"/>
              </w:rPr>
            </w:pPr>
          </w:p>
        </w:tc>
      </w:tr>
      <w:tr w14:paraId="00A83D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restart"/>
            <w:shd w:val="clear" w:color="auto" w:fill="D9D9D9"/>
            <w:vAlign w:val="center"/>
          </w:tcPr>
          <w:p w14:paraId="07748C3E">
            <w:pPr>
              <w:pStyle w:val="240"/>
              <w:jc w:val="center"/>
              <w:rPr>
                <w:rFonts w:hint="eastAsia" w:ascii="宋体" w:hAnsi="宋体"/>
                <w:sz w:val="22"/>
                <w:szCs w:val="22"/>
              </w:rPr>
            </w:pPr>
            <w:r>
              <w:rPr>
                <w:rFonts w:hint="eastAsia" w:ascii="宋体" w:hAnsi="宋体"/>
                <w:sz w:val="22"/>
                <w:szCs w:val="22"/>
              </w:rPr>
              <w:t>其他</w:t>
            </w:r>
          </w:p>
        </w:tc>
        <w:tc>
          <w:tcPr>
            <w:tcW w:w="2170" w:type="dxa"/>
            <w:shd w:val="clear" w:color="auto" w:fill="D9D9D9"/>
            <w:vAlign w:val="center"/>
          </w:tcPr>
          <w:p w14:paraId="40FE3188">
            <w:pPr>
              <w:pStyle w:val="240"/>
              <w:jc w:val="center"/>
              <w:rPr>
                <w:rFonts w:hint="eastAsia" w:ascii="宋体" w:hAnsi="宋体"/>
                <w:sz w:val="22"/>
                <w:szCs w:val="22"/>
              </w:rPr>
            </w:pPr>
            <w:r>
              <w:rPr>
                <w:rFonts w:ascii="宋体" w:hAnsi="宋体"/>
                <w:sz w:val="22"/>
                <w:szCs w:val="22"/>
              </w:rPr>
              <w:t>尺寸</w:t>
            </w:r>
          </w:p>
        </w:tc>
        <w:tc>
          <w:tcPr>
            <w:tcW w:w="3646" w:type="dxa"/>
            <w:vAlign w:val="center"/>
          </w:tcPr>
          <w:p w14:paraId="0931E174">
            <w:pPr>
              <w:pStyle w:val="240"/>
              <w:jc w:val="center"/>
              <w:rPr>
                <w:rFonts w:hint="eastAsia" w:ascii="宋体" w:hAnsi="宋体"/>
                <w:sz w:val="22"/>
                <w:szCs w:val="22"/>
              </w:rPr>
            </w:pPr>
            <w:r>
              <w:rPr>
                <w:rFonts w:ascii="宋体" w:hAnsi="宋体"/>
                <w:sz w:val="22"/>
                <w:szCs w:val="22"/>
              </w:rPr>
              <w:t>国网三统一尺寸</w:t>
            </w:r>
          </w:p>
        </w:tc>
        <w:tc>
          <w:tcPr>
            <w:tcW w:w="1563" w:type="dxa"/>
            <w:vAlign w:val="center"/>
          </w:tcPr>
          <w:p w14:paraId="6D6D078A">
            <w:pPr>
              <w:pStyle w:val="240"/>
              <w:jc w:val="center"/>
              <w:rPr>
                <w:rFonts w:hint="eastAsia" w:ascii="宋体" w:hAnsi="宋体"/>
                <w:sz w:val="22"/>
                <w:szCs w:val="22"/>
              </w:rPr>
            </w:pPr>
          </w:p>
        </w:tc>
      </w:tr>
      <w:tr w14:paraId="5569DC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continue"/>
            <w:shd w:val="clear" w:color="auto" w:fill="D9D9D9"/>
            <w:vAlign w:val="center"/>
          </w:tcPr>
          <w:p w14:paraId="077DFB03">
            <w:pPr>
              <w:pStyle w:val="240"/>
              <w:jc w:val="center"/>
              <w:rPr>
                <w:rFonts w:hint="eastAsia" w:ascii="宋体" w:hAnsi="宋体"/>
                <w:sz w:val="22"/>
                <w:szCs w:val="22"/>
              </w:rPr>
            </w:pPr>
          </w:p>
        </w:tc>
        <w:tc>
          <w:tcPr>
            <w:tcW w:w="2170" w:type="dxa"/>
            <w:shd w:val="clear" w:color="auto" w:fill="D9D9D9"/>
            <w:vAlign w:val="center"/>
          </w:tcPr>
          <w:p w14:paraId="1ED650A1">
            <w:pPr>
              <w:jc w:val="center"/>
              <w:rPr>
                <w:rFonts w:hint="eastAsia" w:ascii="宋体" w:hAnsi="宋体"/>
                <w:kern w:val="0"/>
                <w:sz w:val="22"/>
              </w:rPr>
            </w:pPr>
            <w:r>
              <w:rPr>
                <w:rFonts w:ascii="宋体" w:hAnsi="宋体"/>
                <w:kern w:val="0"/>
                <w:sz w:val="22"/>
              </w:rPr>
              <w:t>通讯总线协议</w:t>
            </w:r>
          </w:p>
        </w:tc>
        <w:tc>
          <w:tcPr>
            <w:tcW w:w="3646" w:type="dxa"/>
            <w:vAlign w:val="center"/>
          </w:tcPr>
          <w:p w14:paraId="3FC6F8A3">
            <w:pPr>
              <w:pStyle w:val="240"/>
              <w:jc w:val="center"/>
              <w:rPr>
                <w:rFonts w:hint="eastAsia" w:ascii="宋体" w:hAnsi="宋体"/>
                <w:sz w:val="22"/>
                <w:szCs w:val="22"/>
              </w:rPr>
            </w:pPr>
            <w:r>
              <w:rPr>
                <w:rFonts w:ascii="宋体" w:hAnsi="宋体"/>
                <w:sz w:val="22"/>
                <w:szCs w:val="22"/>
              </w:rPr>
              <w:t>CAN</w:t>
            </w:r>
          </w:p>
        </w:tc>
        <w:tc>
          <w:tcPr>
            <w:tcW w:w="1563" w:type="dxa"/>
            <w:vAlign w:val="center"/>
          </w:tcPr>
          <w:p w14:paraId="032895D4">
            <w:pPr>
              <w:pStyle w:val="240"/>
              <w:jc w:val="center"/>
              <w:rPr>
                <w:rFonts w:hint="eastAsia" w:ascii="宋体" w:hAnsi="宋体"/>
                <w:sz w:val="22"/>
                <w:szCs w:val="22"/>
              </w:rPr>
            </w:pPr>
          </w:p>
        </w:tc>
      </w:tr>
      <w:tr w14:paraId="12132A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continue"/>
            <w:shd w:val="clear" w:color="auto" w:fill="D9D9D9"/>
            <w:vAlign w:val="center"/>
          </w:tcPr>
          <w:p w14:paraId="547F1E00">
            <w:pPr>
              <w:pStyle w:val="240"/>
              <w:jc w:val="center"/>
              <w:rPr>
                <w:rFonts w:hint="eastAsia" w:ascii="宋体" w:hAnsi="宋体"/>
                <w:sz w:val="22"/>
                <w:szCs w:val="22"/>
              </w:rPr>
            </w:pPr>
          </w:p>
        </w:tc>
        <w:tc>
          <w:tcPr>
            <w:tcW w:w="2170" w:type="dxa"/>
            <w:shd w:val="clear" w:color="auto" w:fill="D9D9D9"/>
            <w:vAlign w:val="center"/>
          </w:tcPr>
          <w:p w14:paraId="1631EA20">
            <w:pPr>
              <w:pStyle w:val="240"/>
              <w:jc w:val="center"/>
              <w:rPr>
                <w:rFonts w:hint="eastAsia" w:ascii="宋体" w:hAnsi="宋体"/>
                <w:sz w:val="22"/>
                <w:szCs w:val="22"/>
              </w:rPr>
            </w:pPr>
            <w:r>
              <w:rPr>
                <w:rFonts w:ascii="宋体" w:hAnsi="宋体"/>
                <w:sz w:val="22"/>
                <w:szCs w:val="22"/>
              </w:rPr>
              <w:t>泄放电路</w:t>
            </w:r>
          </w:p>
        </w:tc>
        <w:tc>
          <w:tcPr>
            <w:tcW w:w="3646" w:type="dxa"/>
            <w:vAlign w:val="center"/>
          </w:tcPr>
          <w:p w14:paraId="45232E51">
            <w:pPr>
              <w:pStyle w:val="240"/>
              <w:jc w:val="center"/>
              <w:rPr>
                <w:rFonts w:hint="eastAsia" w:ascii="宋体" w:hAnsi="宋体"/>
                <w:sz w:val="22"/>
                <w:szCs w:val="22"/>
              </w:rPr>
            </w:pPr>
            <w:r>
              <w:rPr>
                <w:rFonts w:ascii="宋体" w:hAnsi="宋体"/>
                <w:color w:val="000000"/>
                <w:kern w:val="2"/>
                <w:sz w:val="22"/>
                <w:szCs w:val="22"/>
              </w:rPr>
              <w:t>自动泄放残存电荷</w:t>
            </w:r>
          </w:p>
        </w:tc>
        <w:tc>
          <w:tcPr>
            <w:tcW w:w="1563" w:type="dxa"/>
            <w:vAlign w:val="center"/>
          </w:tcPr>
          <w:p w14:paraId="52E31EE4">
            <w:pPr>
              <w:pStyle w:val="240"/>
              <w:jc w:val="center"/>
              <w:rPr>
                <w:rFonts w:hint="eastAsia" w:ascii="宋体" w:hAnsi="宋体"/>
                <w:sz w:val="22"/>
                <w:szCs w:val="22"/>
              </w:rPr>
            </w:pPr>
          </w:p>
        </w:tc>
      </w:tr>
      <w:tr w14:paraId="1A77EC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continue"/>
            <w:shd w:val="clear" w:color="auto" w:fill="D9D9D9"/>
            <w:vAlign w:val="center"/>
          </w:tcPr>
          <w:p w14:paraId="348D71CB">
            <w:pPr>
              <w:pStyle w:val="240"/>
              <w:jc w:val="center"/>
              <w:rPr>
                <w:rFonts w:hint="eastAsia" w:ascii="宋体" w:hAnsi="宋体"/>
                <w:sz w:val="22"/>
                <w:szCs w:val="22"/>
              </w:rPr>
            </w:pPr>
          </w:p>
        </w:tc>
        <w:tc>
          <w:tcPr>
            <w:tcW w:w="2170" w:type="dxa"/>
            <w:shd w:val="clear" w:color="auto" w:fill="D9D9D9"/>
            <w:vAlign w:val="center"/>
          </w:tcPr>
          <w:p w14:paraId="05DA1EB7">
            <w:pPr>
              <w:pStyle w:val="240"/>
              <w:jc w:val="center"/>
              <w:rPr>
                <w:rFonts w:hint="eastAsia" w:ascii="宋体" w:hAnsi="宋体"/>
                <w:sz w:val="22"/>
                <w:szCs w:val="22"/>
              </w:rPr>
            </w:pPr>
            <w:r>
              <w:rPr>
                <w:rFonts w:ascii="宋体" w:hAnsi="宋体"/>
                <w:sz w:val="22"/>
                <w:szCs w:val="22"/>
              </w:rPr>
              <w:t>安规要求</w:t>
            </w:r>
          </w:p>
        </w:tc>
        <w:tc>
          <w:tcPr>
            <w:tcW w:w="3646" w:type="dxa"/>
            <w:vAlign w:val="center"/>
          </w:tcPr>
          <w:p w14:paraId="3C754F68">
            <w:pPr>
              <w:pStyle w:val="240"/>
              <w:jc w:val="center"/>
              <w:rPr>
                <w:rFonts w:hint="eastAsia" w:ascii="宋体" w:hAnsi="宋体"/>
                <w:sz w:val="24"/>
                <w:szCs w:val="24"/>
              </w:rPr>
            </w:pPr>
            <w:r>
              <w:rPr>
                <w:sz w:val="22"/>
                <w:szCs w:val="22"/>
              </w:rPr>
              <w:t>满足电动汽车非车载整车直流充电机通用技术规范， NB/T33001-2010， NB/T33008-1-2013</w:t>
            </w:r>
          </w:p>
        </w:tc>
        <w:tc>
          <w:tcPr>
            <w:tcW w:w="1563" w:type="dxa"/>
            <w:vAlign w:val="center"/>
          </w:tcPr>
          <w:p w14:paraId="30FFE802">
            <w:pPr>
              <w:pStyle w:val="240"/>
              <w:jc w:val="center"/>
              <w:rPr>
                <w:rFonts w:hint="eastAsia" w:ascii="宋体" w:hAnsi="宋体"/>
                <w:sz w:val="22"/>
                <w:szCs w:val="22"/>
              </w:rPr>
            </w:pPr>
          </w:p>
        </w:tc>
      </w:tr>
      <w:tr w14:paraId="4C300B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continue"/>
            <w:shd w:val="clear" w:color="auto" w:fill="D9D9D9"/>
            <w:vAlign w:val="center"/>
          </w:tcPr>
          <w:p w14:paraId="05FDE7F4">
            <w:pPr>
              <w:pStyle w:val="240"/>
              <w:jc w:val="center"/>
              <w:rPr>
                <w:rFonts w:hint="eastAsia" w:ascii="宋体" w:hAnsi="宋体"/>
                <w:sz w:val="22"/>
                <w:szCs w:val="22"/>
              </w:rPr>
            </w:pPr>
          </w:p>
        </w:tc>
        <w:tc>
          <w:tcPr>
            <w:tcW w:w="2170" w:type="dxa"/>
            <w:shd w:val="clear" w:color="auto" w:fill="D9D9D9"/>
            <w:vAlign w:val="center"/>
          </w:tcPr>
          <w:p w14:paraId="177C75FA">
            <w:pPr>
              <w:pStyle w:val="240"/>
              <w:jc w:val="center"/>
              <w:rPr>
                <w:rFonts w:hint="eastAsia" w:ascii="宋体" w:hAnsi="宋体"/>
                <w:sz w:val="22"/>
                <w:szCs w:val="22"/>
              </w:rPr>
            </w:pPr>
            <w:r>
              <w:rPr>
                <w:rFonts w:hint="eastAsia" w:ascii="宋体" w:hAnsi="宋体"/>
                <w:sz w:val="22"/>
                <w:szCs w:val="22"/>
              </w:rPr>
              <w:t>介电</w:t>
            </w:r>
            <w:r>
              <w:rPr>
                <w:rFonts w:ascii="宋体" w:hAnsi="宋体"/>
                <w:sz w:val="22"/>
                <w:szCs w:val="22"/>
              </w:rPr>
              <w:t>强度</w:t>
            </w:r>
          </w:p>
        </w:tc>
        <w:tc>
          <w:tcPr>
            <w:tcW w:w="3646" w:type="dxa"/>
            <w:vAlign w:val="center"/>
          </w:tcPr>
          <w:p w14:paraId="5F785AA4">
            <w:pPr>
              <w:pStyle w:val="240"/>
              <w:numPr>
                <w:ilvl w:val="0"/>
                <w:numId w:val="1"/>
              </w:numPr>
              <w:rPr>
                <w:sz w:val="22"/>
                <w:szCs w:val="22"/>
              </w:rPr>
            </w:pPr>
            <w:r>
              <w:rPr>
                <w:sz w:val="22"/>
                <w:szCs w:val="22"/>
              </w:rPr>
              <w:t>交流输入端子对壳体3500V直流电压1分钟无击穿、 无飞弧现象， 稳态漏电流小于10mA；</w:t>
            </w:r>
          </w:p>
          <w:p w14:paraId="7BC970CA">
            <w:pPr>
              <w:pStyle w:val="240"/>
              <w:numPr>
                <w:ilvl w:val="0"/>
                <w:numId w:val="1"/>
              </w:numPr>
              <w:rPr>
                <w:sz w:val="22"/>
                <w:szCs w:val="22"/>
              </w:rPr>
            </w:pPr>
            <w:r>
              <w:rPr>
                <w:sz w:val="22"/>
                <w:szCs w:val="22"/>
              </w:rPr>
              <w:t>交流输入端子对直流输出端子3500V直流电压1分钟无击穿、 无飞弧现象， 稳态漏电流小于10mA；</w:t>
            </w:r>
          </w:p>
          <w:p w14:paraId="5A77DB37">
            <w:pPr>
              <w:pStyle w:val="240"/>
              <w:numPr>
                <w:ilvl w:val="0"/>
                <w:numId w:val="1"/>
              </w:numPr>
              <w:rPr>
                <w:sz w:val="22"/>
                <w:szCs w:val="22"/>
              </w:rPr>
            </w:pPr>
            <w:r>
              <w:rPr>
                <w:sz w:val="22"/>
                <w:szCs w:val="22"/>
              </w:rPr>
              <w:t>直流输出端子对壳体3500V直流电压1分钟无击穿、 无飞弧现象， 稳态漏电流小于10mA；</w:t>
            </w:r>
          </w:p>
        </w:tc>
        <w:tc>
          <w:tcPr>
            <w:tcW w:w="1563" w:type="dxa"/>
            <w:vAlign w:val="center"/>
          </w:tcPr>
          <w:p w14:paraId="11257546">
            <w:pPr>
              <w:pStyle w:val="240"/>
              <w:jc w:val="center"/>
              <w:rPr>
                <w:rFonts w:hint="eastAsia" w:ascii="宋体" w:hAnsi="宋体"/>
                <w:sz w:val="22"/>
                <w:szCs w:val="22"/>
              </w:rPr>
            </w:pPr>
          </w:p>
        </w:tc>
      </w:tr>
      <w:tr w14:paraId="18AF4D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continue"/>
            <w:shd w:val="clear" w:color="auto" w:fill="D9D9D9"/>
            <w:vAlign w:val="center"/>
          </w:tcPr>
          <w:p w14:paraId="7B1279D4">
            <w:pPr>
              <w:pStyle w:val="240"/>
              <w:jc w:val="center"/>
              <w:rPr>
                <w:rFonts w:hint="eastAsia" w:ascii="宋体" w:hAnsi="宋体"/>
                <w:sz w:val="22"/>
                <w:szCs w:val="22"/>
              </w:rPr>
            </w:pPr>
          </w:p>
        </w:tc>
        <w:tc>
          <w:tcPr>
            <w:tcW w:w="2170" w:type="dxa"/>
            <w:shd w:val="clear" w:color="auto" w:fill="D9D9D9"/>
            <w:vAlign w:val="center"/>
          </w:tcPr>
          <w:p w14:paraId="36601036">
            <w:pPr>
              <w:pStyle w:val="240"/>
              <w:jc w:val="center"/>
              <w:rPr>
                <w:rFonts w:hint="eastAsia" w:ascii="宋体" w:hAnsi="宋体"/>
                <w:sz w:val="22"/>
                <w:szCs w:val="22"/>
              </w:rPr>
            </w:pPr>
            <w:r>
              <w:rPr>
                <w:rFonts w:hint="eastAsia" w:ascii="宋体" w:hAnsi="宋体"/>
                <w:sz w:val="22"/>
                <w:szCs w:val="22"/>
              </w:rPr>
              <w:t>绝缘电阻</w:t>
            </w:r>
          </w:p>
        </w:tc>
        <w:tc>
          <w:tcPr>
            <w:tcW w:w="3646" w:type="dxa"/>
            <w:vAlign w:val="center"/>
          </w:tcPr>
          <w:p w14:paraId="584EAAF7">
            <w:pPr>
              <w:pStyle w:val="240"/>
              <w:numPr>
                <w:ilvl w:val="0"/>
                <w:numId w:val="2"/>
              </w:numPr>
              <w:rPr>
                <w:sz w:val="22"/>
                <w:szCs w:val="22"/>
              </w:rPr>
            </w:pPr>
            <w:r>
              <w:rPr>
                <w:sz w:val="22"/>
                <w:szCs w:val="22"/>
              </w:rPr>
              <w:t>交流输入端子对壳体使用</w:t>
            </w:r>
            <w:r>
              <w:rPr>
                <w:rFonts w:hint="eastAsia"/>
                <w:sz w:val="22"/>
                <w:szCs w:val="22"/>
              </w:rPr>
              <w:t>1000V绝缘电阻测试设备，绝缘电阻大于10MΩ</w:t>
            </w:r>
          </w:p>
          <w:p w14:paraId="5460B813">
            <w:pPr>
              <w:pStyle w:val="240"/>
              <w:numPr>
                <w:ilvl w:val="0"/>
                <w:numId w:val="2"/>
              </w:numPr>
              <w:rPr>
                <w:sz w:val="22"/>
                <w:szCs w:val="22"/>
              </w:rPr>
            </w:pPr>
            <w:r>
              <w:rPr>
                <w:sz w:val="22"/>
                <w:szCs w:val="22"/>
              </w:rPr>
              <w:t>交流输入端子对直流输出端子使用</w:t>
            </w:r>
            <w:r>
              <w:rPr>
                <w:rFonts w:hint="eastAsia"/>
                <w:sz w:val="22"/>
                <w:szCs w:val="22"/>
              </w:rPr>
              <w:t>1000V绝缘电阻测试设备，绝缘电阻大于10MΩ</w:t>
            </w:r>
            <w:r>
              <w:rPr>
                <w:sz w:val="22"/>
                <w:szCs w:val="22"/>
              </w:rPr>
              <w:t>；</w:t>
            </w:r>
          </w:p>
          <w:p w14:paraId="3F183F71">
            <w:pPr>
              <w:pStyle w:val="240"/>
              <w:numPr>
                <w:ilvl w:val="0"/>
                <w:numId w:val="2"/>
              </w:numPr>
              <w:rPr>
                <w:sz w:val="22"/>
                <w:szCs w:val="22"/>
              </w:rPr>
            </w:pPr>
            <w:r>
              <w:rPr>
                <w:sz w:val="22"/>
                <w:szCs w:val="22"/>
              </w:rPr>
              <w:t>直流输出端子对壳体使用</w:t>
            </w:r>
            <w:r>
              <w:rPr>
                <w:rFonts w:hint="eastAsia"/>
                <w:sz w:val="22"/>
                <w:szCs w:val="22"/>
              </w:rPr>
              <w:t>1000V绝缘电阻测试设备，绝缘电阻大于10MΩ</w:t>
            </w:r>
            <w:r>
              <w:rPr>
                <w:sz w:val="22"/>
                <w:szCs w:val="22"/>
              </w:rPr>
              <w:t>；</w:t>
            </w:r>
          </w:p>
        </w:tc>
        <w:tc>
          <w:tcPr>
            <w:tcW w:w="1563" w:type="dxa"/>
            <w:vAlign w:val="center"/>
          </w:tcPr>
          <w:p w14:paraId="0C2C06DC">
            <w:pPr>
              <w:pStyle w:val="240"/>
              <w:jc w:val="center"/>
              <w:rPr>
                <w:rFonts w:hint="eastAsia" w:ascii="宋体" w:hAnsi="宋体"/>
                <w:sz w:val="22"/>
                <w:szCs w:val="22"/>
              </w:rPr>
            </w:pPr>
          </w:p>
        </w:tc>
      </w:tr>
      <w:tr w14:paraId="7C0A97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continue"/>
            <w:shd w:val="clear" w:color="auto" w:fill="D9D9D9"/>
            <w:vAlign w:val="center"/>
          </w:tcPr>
          <w:p w14:paraId="03DE94C2">
            <w:pPr>
              <w:pStyle w:val="240"/>
              <w:jc w:val="center"/>
              <w:rPr>
                <w:rFonts w:hint="eastAsia" w:ascii="宋体" w:hAnsi="宋体"/>
                <w:sz w:val="22"/>
                <w:szCs w:val="22"/>
              </w:rPr>
            </w:pPr>
          </w:p>
        </w:tc>
        <w:tc>
          <w:tcPr>
            <w:tcW w:w="2170" w:type="dxa"/>
            <w:shd w:val="clear" w:color="auto" w:fill="D9D9D9"/>
            <w:vAlign w:val="center"/>
          </w:tcPr>
          <w:p w14:paraId="622B8DD2">
            <w:pPr>
              <w:pStyle w:val="240"/>
              <w:jc w:val="center"/>
              <w:rPr>
                <w:rFonts w:hint="eastAsia" w:ascii="宋体" w:hAnsi="宋体"/>
                <w:sz w:val="22"/>
                <w:szCs w:val="22"/>
              </w:rPr>
            </w:pPr>
            <w:r>
              <w:rPr>
                <w:rFonts w:ascii="宋体" w:hAnsi="宋体"/>
                <w:sz w:val="22"/>
                <w:szCs w:val="22"/>
              </w:rPr>
              <w:t>热插拔</w:t>
            </w:r>
          </w:p>
        </w:tc>
        <w:tc>
          <w:tcPr>
            <w:tcW w:w="3646" w:type="dxa"/>
            <w:vAlign w:val="center"/>
          </w:tcPr>
          <w:p w14:paraId="2D77E0A4">
            <w:pPr>
              <w:pStyle w:val="240"/>
              <w:jc w:val="center"/>
              <w:rPr>
                <w:rFonts w:hint="eastAsia" w:ascii="宋体" w:hAnsi="宋体"/>
                <w:sz w:val="22"/>
                <w:szCs w:val="22"/>
              </w:rPr>
            </w:pPr>
            <w:r>
              <w:rPr>
                <w:rFonts w:ascii="宋体" w:hAnsi="宋体"/>
                <w:sz w:val="22"/>
                <w:szCs w:val="22"/>
              </w:rPr>
              <w:t>支持</w:t>
            </w:r>
          </w:p>
        </w:tc>
        <w:tc>
          <w:tcPr>
            <w:tcW w:w="1563" w:type="dxa"/>
            <w:vAlign w:val="center"/>
          </w:tcPr>
          <w:p w14:paraId="2030EEFC">
            <w:pPr>
              <w:pStyle w:val="240"/>
              <w:jc w:val="center"/>
              <w:rPr>
                <w:rFonts w:hint="eastAsia" w:ascii="宋体" w:hAnsi="宋体"/>
                <w:sz w:val="22"/>
                <w:szCs w:val="22"/>
              </w:rPr>
            </w:pPr>
          </w:p>
        </w:tc>
      </w:tr>
      <w:tr w14:paraId="32FE9E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continue"/>
            <w:shd w:val="clear" w:color="auto" w:fill="D9D9D9"/>
            <w:vAlign w:val="center"/>
          </w:tcPr>
          <w:p w14:paraId="2C4D622E">
            <w:pPr>
              <w:pStyle w:val="240"/>
              <w:jc w:val="center"/>
              <w:rPr>
                <w:rFonts w:hint="eastAsia" w:ascii="宋体" w:hAnsi="宋体"/>
                <w:sz w:val="22"/>
                <w:szCs w:val="22"/>
              </w:rPr>
            </w:pPr>
          </w:p>
        </w:tc>
        <w:tc>
          <w:tcPr>
            <w:tcW w:w="2170" w:type="dxa"/>
            <w:shd w:val="clear" w:color="auto" w:fill="D9D9D9"/>
            <w:vAlign w:val="center"/>
          </w:tcPr>
          <w:p w14:paraId="08D18DA0">
            <w:pPr>
              <w:pStyle w:val="240"/>
              <w:jc w:val="center"/>
              <w:rPr>
                <w:rFonts w:hint="eastAsia" w:ascii="宋体" w:hAnsi="宋体"/>
                <w:sz w:val="22"/>
                <w:szCs w:val="22"/>
              </w:rPr>
            </w:pPr>
            <w:r>
              <w:rPr>
                <w:rFonts w:ascii="宋体" w:hAnsi="宋体"/>
                <w:sz w:val="22"/>
                <w:szCs w:val="22"/>
              </w:rPr>
              <w:t>保护特性</w:t>
            </w:r>
          </w:p>
        </w:tc>
        <w:tc>
          <w:tcPr>
            <w:tcW w:w="3646" w:type="dxa"/>
            <w:vAlign w:val="center"/>
          </w:tcPr>
          <w:p w14:paraId="5CC2C30F">
            <w:pPr>
              <w:pStyle w:val="240"/>
              <w:jc w:val="center"/>
              <w:rPr>
                <w:rFonts w:hint="eastAsia" w:ascii="宋体" w:hAnsi="宋体"/>
                <w:sz w:val="22"/>
                <w:szCs w:val="22"/>
              </w:rPr>
            </w:pPr>
            <w:r>
              <w:rPr>
                <w:rFonts w:ascii="宋体" w:hAnsi="宋体"/>
                <w:sz w:val="22"/>
                <w:szCs w:val="22"/>
              </w:rPr>
              <w:t>输入欠压保护、输入过压保护、输入三相不平衡负偏保护、输出过压保护点、过温保护、低温保护、输出短路保护、风扇故障等等</w:t>
            </w:r>
          </w:p>
        </w:tc>
        <w:tc>
          <w:tcPr>
            <w:tcW w:w="1563" w:type="dxa"/>
            <w:vAlign w:val="center"/>
          </w:tcPr>
          <w:p w14:paraId="42F38865">
            <w:pPr>
              <w:pStyle w:val="240"/>
              <w:jc w:val="center"/>
              <w:rPr>
                <w:rFonts w:hint="eastAsia" w:ascii="宋体" w:hAnsi="宋体"/>
                <w:sz w:val="22"/>
                <w:szCs w:val="22"/>
              </w:rPr>
            </w:pPr>
          </w:p>
        </w:tc>
      </w:tr>
      <w:tr w14:paraId="596190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continue"/>
            <w:shd w:val="clear" w:color="auto" w:fill="D9D9D9"/>
            <w:vAlign w:val="center"/>
          </w:tcPr>
          <w:p w14:paraId="30069D8B">
            <w:pPr>
              <w:pStyle w:val="240"/>
              <w:jc w:val="center"/>
              <w:rPr>
                <w:rFonts w:hint="eastAsia" w:ascii="宋体" w:hAnsi="宋体"/>
                <w:sz w:val="22"/>
                <w:szCs w:val="22"/>
              </w:rPr>
            </w:pPr>
          </w:p>
        </w:tc>
        <w:tc>
          <w:tcPr>
            <w:tcW w:w="2170" w:type="dxa"/>
            <w:shd w:val="clear" w:color="auto" w:fill="D9D9D9"/>
            <w:vAlign w:val="center"/>
          </w:tcPr>
          <w:p w14:paraId="03AC9C7D">
            <w:pPr>
              <w:pStyle w:val="240"/>
              <w:jc w:val="center"/>
              <w:rPr>
                <w:rFonts w:hint="eastAsia" w:ascii="宋体" w:hAnsi="宋体"/>
                <w:sz w:val="22"/>
                <w:szCs w:val="22"/>
              </w:rPr>
            </w:pPr>
            <w:r>
              <w:rPr>
                <w:rFonts w:ascii="宋体" w:hAnsi="宋体"/>
                <w:sz w:val="22"/>
              </w:rPr>
              <w:t>MTBF</w:t>
            </w:r>
          </w:p>
        </w:tc>
        <w:tc>
          <w:tcPr>
            <w:tcW w:w="3646" w:type="dxa"/>
            <w:vAlign w:val="center"/>
          </w:tcPr>
          <w:p w14:paraId="1A8BFF9A">
            <w:pPr>
              <w:pStyle w:val="240"/>
              <w:jc w:val="center"/>
              <w:rPr>
                <w:rFonts w:hint="eastAsia" w:ascii="宋体" w:hAnsi="宋体"/>
                <w:sz w:val="22"/>
                <w:szCs w:val="22"/>
              </w:rPr>
            </w:pPr>
            <w:r>
              <w:rPr>
                <w:sz w:val="22"/>
                <w:szCs w:val="22"/>
              </w:rPr>
              <w:t>＞500,000小时</w:t>
            </w:r>
          </w:p>
        </w:tc>
        <w:tc>
          <w:tcPr>
            <w:tcW w:w="1563" w:type="dxa"/>
            <w:vAlign w:val="center"/>
          </w:tcPr>
          <w:p w14:paraId="05962DB2">
            <w:pPr>
              <w:pStyle w:val="240"/>
              <w:jc w:val="center"/>
              <w:rPr>
                <w:rFonts w:hint="eastAsia" w:ascii="宋体" w:hAnsi="宋体"/>
                <w:sz w:val="22"/>
                <w:szCs w:val="22"/>
              </w:rPr>
            </w:pPr>
          </w:p>
        </w:tc>
      </w:tr>
      <w:tr w14:paraId="06A826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29" w:type="dxa"/>
            <w:vMerge w:val="continue"/>
            <w:shd w:val="clear" w:color="auto" w:fill="D9D9D9"/>
            <w:vAlign w:val="center"/>
          </w:tcPr>
          <w:p w14:paraId="5DC404C4">
            <w:pPr>
              <w:pStyle w:val="240"/>
              <w:jc w:val="center"/>
              <w:rPr>
                <w:rFonts w:hint="eastAsia" w:ascii="宋体" w:hAnsi="宋体"/>
                <w:sz w:val="22"/>
                <w:szCs w:val="22"/>
              </w:rPr>
            </w:pPr>
          </w:p>
        </w:tc>
        <w:tc>
          <w:tcPr>
            <w:tcW w:w="2170" w:type="dxa"/>
            <w:shd w:val="clear" w:color="auto" w:fill="D9D9D9"/>
            <w:vAlign w:val="center"/>
          </w:tcPr>
          <w:p w14:paraId="3B084C9C">
            <w:pPr>
              <w:pStyle w:val="240"/>
              <w:jc w:val="center"/>
              <w:rPr>
                <w:rFonts w:hint="eastAsia" w:ascii="宋体" w:hAnsi="宋体"/>
                <w:sz w:val="22"/>
              </w:rPr>
            </w:pPr>
            <w:r>
              <w:rPr>
                <w:rFonts w:hint="eastAsia" w:ascii="宋体" w:hAnsi="宋体"/>
                <w:sz w:val="22"/>
              </w:rPr>
              <w:t>国内认证</w:t>
            </w:r>
          </w:p>
        </w:tc>
        <w:tc>
          <w:tcPr>
            <w:tcW w:w="3646" w:type="dxa"/>
            <w:vAlign w:val="center"/>
          </w:tcPr>
          <w:p w14:paraId="736D100F">
            <w:pPr>
              <w:pStyle w:val="240"/>
              <w:jc w:val="center"/>
              <w:rPr>
                <w:sz w:val="22"/>
                <w:szCs w:val="22"/>
              </w:rPr>
            </w:pPr>
            <w:r>
              <w:rPr>
                <w:rFonts w:hint="eastAsia"/>
                <w:sz w:val="22"/>
                <w:szCs w:val="22"/>
              </w:rPr>
              <w:t>CQC</w:t>
            </w:r>
          </w:p>
        </w:tc>
        <w:tc>
          <w:tcPr>
            <w:tcW w:w="1563" w:type="dxa"/>
            <w:vAlign w:val="center"/>
          </w:tcPr>
          <w:p w14:paraId="158290CA">
            <w:pPr>
              <w:pStyle w:val="240"/>
              <w:jc w:val="center"/>
              <w:rPr>
                <w:rFonts w:hint="eastAsia" w:ascii="宋体" w:hAnsi="宋体"/>
                <w:sz w:val="22"/>
                <w:szCs w:val="22"/>
              </w:rPr>
            </w:pPr>
            <w:r>
              <w:rPr>
                <w:rFonts w:hint="eastAsia" w:ascii="宋体" w:hAnsi="宋体"/>
                <w:sz w:val="22"/>
                <w:szCs w:val="22"/>
              </w:rPr>
              <w:t>证书/第三方检测报告</w:t>
            </w:r>
          </w:p>
        </w:tc>
      </w:tr>
    </w:tbl>
    <w:p w14:paraId="509DA007">
      <w:pPr>
        <w:rPr>
          <w:rFonts w:hint="default" w:eastAsia="宋体"/>
          <w:b/>
          <w:bCs/>
          <w:highlight w:val="none"/>
          <w:lang w:val="en-US" w:eastAsia="zh-CN"/>
        </w:rPr>
      </w:pPr>
      <w:r>
        <w:rPr>
          <w:rFonts w:hint="eastAsia"/>
          <w:b/>
          <w:bCs/>
          <w:highlight w:val="none"/>
          <w:lang w:val="en-US" w:eastAsia="zh-CN"/>
        </w:rPr>
        <w:t>40kW整流模块</w:t>
      </w:r>
    </w:p>
    <w:tbl>
      <w:tblPr>
        <w:tblStyle w:val="38"/>
        <w:tblpPr w:leftFromText="180" w:rightFromText="180" w:vertAnchor="text" w:horzAnchor="margin" w:tblpXSpec="center" w:tblpY="72"/>
        <w:tblW w:w="82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918"/>
        <w:gridCol w:w="2164"/>
        <w:gridCol w:w="3664"/>
        <w:gridCol w:w="1549"/>
      </w:tblGrid>
      <w:tr w14:paraId="3EEE0F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shd w:val="clear" w:color="auto" w:fill="D9D9D9"/>
            <w:vAlign w:val="center"/>
          </w:tcPr>
          <w:p w14:paraId="579AF14F">
            <w:pPr>
              <w:pStyle w:val="240"/>
              <w:jc w:val="center"/>
              <w:rPr>
                <w:rFonts w:hint="eastAsia" w:ascii="宋体" w:hAnsi="宋体"/>
                <w:b/>
                <w:bCs/>
                <w:sz w:val="22"/>
                <w:szCs w:val="22"/>
              </w:rPr>
            </w:pPr>
            <w:r>
              <w:rPr>
                <w:rFonts w:hint="eastAsia" w:ascii="宋体" w:hAnsi="宋体"/>
                <w:b/>
                <w:bCs/>
                <w:sz w:val="22"/>
                <w:szCs w:val="22"/>
              </w:rPr>
              <w:t>类别</w:t>
            </w:r>
          </w:p>
        </w:tc>
        <w:tc>
          <w:tcPr>
            <w:tcW w:w="2164" w:type="dxa"/>
            <w:shd w:val="clear" w:color="auto" w:fill="D9D9D9"/>
            <w:vAlign w:val="center"/>
          </w:tcPr>
          <w:p w14:paraId="59DC18C7">
            <w:pPr>
              <w:pStyle w:val="240"/>
              <w:jc w:val="center"/>
              <w:rPr>
                <w:rFonts w:hint="eastAsia" w:ascii="宋体" w:hAnsi="宋体"/>
                <w:b/>
                <w:bCs/>
                <w:sz w:val="22"/>
                <w:szCs w:val="22"/>
              </w:rPr>
            </w:pPr>
            <w:r>
              <w:rPr>
                <w:rFonts w:hint="eastAsia" w:ascii="宋体" w:hAnsi="宋体"/>
                <w:b/>
                <w:bCs/>
                <w:sz w:val="22"/>
                <w:szCs w:val="22"/>
              </w:rPr>
              <w:t>项目</w:t>
            </w:r>
          </w:p>
        </w:tc>
        <w:tc>
          <w:tcPr>
            <w:tcW w:w="3664" w:type="dxa"/>
            <w:shd w:val="clear" w:color="auto" w:fill="D9D9D9"/>
            <w:vAlign w:val="center"/>
          </w:tcPr>
          <w:p w14:paraId="106107D2">
            <w:pPr>
              <w:jc w:val="center"/>
              <w:rPr>
                <w:rFonts w:hint="eastAsia" w:ascii="宋体" w:hAnsi="宋体"/>
                <w:b/>
                <w:bCs/>
                <w:kern w:val="0"/>
                <w:sz w:val="22"/>
              </w:rPr>
            </w:pPr>
            <w:r>
              <w:rPr>
                <w:rFonts w:hint="eastAsia" w:ascii="宋体" w:hAnsi="宋体"/>
                <w:b/>
                <w:bCs/>
                <w:sz w:val="22"/>
              </w:rPr>
              <w:t>需求</w:t>
            </w:r>
          </w:p>
        </w:tc>
        <w:tc>
          <w:tcPr>
            <w:tcW w:w="1549" w:type="dxa"/>
            <w:shd w:val="clear" w:color="auto" w:fill="D9D9D9"/>
          </w:tcPr>
          <w:p w14:paraId="6EC55CA5">
            <w:pPr>
              <w:jc w:val="center"/>
              <w:rPr>
                <w:rFonts w:hint="eastAsia" w:ascii="宋体" w:hAnsi="宋体"/>
                <w:b/>
                <w:bCs/>
                <w:kern w:val="0"/>
                <w:sz w:val="22"/>
              </w:rPr>
            </w:pPr>
            <w:r>
              <w:rPr>
                <w:rFonts w:hint="eastAsia" w:ascii="宋体" w:hAnsi="宋体"/>
                <w:b/>
                <w:bCs/>
                <w:sz w:val="22"/>
              </w:rPr>
              <w:t>备注</w:t>
            </w:r>
          </w:p>
        </w:tc>
      </w:tr>
      <w:tr w14:paraId="7D251E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restart"/>
            <w:shd w:val="clear" w:color="auto" w:fill="D9D9D9"/>
            <w:vAlign w:val="center"/>
          </w:tcPr>
          <w:p w14:paraId="436DB156">
            <w:pPr>
              <w:pStyle w:val="240"/>
              <w:jc w:val="center"/>
              <w:rPr>
                <w:rFonts w:hint="eastAsia" w:ascii="宋体" w:hAnsi="宋体"/>
                <w:sz w:val="22"/>
                <w:szCs w:val="22"/>
              </w:rPr>
            </w:pPr>
          </w:p>
          <w:p w14:paraId="496CF894">
            <w:pPr>
              <w:pStyle w:val="240"/>
              <w:jc w:val="center"/>
              <w:rPr>
                <w:rFonts w:hint="eastAsia" w:ascii="宋体" w:hAnsi="宋体"/>
                <w:sz w:val="22"/>
                <w:szCs w:val="22"/>
              </w:rPr>
            </w:pPr>
            <w:r>
              <w:rPr>
                <w:rFonts w:hint="eastAsia" w:ascii="宋体" w:hAnsi="宋体"/>
                <w:sz w:val="22"/>
                <w:szCs w:val="22"/>
              </w:rPr>
              <w:t>三相交流输入</w:t>
            </w:r>
          </w:p>
        </w:tc>
        <w:tc>
          <w:tcPr>
            <w:tcW w:w="2164" w:type="dxa"/>
            <w:shd w:val="clear" w:color="auto" w:fill="D9D9D9"/>
            <w:vAlign w:val="center"/>
          </w:tcPr>
          <w:p w14:paraId="75B9DB48">
            <w:pPr>
              <w:pStyle w:val="240"/>
              <w:jc w:val="center"/>
              <w:rPr>
                <w:rFonts w:hint="eastAsia" w:ascii="宋体" w:hAnsi="宋体"/>
                <w:sz w:val="22"/>
                <w:szCs w:val="22"/>
              </w:rPr>
            </w:pPr>
            <w:r>
              <w:rPr>
                <w:rFonts w:hint="eastAsia" w:ascii="宋体" w:hAnsi="宋体"/>
                <w:sz w:val="22"/>
                <w:szCs w:val="22"/>
              </w:rPr>
              <w:t>输入制式</w:t>
            </w:r>
          </w:p>
        </w:tc>
        <w:tc>
          <w:tcPr>
            <w:tcW w:w="3664" w:type="dxa"/>
            <w:vAlign w:val="center"/>
          </w:tcPr>
          <w:p w14:paraId="11E33A1F">
            <w:pPr>
              <w:pStyle w:val="240"/>
              <w:jc w:val="center"/>
              <w:rPr>
                <w:rFonts w:hint="eastAsia" w:ascii="宋体" w:hAnsi="宋体"/>
                <w:sz w:val="22"/>
                <w:szCs w:val="22"/>
              </w:rPr>
            </w:pPr>
            <w:r>
              <w:rPr>
                <w:rFonts w:hint="eastAsia" w:ascii="宋体" w:hAnsi="宋体"/>
                <w:sz w:val="22"/>
                <w:szCs w:val="22"/>
              </w:rPr>
              <w:t>三</w:t>
            </w:r>
            <w:r>
              <w:rPr>
                <w:rFonts w:ascii="宋体" w:hAnsi="宋体"/>
                <w:sz w:val="22"/>
                <w:szCs w:val="22"/>
              </w:rPr>
              <w:t>相</w:t>
            </w:r>
            <w:r>
              <w:rPr>
                <w:rFonts w:hint="eastAsia" w:ascii="宋体" w:hAnsi="宋体"/>
                <w:sz w:val="22"/>
                <w:szCs w:val="22"/>
              </w:rPr>
              <w:t>+PE</w:t>
            </w:r>
          </w:p>
        </w:tc>
        <w:tc>
          <w:tcPr>
            <w:tcW w:w="1549" w:type="dxa"/>
            <w:vAlign w:val="center"/>
          </w:tcPr>
          <w:p w14:paraId="7A10041A">
            <w:pPr>
              <w:pStyle w:val="240"/>
              <w:jc w:val="center"/>
              <w:rPr>
                <w:rFonts w:hint="eastAsia" w:ascii="宋体" w:hAnsi="宋体"/>
                <w:sz w:val="22"/>
                <w:szCs w:val="22"/>
              </w:rPr>
            </w:pPr>
          </w:p>
        </w:tc>
      </w:tr>
      <w:tr w14:paraId="220CA7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90" w:hRule="atLeast"/>
          <w:jc w:val="center"/>
        </w:trPr>
        <w:tc>
          <w:tcPr>
            <w:tcW w:w="918" w:type="dxa"/>
            <w:vMerge w:val="continue"/>
            <w:shd w:val="clear" w:color="auto" w:fill="D9D9D9"/>
            <w:vAlign w:val="center"/>
          </w:tcPr>
          <w:p w14:paraId="14B8329B">
            <w:pPr>
              <w:pStyle w:val="240"/>
              <w:jc w:val="center"/>
              <w:rPr>
                <w:rFonts w:hint="eastAsia" w:ascii="宋体" w:hAnsi="宋体"/>
                <w:sz w:val="22"/>
                <w:szCs w:val="22"/>
              </w:rPr>
            </w:pPr>
          </w:p>
        </w:tc>
        <w:tc>
          <w:tcPr>
            <w:tcW w:w="2164" w:type="dxa"/>
            <w:shd w:val="clear" w:color="auto" w:fill="D9D9D9"/>
            <w:vAlign w:val="center"/>
          </w:tcPr>
          <w:p w14:paraId="2F3E37B2">
            <w:pPr>
              <w:pStyle w:val="240"/>
              <w:jc w:val="center"/>
              <w:rPr>
                <w:rFonts w:hint="eastAsia" w:ascii="宋体" w:hAnsi="宋体"/>
                <w:sz w:val="22"/>
                <w:szCs w:val="22"/>
              </w:rPr>
            </w:pPr>
            <w:r>
              <w:rPr>
                <w:rFonts w:hint="eastAsia" w:ascii="宋体" w:hAnsi="宋体"/>
                <w:sz w:val="22"/>
                <w:szCs w:val="22"/>
              </w:rPr>
              <w:t>输入额定电压</w:t>
            </w:r>
          </w:p>
        </w:tc>
        <w:tc>
          <w:tcPr>
            <w:tcW w:w="3664" w:type="dxa"/>
            <w:vAlign w:val="center"/>
          </w:tcPr>
          <w:p w14:paraId="48D2F593">
            <w:pPr>
              <w:pStyle w:val="240"/>
              <w:jc w:val="center"/>
              <w:rPr>
                <w:rFonts w:hint="eastAsia" w:ascii="宋体" w:hAnsi="宋体"/>
                <w:sz w:val="22"/>
                <w:szCs w:val="22"/>
              </w:rPr>
            </w:pPr>
            <w:r>
              <w:rPr>
                <w:rFonts w:hint="eastAsia" w:ascii="宋体" w:hAnsi="宋体"/>
                <w:sz w:val="22"/>
                <w:szCs w:val="22"/>
              </w:rPr>
              <w:t>3</w:t>
            </w:r>
            <w:r>
              <w:rPr>
                <w:rFonts w:ascii="宋体" w:hAnsi="宋体"/>
                <w:sz w:val="22"/>
                <w:szCs w:val="22"/>
              </w:rPr>
              <w:t>80Vac±15%</w:t>
            </w:r>
          </w:p>
        </w:tc>
        <w:tc>
          <w:tcPr>
            <w:tcW w:w="1549" w:type="dxa"/>
            <w:vAlign w:val="center"/>
          </w:tcPr>
          <w:p w14:paraId="256CE67A">
            <w:pPr>
              <w:pStyle w:val="240"/>
              <w:jc w:val="center"/>
              <w:rPr>
                <w:rFonts w:hint="eastAsia" w:ascii="宋体" w:hAnsi="宋体"/>
                <w:sz w:val="22"/>
                <w:szCs w:val="22"/>
              </w:rPr>
            </w:pPr>
          </w:p>
        </w:tc>
      </w:tr>
      <w:tr w14:paraId="591874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38" w:hRule="atLeast"/>
          <w:jc w:val="center"/>
        </w:trPr>
        <w:tc>
          <w:tcPr>
            <w:tcW w:w="918" w:type="dxa"/>
            <w:vMerge w:val="continue"/>
            <w:shd w:val="clear" w:color="auto" w:fill="D9D9D9"/>
            <w:vAlign w:val="center"/>
          </w:tcPr>
          <w:p w14:paraId="3FF4E569">
            <w:pPr>
              <w:pStyle w:val="240"/>
              <w:jc w:val="center"/>
              <w:rPr>
                <w:rFonts w:hint="eastAsia" w:ascii="宋体" w:hAnsi="宋体"/>
                <w:sz w:val="22"/>
                <w:szCs w:val="22"/>
              </w:rPr>
            </w:pPr>
          </w:p>
        </w:tc>
        <w:tc>
          <w:tcPr>
            <w:tcW w:w="2164" w:type="dxa"/>
            <w:shd w:val="clear" w:color="auto" w:fill="D9D9D9"/>
            <w:vAlign w:val="center"/>
          </w:tcPr>
          <w:p w14:paraId="43587008">
            <w:pPr>
              <w:pStyle w:val="240"/>
              <w:jc w:val="center"/>
              <w:rPr>
                <w:rFonts w:hint="eastAsia" w:ascii="宋体" w:hAnsi="宋体"/>
                <w:sz w:val="22"/>
                <w:szCs w:val="22"/>
              </w:rPr>
            </w:pPr>
            <w:r>
              <w:rPr>
                <w:rFonts w:hint="eastAsia" w:ascii="宋体" w:hAnsi="宋体"/>
                <w:sz w:val="22"/>
                <w:szCs w:val="22"/>
              </w:rPr>
              <w:t>输入电流</w:t>
            </w:r>
          </w:p>
        </w:tc>
        <w:tc>
          <w:tcPr>
            <w:tcW w:w="3664" w:type="dxa"/>
            <w:vAlign w:val="center"/>
          </w:tcPr>
          <w:p w14:paraId="7E4ED6FD">
            <w:pPr>
              <w:pStyle w:val="240"/>
              <w:jc w:val="center"/>
              <w:rPr>
                <w:rFonts w:hint="eastAsia" w:ascii="宋体" w:hAnsi="宋体"/>
                <w:sz w:val="22"/>
                <w:szCs w:val="22"/>
              </w:rPr>
            </w:pPr>
            <w:r>
              <w:rPr>
                <w:rFonts w:hint="eastAsia" w:ascii="宋体" w:hAnsi="宋体"/>
                <w:sz w:val="22"/>
                <w:szCs w:val="22"/>
              </w:rPr>
              <w:t>≤</w:t>
            </w:r>
            <w:r>
              <w:rPr>
                <w:rFonts w:ascii="宋体" w:hAnsi="宋体"/>
                <w:sz w:val="22"/>
                <w:szCs w:val="22"/>
              </w:rPr>
              <w:t>80A</w:t>
            </w:r>
          </w:p>
        </w:tc>
        <w:tc>
          <w:tcPr>
            <w:tcW w:w="1549" w:type="dxa"/>
            <w:vAlign w:val="center"/>
          </w:tcPr>
          <w:p w14:paraId="3BF40F67">
            <w:pPr>
              <w:pStyle w:val="240"/>
              <w:jc w:val="center"/>
              <w:rPr>
                <w:rFonts w:hint="eastAsia" w:ascii="宋体" w:hAnsi="宋体"/>
                <w:sz w:val="22"/>
                <w:szCs w:val="22"/>
              </w:rPr>
            </w:pPr>
          </w:p>
        </w:tc>
      </w:tr>
      <w:tr w14:paraId="7B4589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continue"/>
            <w:shd w:val="clear" w:color="auto" w:fill="D9D9D9"/>
          </w:tcPr>
          <w:p w14:paraId="4E8E832E">
            <w:pPr>
              <w:pStyle w:val="240"/>
              <w:jc w:val="center"/>
              <w:rPr>
                <w:rFonts w:hint="eastAsia" w:ascii="宋体" w:hAnsi="宋体"/>
                <w:sz w:val="22"/>
                <w:szCs w:val="22"/>
              </w:rPr>
            </w:pPr>
          </w:p>
        </w:tc>
        <w:tc>
          <w:tcPr>
            <w:tcW w:w="2164" w:type="dxa"/>
            <w:shd w:val="clear" w:color="auto" w:fill="D9D9D9"/>
            <w:vAlign w:val="center"/>
          </w:tcPr>
          <w:p w14:paraId="6A9FE9E4">
            <w:pPr>
              <w:pStyle w:val="240"/>
              <w:jc w:val="center"/>
              <w:rPr>
                <w:rFonts w:hint="eastAsia" w:ascii="宋体" w:hAnsi="宋体"/>
                <w:sz w:val="22"/>
                <w:szCs w:val="22"/>
              </w:rPr>
            </w:pPr>
            <w:r>
              <w:rPr>
                <w:rFonts w:hint="eastAsia" w:ascii="宋体" w:hAnsi="宋体"/>
                <w:sz w:val="22"/>
                <w:szCs w:val="22"/>
              </w:rPr>
              <w:t>输入频率</w:t>
            </w:r>
          </w:p>
        </w:tc>
        <w:tc>
          <w:tcPr>
            <w:tcW w:w="3664" w:type="dxa"/>
            <w:vAlign w:val="center"/>
          </w:tcPr>
          <w:p w14:paraId="0C1FB161">
            <w:pPr>
              <w:pStyle w:val="240"/>
              <w:jc w:val="center"/>
              <w:rPr>
                <w:rFonts w:hint="eastAsia" w:ascii="宋体" w:hAnsi="宋体"/>
                <w:sz w:val="22"/>
                <w:szCs w:val="22"/>
              </w:rPr>
            </w:pPr>
            <w:r>
              <w:rPr>
                <w:rFonts w:ascii="宋体" w:hAnsi="宋体"/>
                <w:color w:val="000000"/>
                <w:sz w:val="22"/>
                <w:szCs w:val="22"/>
              </w:rPr>
              <w:t>50Hz±5Hz；</w:t>
            </w:r>
            <w:r>
              <w:rPr>
                <w:rFonts w:hint="eastAsia" w:ascii="宋体" w:hAnsi="宋体"/>
                <w:color w:val="000000"/>
                <w:sz w:val="22"/>
                <w:szCs w:val="22"/>
              </w:rPr>
              <w:t>60Hz±5Hz</w:t>
            </w:r>
          </w:p>
        </w:tc>
        <w:tc>
          <w:tcPr>
            <w:tcW w:w="1549" w:type="dxa"/>
            <w:vAlign w:val="center"/>
          </w:tcPr>
          <w:p w14:paraId="5F7B5B07">
            <w:pPr>
              <w:pStyle w:val="240"/>
              <w:jc w:val="center"/>
              <w:rPr>
                <w:rFonts w:hint="eastAsia" w:ascii="宋体" w:hAnsi="宋体"/>
                <w:sz w:val="22"/>
                <w:szCs w:val="22"/>
              </w:rPr>
            </w:pPr>
            <w:r>
              <w:rPr>
                <w:rFonts w:ascii="宋体" w:hAnsi="宋体"/>
                <w:sz w:val="22"/>
                <w:szCs w:val="22"/>
              </w:rPr>
              <w:t>额定</w:t>
            </w:r>
            <w:r>
              <w:rPr>
                <w:rFonts w:hint="eastAsia" w:ascii="宋体" w:hAnsi="宋体"/>
                <w:sz w:val="22"/>
                <w:szCs w:val="22"/>
              </w:rPr>
              <w:t>50Hz</w:t>
            </w:r>
          </w:p>
        </w:tc>
      </w:tr>
      <w:tr w14:paraId="21B644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continue"/>
            <w:shd w:val="clear" w:color="auto" w:fill="D9D9D9"/>
          </w:tcPr>
          <w:p w14:paraId="6A90B7E1">
            <w:pPr>
              <w:pStyle w:val="240"/>
              <w:jc w:val="center"/>
              <w:rPr>
                <w:rFonts w:hint="eastAsia" w:ascii="宋体" w:hAnsi="宋体"/>
                <w:sz w:val="22"/>
                <w:szCs w:val="22"/>
              </w:rPr>
            </w:pPr>
          </w:p>
        </w:tc>
        <w:tc>
          <w:tcPr>
            <w:tcW w:w="2164" w:type="dxa"/>
            <w:shd w:val="clear" w:color="auto" w:fill="D9D9D9"/>
            <w:vAlign w:val="center"/>
          </w:tcPr>
          <w:p w14:paraId="260E79C6">
            <w:pPr>
              <w:pStyle w:val="240"/>
              <w:jc w:val="center"/>
              <w:rPr>
                <w:rFonts w:hint="eastAsia" w:ascii="宋体" w:hAnsi="宋体"/>
                <w:sz w:val="22"/>
                <w:szCs w:val="22"/>
              </w:rPr>
            </w:pPr>
            <w:r>
              <w:rPr>
                <w:rFonts w:hint="eastAsia" w:ascii="宋体" w:hAnsi="宋体"/>
                <w:sz w:val="22"/>
                <w:szCs w:val="22"/>
              </w:rPr>
              <w:t>最大冲击电流</w:t>
            </w:r>
          </w:p>
        </w:tc>
        <w:tc>
          <w:tcPr>
            <w:tcW w:w="3664" w:type="dxa"/>
            <w:vAlign w:val="center"/>
          </w:tcPr>
          <w:p w14:paraId="12A6C362">
            <w:pPr>
              <w:pStyle w:val="240"/>
              <w:jc w:val="center"/>
              <w:rPr>
                <w:rFonts w:hint="eastAsia" w:ascii="宋体" w:hAnsi="宋体"/>
                <w:sz w:val="22"/>
                <w:szCs w:val="22"/>
              </w:rPr>
            </w:pPr>
            <w:r>
              <w:rPr>
                <w:rFonts w:hint="eastAsia" w:ascii="宋体" w:hAnsi="宋体"/>
                <w:color w:val="000000"/>
                <w:sz w:val="22"/>
                <w:szCs w:val="22"/>
              </w:rPr>
              <w:t>≤110%额定输入电流</w:t>
            </w:r>
          </w:p>
        </w:tc>
        <w:tc>
          <w:tcPr>
            <w:tcW w:w="1549" w:type="dxa"/>
            <w:vAlign w:val="center"/>
          </w:tcPr>
          <w:p w14:paraId="13E7E93D">
            <w:pPr>
              <w:pStyle w:val="240"/>
              <w:jc w:val="center"/>
              <w:rPr>
                <w:rFonts w:hint="eastAsia" w:ascii="宋体" w:hAnsi="宋体"/>
                <w:sz w:val="22"/>
                <w:szCs w:val="22"/>
              </w:rPr>
            </w:pPr>
          </w:p>
        </w:tc>
      </w:tr>
      <w:tr w14:paraId="17CF06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continue"/>
            <w:shd w:val="clear" w:color="auto" w:fill="D9D9D9"/>
          </w:tcPr>
          <w:p w14:paraId="35195798">
            <w:pPr>
              <w:pStyle w:val="240"/>
              <w:jc w:val="center"/>
              <w:rPr>
                <w:rFonts w:hint="eastAsia" w:ascii="宋体" w:hAnsi="宋体"/>
                <w:sz w:val="22"/>
                <w:szCs w:val="22"/>
              </w:rPr>
            </w:pPr>
          </w:p>
        </w:tc>
        <w:tc>
          <w:tcPr>
            <w:tcW w:w="2164" w:type="dxa"/>
            <w:shd w:val="clear" w:color="auto" w:fill="D9D9D9"/>
            <w:vAlign w:val="center"/>
          </w:tcPr>
          <w:p w14:paraId="7906AAE0">
            <w:pPr>
              <w:pStyle w:val="240"/>
              <w:jc w:val="center"/>
              <w:rPr>
                <w:rFonts w:hint="eastAsia" w:ascii="宋体" w:hAnsi="宋体"/>
                <w:sz w:val="22"/>
                <w:szCs w:val="22"/>
              </w:rPr>
            </w:pPr>
            <w:r>
              <w:rPr>
                <w:rFonts w:ascii="宋体" w:hAnsi="宋体"/>
                <w:sz w:val="22"/>
                <w:szCs w:val="22"/>
              </w:rPr>
              <w:t>三相不平衡</w:t>
            </w:r>
          </w:p>
        </w:tc>
        <w:tc>
          <w:tcPr>
            <w:tcW w:w="3664" w:type="dxa"/>
            <w:vAlign w:val="center"/>
          </w:tcPr>
          <w:p w14:paraId="772D3D07">
            <w:pPr>
              <w:pStyle w:val="240"/>
              <w:jc w:val="center"/>
              <w:rPr>
                <w:rFonts w:hint="eastAsia" w:ascii="宋体" w:hAnsi="宋体"/>
                <w:sz w:val="22"/>
                <w:szCs w:val="22"/>
              </w:rPr>
            </w:pPr>
            <w:r>
              <w:rPr>
                <w:rFonts w:ascii="宋体" w:hAnsi="宋体"/>
                <w:sz w:val="22"/>
                <w:szCs w:val="22"/>
              </w:rPr>
              <w:t>＞</w:t>
            </w:r>
            <w:r>
              <w:rPr>
                <w:rFonts w:hint="eastAsia" w:ascii="宋体" w:hAnsi="宋体"/>
                <w:sz w:val="22"/>
                <w:szCs w:val="22"/>
              </w:rPr>
              <w:t>15%保护，≤12%恢复</w:t>
            </w:r>
          </w:p>
        </w:tc>
        <w:tc>
          <w:tcPr>
            <w:tcW w:w="1549" w:type="dxa"/>
            <w:vAlign w:val="center"/>
          </w:tcPr>
          <w:p w14:paraId="2D52479D">
            <w:pPr>
              <w:pStyle w:val="240"/>
              <w:jc w:val="center"/>
              <w:rPr>
                <w:rFonts w:hint="eastAsia" w:ascii="宋体" w:hAnsi="宋体"/>
                <w:sz w:val="22"/>
                <w:szCs w:val="22"/>
              </w:rPr>
            </w:pPr>
          </w:p>
        </w:tc>
      </w:tr>
      <w:tr w14:paraId="26CF81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restart"/>
            <w:shd w:val="clear" w:color="auto" w:fill="D9D9D9"/>
            <w:vAlign w:val="center"/>
          </w:tcPr>
          <w:p w14:paraId="6BE64F60">
            <w:pPr>
              <w:pStyle w:val="240"/>
              <w:jc w:val="center"/>
              <w:rPr>
                <w:rFonts w:hint="eastAsia" w:ascii="宋体" w:hAnsi="宋体"/>
                <w:sz w:val="22"/>
                <w:szCs w:val="22"/>
              </w:rPr>
            </w:pPr>
            <w:r>
              <w:rPr>
                <w:rFonts w:ascii="宋体" w:hAnsi="宋体"/>
                <w:sz w:val="22"/>
                <w:szCs w:val="22"/>
              </w:rPr>
              <w:t>直流输出</w:t>
            </w:r>
          </w:p>
        </w:tc>
        <w:tc>
          <w:tcPr>
            <w:tcW w:w="2164" w:type="dxa"/>
            <w:shd w:val="clear" w:color="auto" w:fill="D9D9D9"/>
            <w:vAlign w:val="center"/>
          </w:tcPr>
          <w:p w14:paraId="7C13E912">
            <w:pPr>
              <w:pStyle w:val="240"/>
              <w:jc w:val="center"/>
              <w:rPr>
                <w:rFonts w:hint="eastAsia" w:ascii="宋体" w:hAnsi="宋体"/>
                <w:sz w:val="22"/>
                <w:szCs w:val="22"/>
              </w:rPr>
            </w:pPr>
            <w:r>
              <w:rPr>
                <w:rFonts w:hint="eastAsia" w:ascii="宋体" w:hAnsi="宋体"/>
                <w:sz w:val="22"/>
                <w:szCs w:val="22"/>
              </w:rPr>
              <w:t>额定功率</w:t>
            </w:r>
          </w:p>
        </w:tc>
        <w:tc>
          <w:tcPr>
            <w:tcW w:w="3664" w:type="dxa"/>
            <w:vAlign w:val="center"/>
          </w:tcPr>
          <w:p w14:paraId="0C28151A">
            <w:pPr>
              <w:pStyle w:val="240"/>
              <w:jc w:val="center"/>
              <w:rPr>
                <w:rFonts w:hint="eastAsia" w:ascii="宋体" w:hAnsi="宋体"/>
                <w:sz w:val="22"/>
                <w:szCs w:val="22"/>
              </w:rPr>
            </w:pPr>
            <w:r>
              <w:rPr>
                <w:rFonts w:ascii="宋体" w:hAnsi="宋体"/>
                <w:sz w:val="22"/>
                <w:szCs w:val="22"/>
              </w:rPr>
              <w:t>4</w:t>
            </w:r>
            <w:r>
              <w:rPr>
                <w:rFonts w:hint="eastAsia" w:ascii="宋体" w:hAnsi="宋体"/>
                <w:sz w:val="22"/>
                <w:szCs w:val="22"/>
              </w:rPr>
              <w:t>0KW</w:t>
            </w:r>
          </w:p>
        </w:tc>
        <w:tc>
          <w:tcPr>
            <w:tcW w:w="1549" w:type="dxa"/>
            <w:vAlign w:val="center"/>
          </w:tcPr>
          <w:p w14:paraId="2DE7D117">
            <w:pPr>
              <w:pStyle w:val="240"/>
              <w:jc w:val="center"/>
              <w:rPr>
                <w:rFonts w:hint="eastAsia" w:ascii="宋体" w:hAnsi="宋体"/>
                <w:sz w:val="22"/>
                <w:szCs w:val="22"/>
              </w:rPr>
            </w:pPr>
          </w:p>
        </w:tc>
      </w:tr>
      <w:tr w14:paraId="1F8E92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continue"/>
            <w:shd w:val="clear" w:color="auto" w:fill="D9D9D9"/>
            <w:vAlign w:val="center"/>
          </w:tcPr>
          <w:p w14:paraId="7472A8BA">
            <w:pPr>
              <w:pStyle w:val="240"/>
              <w:jc w:val="center"/>
              <w:rPr>
                <w:rFonts w:hint="eastAsia" w:ascii="宋体" w:hAnsi="宋体"/>
                <w:sz w:val="22"/>
                <w:szCs w:val="22"/>
              </w:rPr>
            </w:pPr>
          </w:p>
        </w:tc>
        <w:tc>
          <w:tcPr>
            <w:tcW w:w="2164" w:type="dxa"/>
            <w:shd w:val="clear" w:color="auto" w:fill="D9D9D9"/>
            <w:vAlign w:val="center"/>
          </w:tcPr>
          <w:p w14:paraId="23D03128">
            <w:pPr>
              <w:pStyle w:val="240"/>
              <w:jc w:val="center"/>
              <w:rPr>
                <w:rFonts w:hint="eastAsia" w:ascii="宋体" w:hAnsi="宋体"/>
                <w:sz w:val="22"/>
                <w:szCs w:val="22"/>
              </w:rPr>
            </w:pPr>
            <w:r>
              <w:rPr>
                <w:rFonts w:hint="eastAsia" w:ascii="宋体" w:hAnsi="宋体"/>
                <w:sz w:val="22"/>
                <w:szCs w:val="22"/>
              </w:rPr>
              <w:t>额定输出电流</w:t>
            </w:r>
          </w:p>
        </w:tc>
        <w:tc>
          <w:tcPr>
            <w:tcW w:w="3664" w:type="dxa"/>
            <w:vAlign w:val="center"/>
          </w:tcPr>
          <w:p w14:paraId="44744B8A">
            <w:pPr>
              <w:pStyle w:val="240"/>
              <w:jc w:val="center"/>
              <w:rPr>
                <w:rFonts w:hint="eastAsia" w:ascii="宋体" w:hAnsi="宋体"/>
                <w:sz w:val="22"/>
                <w:szCs w:val="22"/>
              </w:rPr>
            </w:pPr>
            <w:r>
              <w:rPr>
                <w:rFonts w:ascii="宋体" w:hAnsi="宋体"/>
                <w:sz w:val="22"/>
                <w:szCs w:val="22"/>
              </w:rPr>
              <w:t>4</w:t>
            </w:r>
            <w:r>
              <w:rPr>
                <w:rFonts w:hint="eastAsia" w:ascii="宋体" w:hAnsi="宋体"/>
                <w:sz w:val="22"/>
                <w:szCs w:val="22"/>
              </w:rPr>
              <w:t>0A</w:t>
            </w:r>
          </w:p>
        </w:tc>
        <w:tc>
          <w:tcPr>
            <w:tcW w:w="1549" w:type="dxa"/>
            <w:vAlign w:val="center"/>
          </w:tcPr>
          <w:p w14:paraId="42B5C1BB">
            <w:pPr>
              <w:pStyle w:val="240"/>
              <w:jc w:val="center"/>
              <w:rPr>
                <w:rFonts w:hint="eastAsia" w:ascii="宋体" w:hAnsi="宋体"/>
                <w:sz w:val="22"/>
                <w:szCs w:val="22"/>
              </w:rPr>
            </w:pPr>
          </w:p>
        </w:tc>
      </w:tr>
      <w:tr w14:paraId="76AB31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continue"/>
            <w:shd w:val="clear" w:color="auto" w:fill="D9D9D9"/>
            <w:vAlign w:val="center"/>
          </w:tcPr>
          <w:p w14:paraId="01C9388B">
            <w:pPr>
              <w:pStyle w:val="240"/>
              <w:jc w:val="center"/>
              <w:rPr>
                <w:rFonts w:hint="eastAsia" w:ascii="宋体" w:hAnsi="宋体"/>
                <w:sz w:val="22"/>
                <w:szCs w:val="22"/>
              </w:rPr>
            </w:pPr>
          </w:p>
        </w:tc>
        <w:tc>
          <w:tcPr>
            <w:tcW w:w="2164" w:type="dxa"/>
            <w:shd w:val="clear" w:color="auto" w:fill="D9D9D9"/>
            <w:vAlign w:val="center"/>
          </w:tcPr>
          <w:p w14:paraId="7EB95726">
            <w:pPr>
              <w:pStyle w:val="240"/>
              <w:jc w:val="center"/>
              <w:rPr>
                <w:rFonts w:hint="eastAsia" w:ascii="宋体" w:hAnsi="宋体"/>
                <w:sz w:val="22"/>
                <w:szCs w:val="22"/>
              </w:rPr>
            </w:pPr>
            <w:r>
              <w:rPr>
                <w:rFonts w:hint="eastAsia" w:ascii="宋体" w:hAnsi="宋体"/>
                <w:sz w:val="22"/>
                <w:szCs w:val="22"/>
              </w:rPr>
              <w:t>输出电压范围</w:t>
            </w:r>
          </w:p>
        </w:tc>
        <w:tc>
          <w:tcPr>
            <w:tcW w:w="3664" w:type="dxa"/>
            <w:vAlign w:val="center"/>
          </w:tcPr>
          <w:p w14:paraId="5FDFE0FF">
            <w:pPr>
              <w:pStyle w:val="240"/>
              <w:jc w:val="center"/>
              <w:rPr>
                <w:rFonts w:hint="eastAsia" w:ascii="宋体" w:hAnsi="宋体"/>
                <w:sz w:val="22"/>
                <w:szCs w:val="22"/>
              </w:rPr>
            </w:pPr>
            <w:r>
              <w:rPr>
                <w:rFonts w:hint="eastAsia" w:ascii="宋体" w:hAnsi="宋体"/>
                <w:sz w:val="22"/>
                <w:szCs w:val="22"/>
              </w:rPr>
              <w:t>50-1000V</w:t>
            </w:r>
          </w:p>
        </w:tc>
        <w:tc>
          <w:tcPr>
            <w:tcW w:w="1549" w:type="dxa"/>
            <w:vAlign w:val="center"/>
          </w:tcPr>
          <w:p w14:paraId="2796C2BA">
            <w:pPr>
              <w:pStyle w:val="240"/>
              <w:jc w:val="center"/>
              <w:rPr>
                <w:rFonts w:hint="eastAsia" w:ascii="宋体" w:hAnsi="宋体"/>
                <w:sz w:val="22"/>
                <w:szCs w:val="22"/>
              </w:rPr>
            </w:pPr>
          </w:p>
        </w:tc>
      </w:tr>
      <w:tr w14:paraId="2BF913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continue"/>
            <w:shd w:val="clear" w:color="auto" w:fill="D9D9D9"/>
          </w:tcPr>
          <w:p w14:paraId="5474484B">
            <w:pPr>
              <w:pStyle w:val="240"/>
              <w:jc w:val="center"/>
              <w:rPr>
                <w:rFonts w:hint="eastAsia" w:ascii="宋体" w:hAnsi="宋体"/>
                <w:sz w:val="22"/>
                <w:szCs w:val="22"/>
              </w:rPr>
            </w:pPr>
          </w:p>
        </w:tc>
        <w:tc>
          <w:tcPr>
            <w:tcW w:w="2164" w:type="dxa"/>
            <w:shd w:val="clear" w:color="auto" w:fill="D9D9D9"/>
            <w:vAlign w:val="center"/>
          </w:tcPr>
          <w:p w14:paraId="14760185">
            <w:pPr>
              <w:pStyle w:val="240"/>
              <w:jc w:val="center"/>
              <w:rPr>
                <w:rFonts w:hint="eastAsia" w:ascii="宋体" w:hAnsi="宋体"/>
                <w:sz w:val="22"/>
                <w:szCs w:val="22"/>
              </w:rPr>
            </w:pPr>
            <w:r>
              <w:rPr>
                <w:rFonts w:hint="eastAsia" w:ascii="宋体" w:hAnsi="宋体"/>
                <w:sz w:val="22"/>
                <w:szCs w:val="22"/>
              </w:rPr>
              <w:t>输出电流范围</w:t>
            </w:r>
          </w:p>
        </w:tc>
        <w:tc>
          <w:tcPr>
            <w:tcW w:w="3664" w:type="dxa"/>
            <w:vAlign w:val="center"/>
          </w:tcPr>
          <w:p w14:paraId="12C451A9">
            <w:pPr>
              <w:pStyle w:val="240"/>
              <w:jc w:val="center"/>
              <w:rPr>
                <w:rFonts w:hint="eastAsia" w:ascii="宋体" w:hAnsi="宋体"/>
                <w:sz w:val="22"/>
                <w:szCs w:val="22"/>
              </w:rPr>
            </w:pPr>
            <w:r>
              <w:rPr>
                <w:rFonts w:hint="eastAsia" w:ascii="宋体" w:hAnsi="宋体"/>
                <w:sz w:val="22"/>
                <w:szCs w:val="22"/>
              </w:rPr>
              <w:t>0</w:t>
            </w:r>
            <w:r>
              <w:rPr>
                <w:rFonts w:ascii="宋体" w:hAnsi="宋体"/>
                <w:sz w:val="22"/>
                <w:szCs w:val="22"/>
              </w:rPr>
              <w:t>-133A</w:t>
            </w:r>
          </w:p>
        </w:tc>
        <w:tc>
          <w:tcPr>
            <w:tcW w:w="1549" w:type="dxa"/>
            <w:vAlign w:val="center"/>
          </w:tcPr>
          <w:p w14:paraId="13D5E7A2">
            <w:pPr>
              <w:pStyle w:val="240"/>
              <w:jc w:val="center"/>
              <w:rPr>
                <w:rFonts w:hint="eastAsia" w:ascii="宋体" w:hAnsi="宋体"/>
                <w:sz w:val="22"/>
                <w:szCs w:val="22"/>
              </w:rPr>
            </w:pPr>
          </w:p>
        </w:tc>
      </w:tr>
      <w:tr w14:paraId="6BA1E3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continue"/>
            <w:shd w:val="clear" w:color="auto" w:fill="D9D9D9"/>
          </w:tcPr>
          <w:p w14:paraId="771C7278">
            <w:pPr>
              <w:pStyle w:val="240"/>
              <w:jc w:val="center"/>
              <w:rPr>
                <w:rFonts w:hint="eastAsia" w:ascii="宋体" w:hAnsi="宋体"/>
                <w:sz w:val="22"/>
                <w:szCs w:val="22"/>
              </w:rPr>
            </w:pPr>
          </w:p>
        </w:tc>
        <w:tc>
          <w:tcPr>
            <w:tcW w:w="2164" w:type="dxa"/>
            <w:shd w:val="clear" w:color="auto" w:fill="D9D9D9"/>
            <w:vAlign w:val="center"/>
          </w:tcPr>
          <w:p w14:paraId="0F523001">
            <w:pPr>
              <w:pStyle w:val="240"/>
              <w:jc w:val="center"/>
              <w:rPr>
                <w:rFonts w:hint="eastAsia" w:ascii="宋体" w:hAnsi="宋体"/>
                <w:sz w:val="22"/>
                <w:szCs w:val="22"/>
              </w:rPr>
            </w:pPr>
            <w:r>
              <w:rPr>
                <w:rFonts w:hint="eastAsia" w:ascii="宋体" w:hAnsi="宋体"/>
                <w:sz w:val="22"/>
                <w:szCs w:val="22"/>
              </w:rPr>
              <w:t>输出恒功率区间</w:t>
            </w:r>
          </w:p>
        </w:tc>
        <w:tc>
          <w:tcPr>
            <w:tcW w:w="3664" w:type="dxa"/>
            <w:vAlign w:val="center"/>
          </w:tcPr>
          <w:p w14:paraId="5C356C7B">
            <w:pPr>
              <w:pStyle w:val="240"/>
              <w:jc w:val="center"/>
              <w:rPr>
                <w:rFonts w:hint="eastAsia" w:ascii="宋体" w:hAnsi="宋体"/>
                <w:sz w:val="22"/>
                <w:szCs w:val="22"/>
              </w:rPr>
            </w:pPr>
            <w:r>
              <w:rPr>
                <w:rFonts w:hint="eastAsia" w:ascii="宋体" w:hAnsi="宋体"/>
                <w:sz w:val="22"/>
                <w:szCs w:val="22"/>
              </w:rPr>
              <w:t>300-1000V</w:t>
            </w:r>
            <w:r>
              <w:rPr>
                <w:rFonts w:ascii="宋体" w:hAnsi="宋体"/>
                <w:sz w:val="22"/>
                <w:szCs w:val="22"/>
              </w:rPr>
              <w:t>dc</w:t>
            </w:r>
          </w:p>
        </w:tc>
        <w:tc>
          <w:tcPr>
            <w:tcW w:w="1549" w:type="dxa"/>
            <w:vAlign w:val="center"/>
          </w:tcPr>
          <w:p w14:paraId="6FAD8CBB">
            <w:pPr>
              <w:pStyle w:val="240"/>
              <w:jc w:val="center"/>
              <w:rPr>
                <w:rFonts w:hint="eastAsia" w:ascii="宋体" w:hAnsi="宋体"/>
                <w:sz w:val="22"/>
                <w:szCs w:val="22"/>
              </w:rPr>
            </w:pPr>
            <w:r>
              <w:rPr>
                <w:rFonts w:hint="eastAsia" w:ascii="宋体" w:hAnsi="宋体"/>
                <w:sz w:val="22"/>
                <w:szCs w:val="22"/>
              </w:rPr>
              <w:t>不间断</w:t>
            </w:r>
          </w:p>
        </w:tc>
      </w:tr>
      <w:tr w14:paraId="6F9494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continue"/>
            <w:shd w:val="clear" w:color="auto" w:fill="D9D9D9"/>
          </w:tcPr>
          <w:p w14:paraId="531B7C8E">
            <w:pPr>
              <w:pStyle w:val="240"/>
              <w:jc w:val="center"/>
              <w:rPr>
                <w:rFonts w:hint="eastAsia" w:ascii="宋体" w:hAnsi="宋体"/>
                <w:sz w:val="22"/>
                <w:szCs w:val="22"/>
              </w:rPr>
            </w:pPr>
          </w:p>
        </w:tc>
        <w:tc>
          <w:tcPr>
            <w:tcW w:w="2164" w:type="dxa"/>
            <w:shd w:val="clear" w:color="auto" w:fill="D9D9D9"/>
            <w:vAlign w:val="center"/>
          </w:tcPr>
          <w:p w14:paraId="33E9D9EC">
            <w:pPr>
              <w:pStyle w:val="240"/>
              <w:jc w:val="center"/>
              <w:rPr>
                <w:rFonts w:hint="eastAsia" w:ascii="宋体" w:hAnsi="宋体"/>
                <w:sz w:val="22"/>
                <w:szCs w:val="22"/>
              </w:rPr>
            </w:pPr>
            <w:r>
              <w:rPr>
                <w:rFonts w:hint="eastAsia" w:ascii="宋体" w:hAnsi="宋体"/>
                <w:sz w:val="22"/>
                <w:szCs w:val="22"/>
              </w:rPr>
              <w:t>稳压精度</w:t>
            </w:r>
          </w:p>
        </w:tc>
        <w:tc>
          <w:tcPr>
            <w:tcW w:w="3664" w:type="dxa"/>
            <w:vAlign w:val="center"/>
          </w:tcPr>
          <w:p w14:paraId="4DC75F6A">
            <w:pPr>
              <w:pStyle w:val="240"/>
              <w:jc w:val="center"/>
              <w:rPr>
                <w:rFonts w:hint="eastAsia" w:ascii="宋体" w:hAnsi="宋体"/>
                <w:sz w:val="22"/>
                <w:szCs w:val="22"/>
              </w:rPr>
            </w:pPr>
            <w:r>
              <w:rPr>
                <w:rFonts w:ascii="宋体" w:hAnsi="宋体"/>
                <w:sz w:val="22"/>
                <w:szCs w:val="22"/>
              </w:rPr>
              <w:t>≤±0.5%</w:t>
            </w:r>
          </w:p>
        </w:tc>
        <w:tc>
          <w:tcPr>
            <w:tcW w:w="1549" w:type="dxa"/>
            <w:vAlign w:val="center"/>
          </w:tcPr>
          <w:p w14:paraId="5D79FD36">
            <w:pPr>
              <w:pStyle w:val="240"/>
              <w:jc w:val="center"/>
              <w:rPr>
                <w:rFonts w:hint="eastAsia" w:ascii="宋体" w:hAnsi="宋体"/>
                <w:sz w:val="22"/>
                <w:szCs w:val="22"/>
              </w:rPr>
            </w:pPr>
          </w:p>
        </w:tc>
      </w:tr>
      <w:tr w14:paraId="794D97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continue"/>
            <w:shd w:val="clear" w:color="auto" w:fill="D9D9D9"/>
          </w:tcPr>
          <w:p w14:paraId="6342CA6E">
            <w:pPr>
              <w:pStyle w:val="240"/>
              <w:jc w:val="center"/>
              <w:rPr>
                <w:rFonts w:hint="eastAsia" w:ascii="宋体" w:hAnsi="宋体"/>
                <w:sz w:val="22"/>
                <w:szCs w:val="22"/>
              </w:rPr>
            </w:pPr>
          </w:p>
        </w:tc>
        <w:tc>
          <w:tcPr>
            <w:tcW w:w="2164" w:type="dxa"/>
            <w:shd w:val="clear" w:color="auto" w:fill="D9D9D9"/>
            <w:vAlign w:val="center"/>
          </w:tcPr>
          <w:p w14:paraId="7C462BF5">
            <w:pPr>
              <w:pStyle w:val="240"/>
              <w:jc w:val="center"/>
              <w:rPr>
                <w:rFonts w:hint="eastAsia" w:ascii="宋体" w:hAnsi="宋体"/>
                <w:sz w:val="22"/>
                <w:szCs w:val="22"/>
              </w:rPr>
            </w:pPr>
            <w:r>
              <w:rPr>
                <w:rFonts w:hint="eastAsia" w:ascii="宋体" w:hAnsi="宋体"/>
                <w:sz w:val="22"/>
                <w:szCs w:val="22"/>
              </w:rPr>
              <w:t>稳流精度</w:t>
            </w:r>
          </w:p>
        </w:tc>
        <w:tc>
          <w:tcPr>
            <w:tcW w:w="3664" w:type="dxa"/>
            <w:vAlign w:val="center"/>
          </w:tcPr>
          <w:p w14:paraId="0FCF5C64">
            <w:pPr>
              <w:pStyle w:val="240"/>
              <w:jc w:val="center"/>
              <w:rPr>
                <w:rFonts w:hint="eastAsia" w:ascii="宋体" w:hAnsi="宋体"/>
                <w:sz w:val="22"/>
                <w:szCs w:val="22"/>
              </w:rPr>
            </w:pPr>
            <w:r>
              <w:rPr>
                <w:rFonts w:ascii="宋体" w:hAnsi="宋体"/>
                <w:sz w:val="22"/>
                <w:szCs w:val="22"/>
              </w:rPr>
              <w:t>≤±1%</w:t>
            </w:r>
          </w:p>
        </w:tc>
        <w:tc>
          <w:tcPr>
            <w:tcW w:w="1549" w:type="dxa"/>
            <w:vAlign w:val="center"/>
          </w:tcPr>
          <w:p w14:paraId="00BCC3E0">
            <w:pPr>
              <w:pStyle w:val="240"/>
              <w:jc w:val="center"/>
              <w:rPr>
                <w:rFonts w:hint="eastAsia" w:ascii="宋体" w:hAnsi="宋体"/>
                <w:sz w:val="22"/>
                <w:szCs w:val="22"/>
              </w:rPr>
            </w:pPr>
          </w:p>
        </w:tc>
      </w:tr>
      <w:tr w14:paraId="46FCEF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continue"/>
            <w:shd w:val="clear" w:color="auto" w:fill="D9D9D9"/>
          </w:tcPr>
          <w:p w14:paraId="50B59E36">
            <w:pPr>
              <w:pStyle w:val="240"/>
              <w:jc w:val="center"/>
              <w:rPr>
                <w:rFonts w:hint="eastAsia" w:ascii="宋体" w:hAnsi="宋体"/>
                <w:sz w:val="22"/>
                <w:szCs w:val="22"/>
              </w:rPr>
            </w:pPr>
          </w:p>
        </w:tc>
        <w:tc>
          <w:tcPr>
            <w:tcW w:w="2164" w:type="dxa"/>
            <w:shd w:val="clear" w:color="auto" w:fill="D9D9D9"/>
            <w:vAlign w:val="center"/>
          </w:tcPr>
          <w:p w14:paraId="34B8CC4A">
            <w:pPr>
              <w:pStyle w:val="240"/>
              <w:jc w:val="center"/>
              <w:rPr>
                <w:rFonts w:hint="eastAsia" w:ascii="宋体" w:hAnsi="宋体"/>
                <w:sz w:val="22"/>
                <w:szCs w:val="22"/>
              </w:rPr>
            </w:pPr>
            <w:r>
              <w:rPr>
                <w:rFonts w:hint="eastAsia" w:ascii="宋体" w:hAnsi="宋体"/>
                <w:sz w:val="22"/>
                <w:szCs w:val="22"/>
              </w:rPr>
              <w:t>电压纹波因数</w:t>
            </w:r>
          </w:p>
        </w:tc>
        <w:tc>
          <w:tcPr>
            <w:tcW w:w="3664" w:type="dxa"/>
            <w:vAlign w:val="center"/>
          </w:tcPr>
          <w:p w14:paraId="271A4F21">
            <w:pPr>
              <w:pStyle w:val="240"/>
              <w:jc w:val="center"/>
              <w:rPr>
                <w:rFonts w:hint="eastAsia" w:ascii="宋体" w:hAnsi="宋体"/>
                <w:sz w:val="22"/>
                <w:szCs w:val="22"/>
              </w:rPr>
            </w:pPr>
            <w:r>
              <w:rPr>
                <w:rFonts w:ascii="宋体" w:hAnsi="宋体"/>
                <w:sz w:val="22"/>
                <w:szCs w:val="22"/>
              </w:rPr>
              <w:t>≤±1%</w:t>
            </w:r>
          </w:p>
        </w:tc>
        <w:tc>
          <w:tcPr>
            <w:tcW w:w="1549" w:type="dxa"/>
            <w:vAlign w:val="center"/>
          </w:tcPr>
          <w:p w14:paraId="19E50647">
            <w:pPr>
              <w:pStyle w:val="240"/>
              <w:jc w:val="center"/>
              <w:rPr>
                <w:rFonts w:hint="eastAsia" w:ascii="宋体" w:hAnsi="宋体"/>
                <w:sz w:val="22"/>
                <w:szCs w:val="22"/>
              </w:rPr>
            </w:pPr>
          </w:p>
        </w:tc>
      </w:tr>
      <w:tr w14:paraId="33A7E8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continue"/>
            <w:shd w:val="clear" w:color="auto" w:fill="D9D9D9"/>
          </w:tcPr>
          <w:p w14:paraId="4028CE87">
            <w:pPr>
              <w:pStyle w:val="240"/>
              <w:jc w:val="center"/>
              <w:rPr>
                <w:rFonts w:hint="eastAsia" w:ascii="宋体" w:hAnsi="宋体"/>
                <w:sz w:val="22"/>
                <w:szCs w:val="22"/>
              </w:rPr>
            </w:pPr>
          </w:p>
        </w:tc>
        <w:tc>
          <w:tcPr>
            <w:tcW w:w="2164" w:type="dxa"/>
            <w:shd w:val="clear" w:color="auto" w:fill="D9D9D9"/>
            <w:vAlign w:val="center"/>
          </w:tcPr>
          <w:p w14:paraId="5AF59ABD">
            <w:pPr>
              <w:pStyle w:val="240"/>
              <w:jc w:val="center"/>
              <w:rPr>
                <w:rFonts w:hint="eastAsia" w:ascii="宋体" w:hAnsi="宋体"/>
                <w:sz w:val="22"/>
                <w:szCs w:val="22"/>
              </w:rPr>
            </w:pPr>
            <w:r>
              <w:rPr>
                <w:rFonts w:hint="eastAsia" w:ascii="宋体" w:hAnsi="宋体"/>
                <w:sz w:val="22"/>
                <w:szCs w:val="22"/>
              </w:rPr>
              <w:t>开机过冲电压</w:t>
            </w:r>
          </w:p>
        </w:tc>
        <w:tc>
          <w:tcPr>
            <w:tcW w:w="3664" w:type="dxa"/>
            <w:vAlign w:val="center"/>
          </w:tcPr>
          <w:p w14:paraId="334B5DE4">
            <w:pPr>
              <w:pStyle w:val="240"/>
              <w:jc w:val="center"/>
              <w:rPr>
                <w:rFonts w:hint="eastAsia" w:ascii="宋体" w:hAnsi="宋体"/>
                <w:sz w:val="22"/>
                <w:szCs w:val="22"/>
              </w:rPr>
            </w:pPr>
            <w:r>
              <w:rPr>
                <w:rFonts w:ascii="宋体" w:hAnsi="宋体"/>
                <w:sz w:val="22"/>
                <w:szCs w:val="22"/>
              </w:rPr>
              <w:t>≤10V</w:t>
            </w:r>
          </w:p>
        </w:tc>
        <w:tc>
          <w:tcPr>
            <w:tcW w:w="1549" w:type="dxa"/>
            <w:vAlign w:val="center"/>
          </w:tcPr>
          <w:p w14:paraId="72D375E5">
            <w:pPr>
              <w:pStyle w:val="240"/>
              <w:jc w:val="center"/>
              <w:rPr>
                <w:rFonts w:hint="eastAsia" w:ascii="宋体" w:hAnsi="宋体"/>
                <w:sz w:val="22"/>
                <w:szCs w:val="22"/>
              </w:rPr>
            </w:pPr>
          </w:p>
        </w:tc>
      </w:tr>
      <w:tr w14:paraId="5EF8B0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continue"/>
            <w:shd w:val="clear" w:color="auto" w:fill="D9D9D9"/>
          </w:tcPr>
          <w:p w14:paraId="7531B624">
            <w:pPr>
              <w:pStyle w:val="240"/>
              <w:jc w:val="center"/>
              <w:rPr>
                <w:rFonts w:hint="eastAsia" w:ascii="宋体" w:hAnsi="宋体"/>
                <w:sz w:val="22"/>
                <w:szCs w:val="22"/>
              </w:rPr>
            </w:pPr>
          </w:p>
        </w:tc>
        <w:tc>
          <w:tcPr>
            <w:tcW w:w="2164" w:type="dxa"/>
            <w:shd w:val="clear" w:color="auto" w:fill="D9D9D9"/>
            <w:vAlign w:val="center"/>
          </w:tcPr>
          <w:p w14:paraId="7DB4B699">
            <w:pPr>
              <w:pStyle w:val="240"/>
              <w:jc w:val="center"/>
              <w:rPr>
                <w:rFonts w:hint="eastAsia" w:ascii="宋体" w:hAnsi="宋体"/>
                <w:sz w:val="22"/>
                <w:szCs w:val="22"/>
              </w:rPr>
            </w:pPr>
            <w:r>
              <w:rPr>
                <w:rFonts w:hint="eastAsia" w:ascii="宋体" w:hAnsi="宋体"/>
                <w:sz w:val="22"/>
                <w:szCs w:val="22"/>
              </w:rPr>
              <w:t>软启动时间</w:t>
            </w:r>
          </w:p>
        </w:tc>
        <w:tc>
          <w:tcPr>
            <w:tcW w:w="3664" w:type="dxa"/>
            <w:vAlign w:val="center"/>
          </w:tcPr>
          <w:p w14:paraId="3581C980">
            <w:pPr>
              <w:pStyle w:val="240"/>
              <w:jc w:val="center"/>
              <w:rPr>
                <w:rFonts w:hint="eastAsia" w:ascii="宋体" w:hAnsi="宋体"/>
                <w:sz w:val="22"/>
                <w:szCs w:val="22"/>
              </w:rPr>
            </w:pPr>
            <w:r>
              <w:rPr>
                <w:rFonts w:ascii="宋体" w:hAnsi="宋体"/>
                <w:sz w:val="22"/>
                <w:szCs w:val="22"/>
              </w:rPr>
              <w:t>≤10s</w:t>
            </w:r>
          </w:p>
        </w:tc>
        <w:tc>
          <w:tcPr>
            <w:tcW w:w="1549" w:type="dxa"/>
            <w:vAlign w:val="center"/>
          </w:tcPr>
          <w:p w14:paraId="0DAD8B64">
            <w:pPr>
              <w:pStyle w:val="240"/>
              <w:jc w:val="center"/>
              <w:rPr>
                <w:rFonts w:hint="eastAsia" w:ascii="宋体" w:hAnsi="宋体"/>
                <w:sz w:val="22"/>
                <w:szCs w:val="22"/>
              </w:rPr>
            </w:pPr>
          </w:p>
        </w:tc>
      </w:tr>
      <w:tr w14:paraId="073927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continue"/>
            <w:shd w:val="clear" w:color="auto" w:fill="D9D9D9"/>
          </w:tcPr>
          <w:p w14:paraId="626EFE37">
            <w:pPr>
              <w:pStyle w:val="240"/>
              <w:jc w:val="center"/>
              <w:rPr>
                <w:rFonts w:hint="eastAsia" w:ascii="宋体" w:hAnsi="宋体"/>
                <w:sz w:val="22"/>
                <w:szCs w:val="22"/>
              </w:rPr>
            </w:pPr>
          </w:p>
        </w:tc>
        <w:tc>
          <w:tcPr>
            <w:tcW w:w="2164" w:type="dxa"/>
            <w:shd w:val="clear" w:color="auto" w:fill="D9D9D9"/>
            <w:vAlign w:val="center"/>
          </w:tcPr>
          <w:p w14:paraId="6EE92D36">
            <w:pPr>
              <w:pStyle w:val="240"/>
              <w:jc w:val="center"/>
              <w:rPr>
                <w:rFonts w:hint="eastAsia" w:ascii="宋体" w:hAnsi="宋体"/>
                <w:sz w:val="22"/>
                <w:szCs w:val="22"/>
              </w:rPr>
            </w:pPr>
            <w:r>
              <w:rPr>
                <w:rFonts w:hint="eastAsia" w:ascii="宋体" w:hAnsi="宋体"/>
                <w:sz w:val="22"/>
                <w:szCs w:val="22"/>
              </w:rPr>
              <w:t>输出防倒灌</w:t>
            </w:r>
          </w:p>
        </w:tc>
        <w:tc>
          <w:tcPr>
            <w:tcW w:w="3664" w:type="dxa"/>
            <w:vAlign w:val="center"/>
          </w:tcPr>
          <w:p w14:paraId="3F8F27D8">
            <w:pPr>
              <w:pStyle w:val="240"/>
              <w:jc w:val="center"/>
              <w:rPr>
                <w:rFonts w:hint="eastAsia" w:ascii="宋体" w:hAnsi="宋体"/>
                <w:sz w:val="22"/>
                <w:szCs w:val="22"/>
              </w:rPr>
            </w:pPr>
            <w:r>
              <w:rPr>
                <w:rFonts w:ascii="宋体" w:hAnsi="宋体"/>
                <w:sz w:val="22"/>
                <w:szCs w:val="22"/>
              </w:rPr>
              <w:t>支持</w:t>
            </w:r>
          </w:p>
        </w:tc>
        <w:tc>
          <w:tcPr>
            <w:tcW w:w="1549" w:type="dxa"/>
            <w:vAlign w:val="center"/>
          </w:tcPr>
          <w:p w14:paraId="2E1B845C">
            <w:pPr>
              <w:pStyle w:val="240"/>
              <w:jc w:val="center"/>
              <w:rPr>
                <w:rFonts w:hint="eastAsia" w:ascii="宋体" w:hAnsi="宋体"/>
                <w:sz w:val="22"/>
                <w:szCs w:val="22"/>
              </w:rPr>
            </w:pPr>
          </w:p>
        </w:tc>
      </w:tr>
      <w:tr w14:paraId="1AB8E6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restart"/>
            <w:shd w:val="clear" w:color="auto" w:fill="D9D9D9"/>
            <w:vAlign w:val="center"/>
          </w:tcPr>
          <w:p w14:paraId="2A1298CD">
            <w:pPr>
              <w:pStyle w:val="240"/>
              <w:jc w:val="center"/>
              <w:rPr>
                <w:rFonts w:hint="eastAsia" w:ascii="宋体" w:hAnsi="宋体"/>
                <w:sz w:val="22"/>
                <w:szCs w:val="22"/>
              </w:rPr>
            </w:pPr>
            <w:r>
              <w:rPr>
                <w:rFonts w:ascii="宋体" w:hAnsi="宋体"/>
                <w:sz w:val="22"/>
                <w:szCs w:val="22"/>
              </w:rPr>
              <w:t>功能</w:t>
            </w:r>
            <w:r>
              <w:rPr>
                <w:rFonts w:hint="eastAsia" w:ascii="宋体" w:hAnsi="宋体"/>
                <w:sz w:val="22"/>
                <w:szCs w:val="22"/>
              </w:rPr>
              <w:t>&amp;性能</w:t>
            </w:r>
          </w:p>
        </w:tc>
        <w:tc>
          <w:tcPr>
            <w:tcW w:w="2164" w:type="dxa"/>
            <w:shd w:val="clear" w:color="auto" w:fill="D9D9D9"/>
            <w:vAlign w:val="center"/>
          </w:tcPr>
          <w:p w14:paraId="100A57DC">
            <w:pPr>
              <w:pStyle w:val="240"/>
              <w:jc w:val="center"/>
              <w:rPr>
                <w:rFonts w:hint="eastAsia" w:ascii="宋体" w:hAnsi="宋体"/>
                <w:sz w:val="22"/>
                <w:szCs w:val="22"/>
              </w:rPr>
            </w:pPr>
            <w:r>
              <w:rPr>
                <w:rFonts w:hint="eastAsia" w:ascii="宋体" w:hAnsi="宋体"/>
                <w:sz w:val="22"/>
                <w:szCs w:val="22"/>
              </w:rPr>
              <w:t>功率因数</w:t>
            </w:r>
          </w:p>
        </w:tc>
        <w:tc>
          <w:tcPr>
            <w:tcW w:w="3664" w:type="dxa"/>
            <w:vAlign w:val="center"/>
          </w:tcPr>
          <w:p w14:paraId="307A73A8">
            <w:pPr>
              <w:pStyle w:val="240"/>
              <w:jc w:val="center"/>
              <w:rPr>
                <w:rFonts w:hint="eastAsia" w:ascii="宋体" w:hAnsi="宋体"/>
                <w:sz w:val="22"/>
                <w:szCs w:val="22"/>
              </w:rPr>
            </w:pPr>
            <w:r>
              <w:rPr>
                <w:rFonts w:ascii="宋体" w:hAnsi="宋体"/>
                <w:sz w:val="22"/>
                <w:szCs w:val="22"/>
              </w:rPr>
              <w:t>≥0.99</w:t>
            </w:r>
          </w:p>
        </w:tc>
        <w:tc>
          <w:tcPr>
            <w:tcW w:w="1549" w:type="dxa"/>
            <w:vAlign w:val="center"/>
          </w:tcPr>
          <w:p w14:paraId="3671D996">
            <w:pPr>
              <w:pStyle w:val="240"/>
              <w:jc w:val="center"/>
              <w:rPr>
                <w:rFonts w:hint="eastAsia" w:ascii="宋体" w:hAnsi="宋体"/>
                <w:sz w:val="22"/>
                <w:szCs w:val="22"/>
              </w:rPr>
            </w:pPr>
            <w:r>
              <w:rPr>
                <w:rFonts w:hint="eastAsia" w:ascii="宋体" w:hAnsi="宋体"/>
                <w:sz w:val="22"/>
                <w:szCs w:val="22"/>
              </w:rPr>
              <w:t>30%~100%负载</w:t>
            </w:r>
          </w:p>
        </w:tc>
      </w:tr>
      <w:tr w14:paraId="514D17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continue"/>
            <w:shd w:val="clear" w:color="auto" w:fill="D9D9D9"/>
          </w:tcPr>
          <w:p w14:paraId="6E0F7B5B">
            <w:pPr>
              <w:pStyle w:val="240"/>
              <w:jc w:val="center"/>
              <w:rPr>
                <w:rFonts w:hint="eastAsia" w:ascii="宋体" w:hAnsi="宋体"/>
                <w:sz w:val="22"/>
                <w:szCs w:val="22"/>
              </w:rPr>
            </w:pPr>
          </w:p>
        </w:tc>
        <w:tc>
          <w:tcPr>
            <w:tcW w:w="2164" w:type="dxa"/>
            <w:shd w:val="clear" w:color="auto" w:fill="D9D9D9"/>
            <w:vAlign w:val="center"/>
          </w:tcPr>
          <w:p w14:paraId="7F1731A9">
            <w:pPr>
              <w:pStyle w:val="240"/>
              <w:jc w:val="center"/>
              <w:rPr>
                <w:rFonts w:hint="eastAsia" w:ascii="宋体" w:hAnsi="宋体"/>
                <w:sz w:val="22"/>
                <w:szCs w:val="22"/>
              </w:rPr>
            </w:pPr>
            <w:r>
              <w:rPr>
                <w:rFonts w:hint="eastAsia" w:ascii="宋体" w:hAnsi="宋体"/>
                <w:sz w:val="22"/>
                <w:szCs w:val="22"/>
              </w:rPr>
              <w:t>效率</w:t>
            </w:r>
          </w:p>
        </w:tc>
        <w:tc>
          <w:tcPr>
            <w:tcW w:w="3664" w:type="dxa"/>
            <w:vAlign w:val="center"/>
          </w:tcPr>
          <w:p w14:paraId="3B319FA4">
            <w:pPr>
              <w:pStyle w:val="240"/>
              <w:jc w:val="center"/>
              <w:rPr>
                <w:rFonts w:hint="eastAsia" w:ascii="宋体" w:hAnsi="宋体"/>
                <w:sz w:val="22"/>
                <w:szCs w:val="22"/>
              </w:rPr>
            </w:pPr>
            <w:r>
              <w:rPr>
                <w:rFonts w:ascii="宋体" w:hAnsi="宋体"/>
                <w:sz w:val="22"/>
                <w:szCs w:val="22"/>
              </w:rPr>
              <w:t>≥95</w:t>
            </w:r>
            <w:r>
              <w:rPr>
                <w:rFonts w:hint="eastAsia" w:ascii="宋体" w:hAnsi="宋体"/>
                <w:sz w:val="22"/>
                <w:szCs w:val="22"/>
              </w:rPr>
              <w:t>.</w:t>
            </w:r>
            <w:r>
              <w:rPr>
                <w:rFonts w:ascii="宋体" w:hAnsi="宋体"/>
                <w:sz w:val="22"/>
                <w:szCs w:val="22"/>
              </w:rPr>
              <w:t>5%</w:t>
            </w:r>
          </w:p>
        </w:tc>
        <w:tc>
          <w:tcPr>
            <w:tcW w:w="1549" w:type="dxa"/>
            <w:vAlign w:val="center"/>
          </w:tcPr>
          <w:p w14:paraId="3529B086">
            <w:pPr>
              <w:pStyle w:val="240"/>
              <w:jc w:val="center"/>
              <w:rPr>
                <w:rFonts w:hint="eastAsia" w:ascii="宋体" w:hAnsi="宋体"/>
                <w:sz w:val="22"/>
                <w:szCs w:val="22"/>
              </w:rPr>
            </w:pPr>
          </w:p>
        </w:tc>
      </w:tr>
      <w:tr w14:paraId="5EC2EC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continue"/>
            <w:shd w:val="clear" w:color="auto" w:fill="D9D9D9"/>
          </w:tcPr>
          <w:p w14:paraId="1CD522DB">
            <w:pPr>
              <w:pStyle w:val="240"/>
              <w:jc w:val="center"/>
              <w:rPr>
                <w:rFonts w:hint="eastAsia" w:ascii="宋体" w:hAnsi="宋体"/>
                <w:sz w:val="22"/>
                <w:szCs w:val="22"/>
              </w:rPr>
            </w:pPr>
          </w:p>
        </w:tc>
        <w:tc>
          <w:tcPr>
            <w:tcW w:w="2164" w:type="dxa"/>
            <w:shd w:val="clear" w:color="auto" w:fill="D9D9D9"/>
            <w:vAlign w:val="center"/>
          </w:tcPr>
          <w:p w14:paraId="2139950D">
            <w:pPr>
              <w:pStyle w:val="240"/>
              <w:jc w:val="center"/>
              <w:rPr>
                <w:rFonts w:hint="eastAsia" w:ascii="宋体" w:hAnsi="宋体"/>
                <w:sz w:val="22"/>
                <w:szCs w:val="22"/>
              </w:rPr>
            </w:pPr>
            <w:r>
              <w:rPr>
                <w:rFonts w:hint="eastAsia" w:ascii="宋体" w:hAnsi="宋体"/>
                <w:sz w:val="22"/>
                <w:szCs w:val="22"/>
              </w:rPr>
              <w:t>THD</w:t>
            </w:r>
          </w:p>
        </w:tc>
        <w:tc>
          <w:tcPr>
            <w:tcW w:w="3664" w:type="dxa"/>
            <w:vAlign w:val="center"/>
          </w:tcPr>
          <w:p w14:paraId="238A30F2">
            <w:pPr>
              <w:pStyle w:val="240"/>
              <w:jc w:val="center"/>
              <w:rPr>
                <w:rFonts w:hint="eastAsia" w:ascii="宋体" w:hAnsi="宋体"/>
                <w:sz w:val="22"/>
                <w:szCs w:val="22"/>
              </w:rPr>
            </w:pPr>
            <w:r>
              <w:rPr>
                <w:rFonts w:ascii="宋体" w:hAnsi="宋体"/>
                <w:sz w:val="22"/>
                <w:szCs w:val="22"/>
              </w:rPr>
              <w:t>≤5%</w:t>
            </w:r>
          </w:p>
        </w:tc>
        <w:tc>
          <w:tcPr>
            <w:tcW w:w="1549" w:type="dxa"/>
            <w:vAlign w:val="center"/>
          </w:tcPr>
          <w:p w14:paraId="06A90264">
            <w:pPr>
              <w:pStyle w:val="240"/>
              <w:jc w:val="center"/>
              <w:rPr>
                <w:rFonts w:hint="eastAsia" w:ascii="宋体" w:hAnsi="宋体"/>
                <w:sz w:val="22"/>
                <w:szCs w:val="22"/>
              </w:rPr>
            </w:pPr>
          </w:p>
        </w:tc>
      </w:tr>
      <w:tr w14:paraId="3CE8AC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continue"/>
            <w:shd w:val="clear" w:color="auto" w:fill="D9D9D9"/>
          </w:tcPr>
          <w:p w14:paraId="1483C516">
            <w:pPr>
              <w:pStyle w:val="240"/>
              <w:jc w:val="center"/>
              <w:rPr>
                <w:rFonts w:hint="eastAsia" w:ascii="宋体" w:hAnsi="宋体"/>
                <w:sz w:val="22"/>
                <w:szCs w:val="22"/>
              </w:rPr>
            </w:pPr>
          </w:p>
        </w:tc>
        <w:tc>
          <w:tcPr>
            <w:tcW w:w="2164" w:type="dxa"/>
            <w:shd w:val="clear" w:color="auto" w:fill="D9D9D9"/>
            <w:vAlign w:val="center"/>
          </w:tcPr>
          <w:p w14:paraId="3FA5267B">
            <w:pPr>
              <w:pStyle w:val="240"/>
              <w:jc w:val="center"/>
              <w:rPr>
                <w:rFonts w:hint="eastAsia" w:ascii="宋体" w:hAnsi="宋体"/>
                <w:sz w:val="22"/>
                <w:szCs w:val="22"/>
              </w:rPr>
            </w:pPr>
            <w:r>
              <w:rPr>
                <w:rFonts w:hint="eastAsia" w:ascii="宋体" w:hAnsi="宋体"/>
                <w:sz w:val="22"/>
                <w:szCs w:val="22"/>
              </w:rPr>
              <w:t>并机不均流度</w:t>
            </w:r>
          </w:p>
        </w:tc>
        <w:tc>
          <w:tcPr>
            <w:tcW w:w="3664" w:type="dxa"/>
            <w:vAlign w:val="center"/>
          </w:tcPr>
          <w:p w14:paraId="2E7C7512">
            <w:pPr>
              <w:pStyle w:val="240"/>
              <w:jc w:val="center"/>
              <w:rPr>
                <w:rFonts w:hint="eastAsia" w:ascii="宋体" w:hAnsi="宋体"/>
                <w:sz w:val="22"/>
                <w:szCs w:val="22"/>
              </w:rPr>
            </w:pPr>
            <w:r>
              <w:rPr>
                <w:rFonts w:ascii="宋体" w:hAnsi="宋体"/>
                <w:sz w:val="22"/>
                <w:szCs w:val="22"/>
              </w:rPr>
              <w:t>≤5%</w:t>
            </w:r>
          </w:p>
        </w:tc>
        <w:tc>
          <w:tcPr>
            <w:tcW w:w="1549" w:type="dxa"/>
            <w:vAlign w:val="center"/>
          </w:tcPr>
          <w:p w14:paraId="4AB01445">
            <w:pPr>
              <w:pStyle w:val="240"/>
              <w:jc w:val="center"/>
              <w:rPr>
                <w:rFonts w:hint="eastAsia" w:ascii="宋体" w:hAnsi="宋体"/>
                <w:sz w:val="22"/>
                <w:szCs w:val="22"/>
              </w:rPr>
            </w:pPr>
          </w:p>
        </w:tc>
      </w:tr>
      <w:tr w14:paraId="60B7F1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continue"/>
            <w:shd w:val="clear" w:color="auto" w:fill="D9D9D9"/>
          </w:tcPr>
          <w:p w14:paraId="5D855BDB">
            <w:pPr>
              <w:pStyle w:val="240"/>
              <w:jc w:val="center"/>
              <w:rPr>
                <w:rFonts w:hint="eastAsia" w:ascii="宋体" w:hAnsi="宋体"/>
                <w:sz w:val="22"/>
                <w:szCs w:val="22"/>
              </w:rPr>
            </w:pPr>
          </w:p>
        </w:tc>
        <w:tc>
          <w:tcPr>
            <w:tcW w:w="2164" w:type="dxa"/>
            <w:shd w:val="clear" w:color="auto" w:fill="D9D9D9"/>
            <w:vAlign w:val="center"/>
          </w:tcPr>
          <w:p w14:paraId="5AD237AF">
            <w:pPr>
              <w:pStyle w:val="240"/>
              <w:jc w:val="center"/>
              <w:rPr>
                <w:rFonts w:hint="eastAsia" w:ascii="宋体" w:hAnsi="宋体"/>
                <w:sz w:val="22"/>
                <w:szCs w:val="22"/>
              </w:rPr>
            </w:pPr>
            <w:r>
              <w:rPr>
                <w:rFonts w:hint="eastAsia" w:ascii="宋体" w:hAnsi="宋体"/>
                <w:sz w:val="22"/>
                <w:szCs w:val="22"/>
              </w:rPr>
              <w:t>待机功耗</w:t>
            </w:r>
          </w:p>
        </w:tc>
        <w:tc>
          <w:tcPr>
            <w:tcW w:w="3664" w:type="dxa"/>
            <w:vAlign w:val="center"/>
          </w:tcPr>
          <w:p w14:paraId="4077454B">
            <w:pPr>
              <w:pStyle w:val="240"/>
              <w:jc w:val="center"/>
              <w:rPr>
                <w:rFonts w:hint="eastAsia" w:ascii="宋体" w:hAnsi="宋体"/>
                <w:sz w:val="22"/>
                <w:szCs w:val="22"/>
              </w:rPr>
            </w:pPr>
            <w:r>
              <w:rPr>
                <w:rFonts w:ascii="宋体" w:hAnsi="宋体"/>
                <w:sz w:val="22"/>
                <w:szCs w:val="22"/>
              </w:rPr>
              <w:t>≤13W</w:t>
            </w:r>
          </w:p>
        </w:tc>
        <w:tc>
          <w:tcPr>
            <w:tcW w:w="1549" w:type="dxa"/>
            <w:vAlign w:val="center"/>
          </w:tcPr>
          <w:p w14:paraId="00F3567C">
            <w:pPr>
              <w:pStyle w:val="240"/>
              <w:jc w:val="center"/>
              <w:rPr>
                <w:rFonts w:hint="eastAsia" w:ascii="宋体" w:hAnsi="宋体"/>
                <w:sz w:val="22"/>
                <w:szCs w:val="22"/>
              </w:rPr>
            </w:pPr>
          </w:p>
        </w:tc>
      </w:tr>
      <w:tr w14:paraId="236B9E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restart"/>
            <w:shd w:val="clear" w:color="auto" w:fill="D9D9D9"/>
            <w:vAlign w:val="center"/>
          </w:tcPr>
          <w:p w14:paraId="7DF40D03">
            <w:pPr>
              <w:pStyle w:val="240"/>
              <w:jc w:val="center"/>
              <w:rPr>
                <w:rFonts w:hint="eastAsia" w:ascii="宋体" w:hAnsi="宋体"/>
                <w:sz w:val="22"/>
                <w:szCs w:val="22"/>
              </w:rPr>
            </w:pPr>
            <w:r>
              <w:rPr>
                <w:rFonts w:hint="eastAsia" w:ascii="宋体" w:hAnsi="宋体"/>
                <w:sz w:val="22"/>
                <w:szCs w:val="22"/>
              </w:rPr>
              <w:t>环境条件</w:t>
            </w:r>
          </w:p>
        </w:tc>
        <w:tc>
          <w:tcPr>
            <w:tcW w:w="2164" w:type="dxa"/>
            <w:shd w:val="clear" w:color="auto" w:fill="D9D9D9"/>
            <w:vAlign w:val="center"/>
          </w:tcPr>
          <w:p w14:paraId="1194D49D">
            <w:pPr>
              <w:pStyle w:val="240"/>
              <w:jc w:val="center"/>
              <w:rPr>
                <w:rFonts w:hint="eastAsia" w:ascii="宋体" w:hAnsi="宋体"/>
                <w:sz w:val="22"/>
                <w:szCs w:val="22"/>
              </w:rPr>
            </w:pPr>
            <w:r>
              <w:rPr>
                <w:rFonts w:hint="eastAsia" w:ascii="宋体" w:hAnsi="宋体"/>
                <w:sz w:val="22"/>
                <w:szCs w:val="22"/>
              </w:rPr>
              <w:t>工作温度</w:t>
            </w:r>
          </w:p>
        </w:tc>
        <w:tc>
          <w:tcPr>
            <w:tcW w:w="3664" w:type="dxa"/>
            <w:vAlign w:val="center"/>
          </w:tcPr>
          <w:p w14:paraId="00247DD1">
            <w:pPr>
              <w:pStyle w:val="240"/>
              <w:jc w:val="center"/>
              <w:rPr>
                <w:rFonts w:hint="eastAsia" w:ascii="宋体" w:hAnsi="宋体"/>
                <w:sz w:val="22"/>
                <w:szCs w:val="22"/>
              </w:rPr>
            </w:pPr>
            <w:r>
              <w:rPr>
                <w:rFonts w:hint="eastAsia" w:ascii="宋体" w:hAnsi="宋体"/>
                <w:sz w:val="22"/>
                <w:szCs w:val="22"/>
              </w:rPr>
              <w:t>-</w:t>
            </w:r>
            <w:r>
              <w:rPr>
                <w:rFonts w:ascii="宋体" w:hAnsi="宋体"/>
                <w:sz w:val="22"/>
                <w:szCs w:val="22"/>
              </w:rPr>
              <w:t>40℃~+7</w:t>
            </w:r>
            <w:r>
              <w:rPr>
                <w:rFonts w:hint="eastAsia" w:ascii="宋体" w:hAnsi="宋体"/>
                <w:sz w:val="22"/>
                <w:szCs w:val="22"/>
              </w:rPr>
              <w:t>0</w:t>
            </w:r>
            <w:r>
              <w:rPr>
                <w:rFonts w:ascii="宋体" w:hAnsi="宋体"/>
                <w:sz w:val="22"/>
                <w:szCs w:val="22"/>
              </w:rPr>
              <w:t>℃</w:t>
            </w:r>
          </w:p>
        </w:tc>
        <w:tc>
          <w:tcPr>
            <w:tcW w:w="1549" w:type="dxa"/>
            <w:vAlign w:val="center"/>
          </w:tcPr>
          <w:p w14:paraId="003DABF1">
            <w:pPr>
              <w:pStyle w:val="240"/>
              <w:jc w:val="center"/>
              <w:rPr>
                <w:rFonts w:hint="eastAsia" w:ascii="宋体" w:hAnsi="宋体"/>
                <w:sz w:val="22"/>
                <w:szCs w:val="22"/>
              </w:rPr>
            </w:pPr>
          </w:p>
        </w:tc>
      </w:tr>
      <w:tr w14:paraId="3859D4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18" w:type="dxa"/>
            <w:vMerge w:val="continue"/>
            <w:shd w:val="clear" w:color="auto" w:fill="D9D9D9"/>
            <w:vAlign w:val="center"/>
          </w:tcPr>
          <w:p w14:paraId="558FF1C8">
            <w:pPr>
              <w:pStyle w:val="240"/>
              <w:jc w:val="center"/>
              <w:rPr>
                <w:rFonts w:hint="eastAsia" w:ascii="宋体" w:hAnsi="宋体"/>
                <w:sz w:val="22"/>
                <w:szCs w:val="22"/>
              </w:rPr>
            </w:pPr>
          </w:p>
        </w:tc>
        <w:tc>
          <w:tcPr>
            <w:tcW w:w="2164" w:type="dxa"/>
            <w:shd w:val="clear" w:color="auto" w:fill="D9D9D9"/>
            <w:vAlign w:val="center"/>
          </w:tcPr>
          <w:p w14:paraId="67938A7D">
            <w:pPr>
              <w:pStyle w:val="240"/>
              <w:jc w:val="center"/>
              <w:rPr>
                <w:rFonts w:hint="eastAsia" w:ascii="宋体" w:hAnsi="宋体"/>
                <w:sz w:val="22"/>
                <w:szCs w:val="22"/>
              </w:rPr>
            </w:pPr>
            <w:r>
              <w:rPr>
                <w:rFonts w:hint="eastAsia" w:ascii="宋体" w:hAnsi="宋体"/>
                <w:sz w:val="22"/>
                <w:szCs w:val="22"/>
              </w:rPr>
              <w:t>相对湿度</w:t>
            </w:r>
          </w:p>
        </w:tc>
        <w:tc>
          <w:tcPr>
            <w:tcW w:w="3664" w:type="dxa"/>
            <w:vAlign w:val="center"/>
          </w:tcPr>
          <w:p w14:paraId="3A9BD54F">
            <w:pPr>
              <w:pStyle w:val="240"/>
              <w:jc w:val="center"/>
              <w:rPr>
                <w:rFonts w:hint="eastAsia" w:ascii="宋体" w:hAnsi="宋体"/>
                <w:sz w:val="22"/>
                <w:szCs w:val="22"/>
              </w:rPr>
            </w:pPr>
            <w:r>
              <w:rPr>
                <w:rFonts w:hint="eastAsia" w:ascii="宋体" w:hAnsi="宋体"/>
                <w:sz w:val="22"/>
                <w:szCs w:val="22"/>
              </w:rPr>
              <w:t>5~9</w:t>
            </w:r>
            <w:r>
              <w:rPr>
                <w:rFonts w:ascii="宋体" w:hAnsi="宋体"/>
                <w:sz w:val="22"/>
                <w:szCs w:val="22"/>
              </w:rPr>
              <w:t>5%RH</w:t>
            </w:r>
            <w:r>
              <w:rPr>
                <w:rFonts w:hint="eastAsia" w:ascii="宋体" w:hAnsi="宋体"/>
                <w:sz w:val="22"/>
                <w:szCs w:val="22"/>
              </w:rPr>
              <w:t>（无冷凝）</w:t>
            </w:r>
          </w:p>
        </w:tc>
        <w:tc>
          <w:tcPr>
            <w:tcW w:w="1549" w:type="dxa"/>
            <w:vAlign w:val="center"/>
          </w:tcPr>
          <w:p w14:paraId="1B25CBAB">
            <w:pPr>
              <w:pStyle w:val="240"/>
              <w:jc w:val="center"/>
              <w:rPr>
                <w:rFonts w:hint="eastAsia" w:ascii="宋体" w:hAnsi="宋体"/>
                <w:sz w:val="22"/>
                <w:szCs w:val="22"/>
              </w:rPr>
            </w:pPr>
          </w:p>
        </w:tc>
      </w:tr>
      <w:tr w14:paraId="4D50F9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53" w:hRule="atLeast"/>
          <w:jc w:val="center"/>
        </w:trPr>
        <w:tc>
          <w:tcPr>
            <w:tcW w:w="918" w:type="dxa"/>
            <w:vMerge w:val="continue"/>
            <w:shd w:val="clear" w:color="auto" w:fill="D9D9D9"/>
            <w:vAlign w:val="center"/>
          </w:tcPr>
          <w:p w14:paraId="32FA3E46">
            <w:pPr>
              <w:pStyle w:val="240"/>
              <w:jc w:val="center"/>
              <w:rPr>
                <w:rFonts w:hint="eastAsia" w:ascii="宋体" w:hAnsi="宋体"/>
                <w:sz w:val="22"/>
                <w:szCs w:val="22"/>
              </w:rPr>
            </w:pPr>
          </w:p>
        </w:tc>
        <w:tc>
          <w:tcPr>
            <w:tcW w:w="2164" w:type="dxa"/>
            <w:shd w:val="clear" w:color="auto" w:fill="D9D9D9"/>
            <w:vAlign w:val="center"/>
          </w:tcPr>
          <w:p w14:paraId="403EC8FA">
            <w:pPr>
              <w:pStyle w:val="240"/>
              <w:jc w:val="center"/>
              <w:rPr>
                <w:rFonts w:hint="eastAsia" w:ascii="宋体" w:hAnsi="宋体"/>
                <w:sz w:val="22"/>
                <w:szCs w:val="22"/>
              </w:rPr>
            </w:pPr>
            <w:r>
              <w:rPr>
                <w:rFonts w:hint="eastAsia" w:ascii="宋体" w:hAnsi="宋体"/>
                <w:sz w:val="22"/>
                <w:szCs w:val="22"/>
              </w:rPr>
              <w:t>存储温度</w:t>
            </w:r>
          </w:p>
        </w:tc>
        <w:tc>
          <w:tcPr>
            <w:tcW w:w="3664" w:type="dxa"/>
            <w:vAlign w:val="center"/>
          </w:tcPr>
          <w:p w14:paraId="5E9CD5FB">
            <w:pPr>
              <w:pStyle w:val="240"/>
              <w:jc w:val="center"/>
              <w:rPr>
                <w:rFonts w:hint="eastAsia" w:ascii="宋体" w:hAnsi="宋体"/>
                <w:sz w:val="22"/>
                <w:szCs w:val="22"/>
              </w:rPr>
            </w:pPr>
            <w:r>
              <w:rPr>
                <w:rFonts w:hint="eastAsia" w:ascii="宋体" w:hAnsi="宋体"/>
                <w:color w:val="000000"/>
                <w:sz w:val="22"/>
                <w:szCs w:val="22"/>
              </w:rPr>
              <w:t>-</w:t>
            </w:r>
            <w:r>
              <w:rPr>
                <w:rFonts w:ascii="宋体" w:hAnsi="宋体"/>
                <w:color w:val="000000"/>
                <w:sz w:val="22"/>
                <w:szCs w:val="22"/>
              </w:rPr>
              <w:t>40</w:t>
            </w:r>
            <w:r>
              <w:rPr>
                <w:rFonts w:hint="eastAsia" w:ascii="宋体" w:hAnsi="宋体"/>
                <w:color w:val="000000"/>
                <w:sz w:val="22"/>
                <w:szCs w:val="22"/>
              </w:rPr>
              <w:t>~70℃</w:t>
            </w:r>
          </w:p>
        </w:tc>
        <w:tc>
          <w:tcPr>
            <w:tcW w:w="1549" w:type="dxa"/>
            <w:vAlign w:val="center"/>
          </w:tcPr>
          <w:p w14:paraId="346EC4A8">
            <w:pPr>
              <w:pStyle w:val="240"/>
              <w:jc w:val="center"/>
              <w:rPr>
                <w:rFonts w:hint="eastAsia" w:ascii="宋体" w:hAnsi="宋体"/>
                <w:sz w:val="22"/>
                <w:szCs w:val="22"/>
              </w:rPr>
            </w:pPr>
          </w:p>
        </w:tc>
      </w:tr>
      <w:tr w14:paraId="472DAD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53" w:hRule="atLeast"/>
          <w:jc w:val="center"/>
        </w:trPr>
        <w:tc>
          <w:tcPr>
            <w:tcW w:w="918" w:type="dxa"/>
            <w:vMerge w:val="continue"/>
            <w:shd w:val="clear" w:color="auto" w:fill="D9D9D9"/>
            <w:vAlign w:val="center"/>
          </w:tcPr>
          <w:p w14:paraId="673FB333">
            <w:pPr>
              <w:pStyle w:val="240"/>
              <w:jc w:val="center"/>
              <w:rPr>
                <w:rFonts w:hint="eastAsia" w:ascii="宋体" w:hAnsi="宋体"/>
                <w:sz w:val="22"/>
                <w:szCs w:val="22"/>
              </w:rPr>
            </w:pPr>
          </w:p>
        </w:tc>
        <w:tc>
          <w:tcPr>
            <w:tcW w:w="2164" w:type="dxa"/>
            <w:shd w:val="clear" w:color="auto" w:fill="D9D9D9"/>
            <w:vAlign w:val="center"/>
          </w:tcPr>
          <w:p w14:paraId="5C2DD582">
            <w:pPr>
              <w:pStyle w:val="240"/>
              <w:jc w:val="center"/>
              <w:rPr>
                <w:rFonts w:hint="eastAsia" w:ascii="宋体" w:hAnsi="宋体"/>
                <w:sz w:val="22"/>
                <w:szCs w:val="22"/>
              </w:rPr>
            </w:pPr>
            <w:r>
              <w:rPr>
                <w:rFonts w:hint="eastAsia" w:ascii="宋体" w:hAnsi="宋体"/>
                <w:sz w:val="22"/>
                <w:szCs w:val="22"/>
              </w:rPr>
              <w:t>冷却方式</w:t>
            </w:r>
          </w:p>
        </w:tc>
        <w:tc>
          <w:tcPr>
            <w:tcW w:w="3664" w:type="dxa"/>
            <w:vAlign w:val="center"/>
          </w:tcPr>
          <w:p w14:paraId="7C1C01C0">
            <w:pPr>
              <w:pStyle w:val="240"/>
              <w:jc w:val="center"/>
              <w:rPr>
                <w:rFonts w:hint="eastAsia" w:ascii="宋体" w:hAnsi="宋体"/>
                <w:color w:val="000000"/>
                <w:sz w:val="22"/>
                <w:szCs w:val="22"/>
              </w:rPr>
            </w:pPr>
            <w:r>
              <w:rPr>
                <w:rFonts w:hint="eastAsia" w:ascii="宋体" w:hAnsi="宋体"/>
                <w:color w:val="000000"/>
                <w:sz w:val="22"/>
                <w:szCs w:val="22"/>
              </w:rPr>
              <w:t>液冷，水电分离设计，安全可靠</w:t>
            </w:r>
          </w:p>
        </w:tc>
        <w:tc>
          <w:tcPr>
            <w:tcW w:w="1549" w:type="dxa"/>
            <w:vAlign w:val="center"/>
          </w:tcPr>
          <w:p w14:paraId="23D2B994">
            <w:pPr>
              <w:pStyle w:val="240"/>
              <w:jc w:val="center"/>
              <w:rPr>
                <w:rFonts w:hint="eastAsia" w:ascii="宋体" w:hAnsi="宋体"/>
                <w:sz w:val="22"/>
                <w:szCs w:val="22"/>
              </w:rPr>
            </w:pPr>
          </w:p>
        </w:tc>
      </w:tr>
      <w:tr w14:paraId="7F3B19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53" w:hRule="atLeast"/>
          <w:jc w:val="center"/>
        </w:trPr>
        <w:tc>
          <w:tcPr>
            <w:tcW w:w="918" w:type="dxa"/>
            <w:vMerge w:val="continue"/>
            <w:shd w:val="clear" w:color="auto" w:fill="D9D9D9"/>
            <w:vAlign w:val="center"/>
          </w:tcPr>
          <w:p w14:paraId="397D80BA">
            <w:pPr>
              <w:pStyle w:val="240"/>
              <w:jc w:val="center"/>
              <w:rPr>
                <w:rFonts w:hint="eastAsia" w:ascii="宋体" w:hAnsi="宋体"/>
                <w:sz w:val="22"/>
                <w:szCs w:val="22"/>
              </w:rPr>
            </w:pPr>
          </w:p>
        </w:tc>
        <w:tc>
          <w:tcPr>
            <w:tcW w:w="2164" w:type="dxa"/>
            <w:shd w:val="clear" w:color="auto" w:fill="D9D9D9"/>
            <w:vAlign w:val="center"/>
          </w:tcPr>
          <w:p w14:paraId="0C59E0D9">
            <w:pPr>
              <w:pStyle w:val="240"/>
              <w:jc w:val="center"/>
              <w:rPr>
                <w:rFonts w:hint="eastAsia" w:ascii="宋体" w:hAnsi="宋体"/>
                <w:sz w:val="22"/>
                <w:szCs w:val="22"/>
              </w:rPr>
            </w:pPr>
            <w:r>
              <w:rPr>
                <w:rFonts w:hint="eastAsia" w:ascii="宋体" w:hAnsi="宋体"/>
                <w:sz w:val="22"/>
                <w:szCs w:val="22"/>
              </w:rPr>
              <w:t>海拔高度</w:t>
            </w:r>
          </w:p>
        </w:tc>
        <w:tc>
          <w:tcPr>
            <w:tcW w:w="3664" w:type="dxa"/>
            <w:vAlign w:val="center"/>
          </w:tcPr>
          <w:p w14:paraId="65303449">
            <w:pPr>
              <w:pStyle w:val="240"/>
              <w:jc w:val="center"/>
              <w:rPr>
                <w:rFonts w:hint="eastAsia" w:ascii="宋体" w:hAnsi="宋体"/>
                <w:color w:val="000000"/>
                <w:sz w:val="22"/>
                <w:szCs w:val="22"/>
              </w:rPr>
            </w:pPr>
            <w:r>
              <w:rPr>
                <w:rFonts w:hint="eastAsia" w:ascii="宋体" w:hAnsi="宋体"/>
                <w:color w:val="000000"/>
                <w:sz w:val="22"/>
                <w:szCs w:val="22"/>
              </w:rPr>
              <w:t>≤2000m</w:t>
            </w:r>
          </w:p>
        </w:tc>
        <w:tc>
          <w:tcPr>
            <w:tcW w:w="1549" w:type="dxa"/>
            <w:vAlign w:val="center"/>
          </w:tcPr>
          <w:p w14:paraId="756E1A96">
            <w:pPr>
              <w:pStyle w:val="240"/>
              <w:jc w:val="center"/>
              <w:rPr>
                <w:rFonts w:hint="eastAsia" w:ascii="宋体" w:hAnsi="宋体"/>
                <w:sz w:val="22"/>
                <w:szCs w:val="22"/>
              </w:rPr>
            </w:pPr>
            <w:r>
              <w:rPr>
                <w:rFonts w:ascii="宋体" w:hAnsi="宋体"/>
                <w:sz w:val="22"/>
                <w:szCs w:val="22"/>
              </w:rPr>
              <w:t>超出</w:t>
            </w:r>
            <w:r>
              <w:rPr>
                <w:rFonts w:hint="eastAsia" w:ascii="宋体" w:hAnsi="宋体"/>
                <w:sz w:val="22"/>
                <w:szCs w:val="22"/>
              </w:rPr>
              <w:t>2000m时降频使用，需手动设置海拔高度</w:t>
            </w:r>
          </w:p>
        </w:tc>
      </w:tr>
      <w:tr w14:paraId="02C628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53" w:hRule="atLeast"/>
          <w:jc w:val="center"/>
        </w:trPr>
        <w:tc>
          <w:tcPr>
            <w:tcW w:w="918" w:type="dxa"/>
            <w:vMerge w:val="continue"/>
            <w:shd w:val="clear" w:color="auto" w:fill="D9D9D9"/>
            <w:vAlign w:val="center"/>
          </w:tcPr>
          <w:p w14:paraId="2BE04577">
            <w:pPr>
              <w:pStyle w:val="240"/>
              <w:jc w:val="center"/>
              <w:rPr>
                <w:rFonts w:hint="eastAsia" w:ascii="宋体" w:hAnsi="宋体"/>
                <w:sz w:val="22"/>
                <w:szCs w:val="22"/>
              </w:rPr>
            </w:pPr>
          </w:p>
        </w:tc>
        <w:tc>
          <w:tcPr>
            <w:tcW w:w="2164" w:type="dxa"/>
            <w:shd w:val="clear" w:color="auto" w:fill="D9D9D9"/>
            <w:vAlign w:val="center"/>
          </w:tcPr>
          <w:p w14:paraId="0C580459">
            <w:pPr>
              <w:pStyle w:val="240"/>
              <w:jc w:val="center"/>
              <w:rPr>
                <w:rFonts w:hint="eastAsia" w:ascii="宋体" w:hAnsi="宋体"/>
                <w:sz w:val="22"/>
                <w:szCs w:val="22"/>
              </w:rPr>
            </w:pPr>
            <w:r>
              <w:rPr>
                <w:rFonts w:ascii="宋体" w:hAnsi="宋体"/>
                <w:sz w:val="22"/>
                <w:szCs w:val="22"/>
              </w:rPr>
              <w:t>防护等级</w:t>
            </w:r>
          </w:p>
        </w:tc>
        <w:tc>
          <w:tcPr>
            <w:tcW w:w="3664" w:type="dxa"/>
            <w:vAlign w:val="center"/>
          </w:tcPr>
          <w:p w14:paraId="187BCA32">
            <w:pPr>
              <w:pStyle w:val="240"/>
              <w:jc w:val="center"/>
              <w:rPr>
                <w:rFonts w:hint="eastAsia" w:ascii="宋体" w:hAnsi="宋体"/>
                <w:sz w:val="22"/>
                <w:szCs w:val="22"/>
              </w:rPr>
            </w:pPr>
            <w:r>
              <w:rPr>
                <w:rFonts w:ascii="宋体" w:hAnsi="宋体"/>
                <w:sz w:val="22"/>
                <w:szCs w:val="22"/>
              </w:rPr>
              <w:t>IP20</w:t>
            </w:r>
          </w:p>
        </w:tc>
        <w:tc>
          <w:tcPr>
            <w:tcW w:w="1549" w:type="dxa"/>
            <w:vAlign w:val="center"/>
          </w:tcPr>
          <w:p w14:paraId="5E90C655">
            <w:pPr>
              <w:pStyle w:val="240"/>
              <w:jc w:val="center"/>
              <w:rPr>
                <w:rFonts w:hint="eastAsia" w:ascii="宋体" w:hAnsi="宋体"/>
                <w:sz w:val="22"/>
                <w:szCs w:val="22"/>
              </w:rPr>
            </w:pPr>
          </w:p>
        </w:tc>
      </w:tr>
    </w:tbl>
    <w:p w14:paraId="4809AEFC"/>
    <w:tbl>
      <w:tblPr>
        <w:tblStyle w:val="38"/>
        <w:tblpPr w:leftFromText="180" w:rightFromText="180" w:vertAnchor="text" w:horzAnchor="margin" w:tblpXSpec="center" w:tblpY="1"/>
        <w:tblW w:w="827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906"/>
        <w:gridCol w:w="2164"/>
        <w:gridCol w:w="3675"/>
        <w:gridCol w:w="1526"/>
      </w:tblGrid>
      <w:tr w14:paraId="2F2C78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53" w:hRule="atLeast"/>
          <w:jc w:val="center"/>
        </w:trPr>
        <w:tc>
          <w:tcPr>
            <w:tcW w:w="906" w:type="dxa"/>
            <w:shd w:val="clear" w:color="auto" w:fill="D9D9D9"/>
            <w:vAlign w:val="center"/>
          </w:tcPr>
          <w:p w14:paraId="4A337A41">
            <w:pPr>
              <w:pStyle w:val="240"/>
              <w:jc w:val="center"/>
              <w:rPr>
                <w:rFonts w:hint="eastAsia" w:ascii="宋体" w:hAnsi="宋体"/>
                <w:sz w:val="22"/>
                <w:szCs w:val="22"/>
              </w:rPr>
            </w:pPr>
          </w:p>
        </w:tc>
        <w:tc>
          <w:tcPr>
            <w:tcW w:w="2164" w:type="dxa"/>
            <w:shd w:val="clear" w:color="auto" w:fill="D9D9D9"/>
            <w:vAlign w:val="center"/>
          </w:tcPr>
          <w:p w14:paraId="784A7ED2">
            <w:pPr>
              <w:pStyle w:val="240"/>
              <w:jc w:val="center"/>
              <w:rPr>
                <w:rFonts w:hint="eastAsia" w:ascii="宋体" w:hAnsi="宋体"/>
                <w:sz w:val="22"/>
                <w:szCs w:val="22"/>
              </w:rPr>
            </w:pPr>
            <w:r>
              <w:rPr>
                <w:rFonts w:ascii="宋体" w:hAnsi="宋体"/>
                <w:sz w:val="22"/>
                <w:szCs w:val="22"/>
              </w:rPr>
              <w:t>噪声</w:t>
            </w:r>
          </w:p>
        </w:tc>
        <w:tc>
          <w:tcPr>
            <w:tcW w:w="3675" w:type="dxa"/>
            <w:vAlign w:val="center"/>
          </w:tcPr>
          <w:p w14:paraId="3B6D935F">
            <w:pPr>
              <w:pStyle w:val="240"/>
              <w:jc w:val="center"/>
              <w:rPr>
                <w:rFonts w:hint="eastAsia" w:ascii="宋体" w:hAnsi="宋体"/>
                <w:sz w:val="22"/>
                <w:szCs w:val="22"/>
              </w:rPr>
            </w:pPr>
            <w:r>
              <w:rPr>
                <w:rFonts w:ascii="宋体" w:hAnsi="宋体"/>
                <w:sz w:val="22"/>
                <w:szCs w:val="22"/>
              </w:rPr>
              <w:t>≤65dB</w:t>
            </w:r>
          </w:p>
        </w:tc>
        <w:tc>
          <w:tcPr>
            <w:tcW w:w="1526" w:type="dxa"/>
            <w:vAlign w:val="center"/>
          </w:tcPr>
          <w:p w14:paraId="5EFE9CDF">
            <w:pPr>
              <w:pStyle w:val="240"/>
              <w:jc w:val="center"/>
              <w:rPr>
                <w:rFonts w:hint="eastAsia" w:ascii="宋体" w:hAnsi="宋体"/>
                <w:sz w:val="22"/>
                <w:szCs w:val="22"/>
              </w:rPr>
            </w:pPr>
          </w:p>
        </w:tc>
      </w:tr>
      <w:tr w14:paraId="2CB29E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06" w:type="dxa"/>
            <w:vMerge w:val="restart"/>
            <w:shd w:val="clear" w:color="auto" w:fill="D9D9D9"/>
            <w:vAlign w:val="center"/>
          </w:tcPr>
          <w:p w14:paraId="3005D93B">
            <w:pPr>
              <w:pStyle w:val="240"/>
              <w:jc w:val="center"/>
              <w:rPr>
                <w:rFonts w:hint="eastAsia" w:ascii="宋体" w:hAnsi="宋体"/>
                <w:sz w:val="22"/>
                <w:szCs w:val="22"/>
              </w:rPr>
            </w:pPr>
            <w:r>
              <w:rPr>
                <w:rFonts w:hint="eastAsia" w:ascii="宋体" w:hAnsi="宋体"/>
                <w:sz w:val="22"/>
                <w:szCs w:val="22"/>
              </w:rPr>
              <w:t>其他</w:t>
            </w:r>
          </w:p>
        </w:tc>
        <w:tc>
          <w:tcPr>
            <w:tcW w:w="2164" w:type="dxa"/>
            <w:shd w:val="clear" w:color="auto" w:fill="D9D9D9"/>
            <w:vAlign w:val="center"/>
          </w:tcPr>
          <w:p w14:paraId="01A25512">
            <w:pPr>
              <w:pStyle w:val="240"/>
              <w:jc w:val="center"/>
              <w:rPr>
                <w:rFonts w:hint="eastAsia" w:ascii="宋体" w:hAnsi="宋体"/>
                <w:sz w:val="22"/>
                <w:szCs w:val="22"/>
              </w:rPr>
            </w:pPr>
            <w:r>
              <w:rPr>
                <w:rFonts w:ascii="宋体" w:hAnsi="宋体"/>
                <w:sz w:val="22"/>
              </w:rPr>
              <w:t>通讯总线协议</w:t>
            </w:r>
          </w:p>
        </w:tc>
        <w:tc>
          <w:tcPr>
            <w:tcW w:w="3675" w:type="dxa"/>
            <w:vAlign w:val="center"/>
          </w:tcPr>
          <w:p w14:paraId="68D702DA">
            <w:pPr>
              <w:pStyle w:val="240"/>
              <w:jc w:val="center"/>
              <w:rPr>
                <w:rFonts w:hint="eastAsia" w:ascii="宋体" w:hAnsi="宋体"/>
                <w:sz w:val="22"/>
                <w:szCs w:val="22"/>
              </w:rPr>
            </w:pPr>
            <w:r>
              <w:rPr>
                <w:rFonts w:ascii="宋体" w:hAnsi="宋体"/>
                <w:sz w:val="22"/>
                <w:szCs w:val="22"/>
              </w:rPr>
              <w:t>CAN</w:t>
            </w:r>
          </w:p>
        </w:tc>
        <w:tc>
          <w:tcPr>
            <w:tcW w:w="1526" w:type="dxa"/>
            <w:vAlign w:val="center"/>
          </w:tcPr>
          <w:p w14:paraId="33D0E31F">
            <w:pPr>
              <w:pStyle w:val="240"/>
              <w:jc w:val="center"/>
              <w:rPr>
                <w:rFonts w:hint="eastAsia" w:ascii="宋体" w:hAnsi="宋体"/>
                <w:sz w:val="22"/>
                <w:szCs w:val="22"/>
              </w:rPr>
            </w:pPr>
          </w:p>
        </w:tc>
      </w:tr>
      <w:tr w14:paraId="3FCD16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06" w:type="dxa"/>
            <w:vMerge w:val="continue"/>
            <w:shd w:val="clear" w:color="auto" w:fill="D9D9D9"/>
            <w:vAlign w:val="center"/>
          </w:tcPr>
          <w:p w14:paraId="343463F7">
            <w:pPr>
              <w:pStyle w:val="240"/>
              <w:jc w:val="center"/>
              <w:rPr>
                <w:rFonts w:hint="eastAsia" w:ascii="宋体" w:hAnsi="宋体"/>
                <w:sz w:val="22"/>
                <w:szCs w:val="22"/>
              </w:rPr>
            </w:pPr>
          </w:p>
        </w:tc>
        <w:tc>
          <w:tcPr>
            <w:tcW w:w="2164" w:type="dxa"/>
            <w:shd w:val="clear" w:color="auto" w:fill="D9D9D9"/>
            <w:vAlign w:val="center"/>
          </w:tcPr>
          <w:p w14:paraId="04F2B35E">
            <w:pPr>
              <w:jc w:val="center"/>
              <w:rPr>
                <w:rFonts w:hint="eastAsia" w:ascii="宋体" w:hAnsi="宋体"/>
                <w:kern w:val="0"/>
                <w:sz w:val="22"/>
              </w:rPr>
            </w:pPr>
            <w:r>
              <w:rPr>
                <w:rFonts w:ascii="宋体" w:hAnsi="宋体"/>
                <w:sz w:val="22"/>
              </w:rPr>
              <w:t>泄放电路</w:t>
            </w:r>
          </w:p>
        </w:tc>
        <w:tc>
          <w:tcPr>
            <w:tcW w:w="3675" w:type="dxa"/>
            <w:vAlign w:val="center"/>
          </w:tcPr>
          <w:p w14:paraId="19F84BE8">
            <w:pPr>
              <w:pStyle w:val="240"/>
              <w:jc w:val="center"/>
              <w:rPr>
                <w:rFonts w:hint="eastAsia" w:ascii="宋体" w:hAnsi="宋体"/>
                <w:sz w:val="22"/>
                <w:szCs w:val="22"/>
              </w:rPr>
            </w:pPr>
            <w:r>
              <w:rPr>
                <w:rFonts w:ascii="宋体" w:hAnsi="宋体"/>
                <w:color w:val="000000"/>
                <w:kern w:val="2"/>
                <w:sz w:val="22"/>
                <w:szCs w:val="22"/>
              </w:rPr>
              <w:t>自动泄放残存电荷</w:t>
            </w:r>
          </w:p>
        </w:tc>
        <w:tc>
          <w:tcPr>
            <w:tcW w:w="1526" w:type="dxa"/>
            <w:vAlign w:val="center"/>
          </w:tcPr>
          <w:p w14:paraId="1CE2CF73">
            <w:pPr>
              <w:pStyle w:val="240"/>
              <w:jc w:val="center"/>
              <w:rPr>
                <w:rFonts w:hint="eastAsia" w:ascii="宋体" w:hAnsi="宋体"/>
                <w:sz w:val="22"/>
                <w:szCs w:val="22"/>
              </w:rPr>
            </w:pPr>
          </w:p>
        </w:tc>
      </w:tr>
      <w:tr w14:paraId="689F79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06" w:type="dxa"/>
            <w:vMerge w:val="continue"/>
            <w:shd w:val="clear" w:color="auto" w:fill="D9D9D9"/>
            <w:vAlign w:val="center"/>
          </w:tcPr>
          <w:p w14:paraId="285C7BB2">
            <w:pPr>
              <w:pStyle w:val="240"/>
              <w:jc w:val="center"/>
              <w:rPr>
                <w:rFonts w:hint="eastAsia" w:ascii="宋体" w:hAnsi="宋体"/>
                <w:sz w:val="22"/>
                <w:szCs w:val="22"/>
              </w:rPr>
            </w:pPr>
          </w:p>
        </w:tc>
        <w:tc>
          <w:tcPr>
            <w:tcW w:w="2164" w:type="dxa"/>
            <w:shd w:val="clear" w:color="auto" w:fill="D9D9D9"/>
            <w:vAlign w:val="center"/>
          </w:tcPr>
          <w:p w14:paraId="0CB4B7A4">
            <w:pPr>
              <w:pStyle w:val="240"/>
              <w:jc w:val="center"/>
              <w:rPr>
                <w:rFonts w:hint="eastAsia" w:ascii="宋体" w:hAnsi="宋体"/>
                <w:sz w:val="22"/>
                <w:szCs w:val="22"/>
              </w:rPr>
            </w:pPr>
            <w:r>
              <w:rPr>
                <w:rFonts w:ascii="宋体" w:hAnsi="宋体"/>
                <w:sz w:val="22"/>
                <w:szCs w:val="22"/>
              </w:rPr>
              <w:t>安规要求</w:t>
            </w:r>
          </w:p>
        </w:tc>
        <w:tc>
          <w:tcPr>
            <w:tcW w:w="3675" w:type="dxa"/>
            <w:vAlign w:val="center"/>
          </w:tcPr>
          <w:p w14:paraId="17239AB2">
            <w:pPr>
              <w:pStyle w:val="240"/>
              <w:jc w:val="center"/>
              <w:rPr>
                <w:rFonts w:hint="eastAsia" w:ascii="宋体" w:hAnsi="宋体"/>
                <w:sz w:val="22"/>
                <w:szCs w:val="22"/>
              </w:rPr>
            </w:pPr>
            <w:r>
              <w:rPr>
                <w:sz w:val="22"/>
                <w:szCs w:val="22"/>
              </w:rPr>
              <w:t>满足电动汽车非车载整车直流充电机通用技术规范， NB/T33001-2010， NB/T33008-1-2013</w:t>
            </w:r>
          </w:p>
        </w:tc>
        <w:tc>
          <w:tcPr>
            <w:tcW w:w="1526" w:type="dxa"/>
            <w:vAlign w:val="center"/>
          </w:tcPr>
          <w:p w14:paraId="7F366853">
            <w:pPr>
              <w:pStyle w:val="240"/>
              <w:jc w:val="center"/>
              <w:rPr>
                <w:rFonts w:hint="eastAsia" w:ascii="宋体" w:hAnsi="宋体"/>
                <w:sz w:val="22"/>
                <w:szCs w:val="22"/>
              </w:rPr>
            </w:pPr>
          </w:p>
        </w:tc>
      </w:tr>
      <w:tr w14:paraId="27F14D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06" w:type="dxa"/>
            <w:vMerge w:val="continue"/>
            <w:shd w:val="clear" w:color="auto" w:fill="D9D9D9"/>
            <w:vAlign w:val="center"/>
          </w:tcPr>
          <w:p w14:paraId="6CD25E0E">
            <w:pPr>
              <w:pStyle w:val="240"/>
              <w:jc w:val="center"/>
              <w:rPr>
                <w:rFonts w:hint="eastAsia" w:ascii="宋体" w:hAnsi="宋体"/>
                <w:sz w:val="22"/>
                <w:szCs w:val="22"/>
              </w:rPr>
            </w:pPr>
          </w:p>
        </w:tc>
        <w:tc>
          <w:tcPr>
            <w:tcW w:w="2164" w:type="dxa"/>
            <w:shd w:val="clear" w:color="auto" w:fill="D9D9D9"/>
            <w:vAlign w:val="center"/>
          </w:tcPr>
          <w:p w14:paraId="6610B63E">
            <w:pPr>
              <w:pStyle w:val="240"/>
              <w:jc w:val="center"/>
              <w:rPr>
                <w:rFonts w:hint="eastAsia" w:ascii="宋体" w:hAnsi="宋体"/>
                <w:sz w:val="22"/>
                <w:szCs w:val="22"/>
              </w:rPr>
            </w:pPr>
            <w:r>
              <w:rPr>
                <w:rFonts w:hint="eastAsia" w:ascii="宋体" w:hAnsi="宋体"/>
                <w:sz w:val="22"/>
                <w:szCs w:val="22"/>
              </w:rPr>
              <w:t>介电</w:t>
            </w:r>
            <w:r>
              <w:rPr>
                <w:rFonts w:ascii="宋体" w:hAnsi="宋体"/>
                <w:sz w:val="22"/>
                <w:szCs w:val="22"/>
              </w:rPr>
              <w:t>强度</w:t>
            </w:r>
          </w:p>
        </w:tc>
        <w:tc>
          <w:tcPr>
            <w:tcW w:w="3675" w:type="dxa"/>
            <w:vAlign w:val="center"/>
          </w:tcPr>
          <w:p w14:paraId="36720A58">
            <w:pPr>
              <w:pStyle w:val="240"/>
              <w:numPr>
                <w:ilvl w:val="0"/>
                <w:numId w:val="0"/>
              </w:numPr>
              <w:ind w:leftChars="0"/>
              <w:rPr>
                <w:sz w:val="22"/>
                <w:szCs w:val="22"/>
              </w:rPr>
            </w:pPr>
            <w:r>
              <w:rPr>
                <w:rFonts w:hint="eastAsia"/>
                <w:sz w:val="22"/>
                <w:szCs w:val="22"/>
                <w:lang w:val="en-US" w:eastAsia="zh-CN"/>
              </w:rPr>
              <w:t>1.</w:t>
            </w:r>
            <w:r>
              <w:rPr>
                <w:sz w:val="22"/>
                <w:szCs w:val="22"/>
              </w:rPr>
              <w:t>交流输入端子对壳体3500V直流电压1分钟无击穿、 无飞弧现象， 稳态漏电流小于10mA；</w:t>
            </w:r>
          </w:p>
          <w:p w14:paraId="66E99D3C">
            <w:pPr>
              <w:pStyle w:val="240"/>
              <w:numPr>
                <w:ilvl w:val="0"/>
                <w:numId w:val="0"/>
              </w:numPr>
              <w:ind w:leftChars="0"/>
              <w:rPr>
                <w:sz w:val="22"/>
                <w:szCs w:val="22"/>
              </w:rPr>
            </w:pPr>
            <w:r>
              <w:rPr>
                <w:rFonts w:hint="eastAsia"/>
                <w:sz w:val="22"/>
                <w:szCs w:val="22"/>
                <w:lang w:val="en-US" w:eastAsia="zh-CN"/>
              </w:rPr>
              <w:t>2.</w:t>
            </w:r>
            <w:r>
              <w:rPr>
                <w:sz w:val="22"/>
                <w:szCs w:val="22"/>
              </w:rPr>
              <w:t>交流输入端子对直流输出端子3500V直流电压1分钟无击穿、 无飞弧现象， 稳态漏电流小于10mA；</w:t>
            </w:r>
          </w:p>
          <w:p w14:paraId="55941CF9">
            <w:pPr>
              <w:pStyle w:val="240"/>
              <w:jc w:val="center"/>
              <w:rPr>
                <w:rFonts w:hint="eastAsia" w:ascii="宋体" w:hAnsi="宋体"/>
                <w:sz w:val="22"/>
                <w:szCs w:val="22"/>
              </w:rPr>
            </w:pPr>
            <w:r>
              <w:rPr>
                <w:sz w:val="22"/>
                <w:szCs w:val="22"/>
              </w:rPr>
              <w:t>直流输出端子对壳体3500V直流电压1分钟无击穿、 无飞弧现象， 稳态漏电流小于10mA；</w:t>
            </w:r>
          </w:p>
        </w:tc>
        <w:tc>
          <w:tcPr>
            <w:tcW w:w="1526" w:type="dxa"/>
            <w:vAlign w:val="center"/>
          </w:tcPr>
          <w:p w14:paraId="19B536EC">
            <w:pPr>
              <w:pStyle w:val="240"/>
              <w:jc w:val="center"/>
              <w:rPr>
                <w:rFonts w:hint="eastAsia" w:ascii="宋体" w:hAnsi="宋体"/>
                <w:sz w:val="22"/>
                <w:szCs w:val="22"/>
              </w:rPr>
            </w:pPr>
          </w:p>
        </w:tc>
      </w:tr>
      <w:tr w14:paraId="43E1CB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06" w:type="dxa"/>
            <w:vMerge w:val="continue"/>
            <w:shd w:val="clear" w:color="auto" w:fill="D9D9D9"/>
            <w:vAlign w:val="center"/>
          </w:tcPr>
          <w:p w14:paraId="61FA9752">
            <w:pPr>
              <w:pStyle w:val="240"/>
              <w:jc w:val="center"/>
              <w:rPr>
                <w:rFonts w:hint="eastAsia" w:ascii="宋体" w:hAnsi="宋体"/>
                <w:sz w:val="22"/>
                <w:szCs w:val="22"/>
              </w:rPr>
            </w:pPr>
          </w:p>
        </w:tc>
        <w:tc>
          <w:tcPr>
            <w:tcW w:w="2164" w:type="dxa"/>
            <w:shd w:val="clear" w:color="auto" w:fill="D9D9D9"/>
            <w:vAlign w:val="center"/>
          </w:tcPr>
          <w:p w14:paraId="3F878ADB">
            <w:pPr>
              <w:pStyle w:val="240"/>
              <w:jc w:val="center"/>
              <w:rPr>
                <w:rFonts w:hint="eastAsia" w:ascii="宋体" w:hAnsi="宋体"/>
                <w:sz w:val="22"/>
                <w:szCs w:val="22"/>
              </w:rPr>
            </w:pPr>
            <w:r>
              <w:rPr>
                <w:rFonts w:hint="eastAsia" w:ascii="宋体" w:hAnsi="宋体"/>
                <w:sz w:val="22"/>
                <w:szCs w:val="22"/>
              </w:rPr>
              <w:t>绝缘电阻</w:t>
            </w:r>
          </w:p>
        </w:tc>
        <w:tc>
          <w:tcPr>
            <w:tcW w:w="3675" w:type="dxa"/>
            <w:vAlign w:val="center"/>
          </w:tcPr>
          <w:p w14:paraId="0CCEAC85">
            <w:pPr>
              <w:pStyle w:val="240"/>
              <w:numPr>
                <w:ilvl w:val="0"/>
                <w:numId w:val="0"/>
              </w:numPr>
              <w:ind w:leftChars="0"/>
              <w:rPr>
                <w:sz w:val="22"/>
                <w:szCs w:val="22"/>
              </w:rPr>
            </w:pPr>
            <w:r>
              <w:rPr>
                <w:rFonts w:hint="eastAsia"/>
                <w:sz w:val="22"/>
                <w:szCs w:val="22"/>
                <w:lang w:val="en-US" w:eastAsia="zh-CN"/>
              </w:rPr>
              <w:t>1.</w:t>
            </w:r>
            <w:r>
              <w:rPr>
                <w:sz w:val="22"/>
                <w:szCs w:val="22"/>
              </w:rPr>
              <w:t>交流输入端子对壳体使用</w:t>
            </w:r>
            <w:r>
              <w:rPr>
                <w:rFonts w:hint="eastAsia"/>
                <w:sz w:val="22"/>
                <w:szCs w:val="22"/>
              </w:rPr>
              <w:t>1000V绝缘电阻测试设备，绝缘电阻大于10MΩ</w:t>
            </w:r>
          </w:p>
          <w:p w14:paraId="5DE49ACF">
            <w:pPr>
              <w:pStyle w:val="240"/>
              <w:numPr>
                <w:ilvl w:val="0"/>
                <w:numId w:val="0"/>
              </w:numPr>
              <w:ind w:leftChars="0"/>
              <w:rPr>
                <w:sz w:val="22"/>
                <w:szCs w:val="22"/>
              </w:rPr>
            </w:pPr>
            <w:r>
              <w:rPr>
                <w:rFonts w:hint="eastAsia"/>
                <w:sz w:val="22"/>
                <w:szCs w:val="22"/>
                <w:lang w:val="en-US" w:eastAsia="zh-CN"/>
              </w:rPr>
              <w:t>2.</w:t>
            </w:r>
            <w:r>
              <w:rPr>
                <w:sz w:val="22"/>
                <w:szCs w:val="22"/>
              </w:rPr>
              <w:t>交流输入端子对直流输出端子使用</w:t>
            </w:r>
            <w:r>
              <w:rPr>
                <w:rFonts w:hint="eastAsia"/>
                <w:sz w:val="22"/>
                <w:szCs w:val="22"/>
              </w:rPr>
              <w:t>1000V绝缘电阻测试设备，绝缘电阻大于10MΩ</w:t>
            </w:r>
            <w:r>
              <w:rPr>
                <w:sz w:val="22"/>
                <w:szCs w:val="22"/>
              </w:rPr>
              <w:t>；</w:t>
            </w:r>
          </w:p>
          <w:p w14:paraId="6B62ADD1">
            <w:pPr>
              <w:pStyle w:val="240"/>
              <w:jc w:val="center"/>
              <w:rPr>
                <w:rFonts w:hint="eastAsia" w:ascii="宋体" w:hAnsi="宋体"/>
                <w:sz w:val="22"/>
                <w:szCs w:val="22"/>
              </w:rPr>
            </w:pPr>
            <w:r>
              <w:rPr>
                <w:sz w:val="22"/>
                <w:szCs w:val="22"/>
              </w:rPr>
              <w:t>直流输出端子对壳体使用</w:t>
            </w:r>
            <w:r>
              <w:rPr>
                <w:rFonts w:hint="eastAsia"/>
                <w:sz w:val="22"/>
                <w:szCs w:val="22"/>
              </w:rPr>
              <w:t>1000V绝缘电阻测试设备，绝缘电阻大于10MΩ</w:t>
            </w:r>
            <w:r>
              <w:rPr>
                <w:sz w:val="22"/>
                <w:szCs w:val="22"/>
              </w:rPr>
              <w:t>；</w:t>
            </w:r>
          </w:p>
        </w:tc>
        <w:tc>
          <w:tcPr>
            <w:tcW w:w="1526" w:type="dxa"/>
            <w:vAlign w:val="center"/>
          </w:tcPr>
          <w:p w14:paraId="5072663A">
            <w:pPr>
              <w:pStyle w:val="240"/>
              <w:jc w:val="center"/>
              <w:rPr>
                <w:rFonts w:hint="eastAsia" w:ascii="宋体" w:hAnsi="宋体"/>
                <w:sz w:val="22"/>
                <w:szCs w:val="22"/>
              </w:rPr>
            </w:pPr>
          </w:p>
        </w:tc>
      </w:tr>
      <w:tr w14:paraId="69F61B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06" w:type="dxa"/>
            <w:vMerge w:val="continue"/>
            <w:shd w:val="clear" w:color="auto" w:fill="D9D9D9"/>
            <w:vAlign w:val="center"/>
          </w:tcPr>
          <w:p w14:paraId="01E45BCC">
            <w:pPr>
              <w:pStyle w:val="240"/>
              <w:jc w:val="center"/>
              <w:rPr>
                <w:rFonts w:hint="eastAsia" w:ascii="宋体" w:hAnsi="宋体"/>
                <w:sz w:val="22"/>
                <w:szCs w:val="22"/>
              </w:rPr>
            </w:pPr>
          </w:p>
        </w:tc>
        <w:tc>
          <w:tcPr>
            <w:tcW w:w="2164" w:type="dxa"/>
            <w:shd w:val="clear" w:color="auto" w:fill="D9D9D9"/>
            <w:vAlign w:val="center"/>
          </w:tcPr>
          <w:p w14:paraId="415D39A1">
            <w:pPr>
              <w:pStyle w:val="240"/>
              <w:jc w:val="center"/>
              <w:rPr>
                <w:rFonts w:hint="eastAsia" w:ascii="宋体" w:hAnsi="宋体"/>
                <w:sz w:val="22"/>
                <w:szCs w:val="22"/>
              </w:rPr>
            </w:pPr>
            <w:r>
              <w:rPr>
                <w:rFonts w:ascii="宋体" w:hAnsi="宋体"/>
                <w:sz w:val="22"/>
                <w:szCs w:val="22"/>
              </w:rPr>
              <w:t>热插拔</w:t>
            </w:r>
          </w:p>
        </w:tc>
        <w:tc>
          <w:tcPr>
            <w:tcW w:w="3675" w:type="dxa"/>
            <w:vAlign w:val="center"/>
          </w:tcPr>
          <w:p w14:paraId="5EF8229F">
            <w:pPr>
              <w:pStyle w:val="240"/>
              <w:jc w:val="center"/>
              <w:rPr>
                <w:rFonts w:hint="eastAsia" w:ascii="宋体" w:hAnsi="宋体"/>
                <w:sz w:val="22"/>
                <w:szCs w:val="22"/>
              </w:rPr>
            </w:pPr>
            <w:r>
              <w:rPr>
                <w:rFonts w:ascii="宋体" w:hAnsi="宋体"/>
                <w:sz w:val="22"/>
                <w:szCs w:val="22"/>
              </w:rPr>
              <w:t>支持</w:t>
            </w:r>
          </w:p>
        </w:tc>
        <w:tc>
          <w:tcPr>
            <w:tcW w:w="1526" w:type="dxa"/>
            <w:vAlign w:val="center"/>
          </w:tcPr>
          <w:p w14:paraId="16BB9026">
            <w:pPr>
              <w:pStyle w:val="240"/>
              <w:jc w:val="center"/>
              <w:rPr>
                <w:rFonts w:hint="eastAsia" w:ascii="宋体" w:hAnsi="宋体"/>
                <w:sz w:val="22"/>
                <w:szCs w:val="22"/>
              </w:rPr>
            </w:pPr>
          </w:p>
        </w:tc>
      </w:tr>
      <w:tr w14:paraId="4553E0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06" w:type="dxa"/>
            <w:vMerge w:val="continue"/>
            <w:shd w:val="clear" w:color="auto" w:fill="D9D9D9"/>
            <w:vAlign w:val="center"/>
          </w:tcPr>
          <w:p w14:paraId="56B1C666">
            <w:pPr>
              <w:pStyle w:val="240"/>
              <w:jc w:val="center"/>
              <w:rPr>
                <w:rFonts w:hint="eastAsia" w:ascii="宋体" w:hAnsi="宋体"/>
                <w:sz w:val="22"/>
                <w:szCs w:val="22"/>
              </w:rPr>
            </w:pPr>
          </w:p>
        </w:tc>
        <w:tc>
          <w:tcPr>
            <w:tcW w:w="2164" w:type="dxa"/>
            <w:shd w:val="clear" w:color="auto" w:fill="D9D9D9"/>
            <w:vAlign w:val="center"/>
          </w:tcPr>
          <w:p w14:paraId="61903566">
            <w:pPr>
              <w:pStyle w:val="240"/>
              <w:jc w:val="center"/>
              <w:rPr>
                <w:rFonts w:hint="eastAsia" w:ascii="宋体" w:hAnsi="宋体"/>
                <w:sz w:val="22"/>
                <w:szCs w:val="22"/>
              </w:rPr>
            </w:pPr>
            <w:r>
              <w:rPr>
                <w:rFonts w:ascii="宋体" w:hAnsi="宋体"/>
                <w:sz w:val="22"/>
                <w:szCs w:val="22"/>
              </w:rPr>
              <w:t>保护特性</w:t>
            </w:r>
          </w:p>
        </w:tc>
        <w:tc>
          <w:tcPr>
            <w:tcW w:w="3675" w:type="dxa"/>
            <w:vAlign w:val="center"/>
          </w:tcPr>
          <w:p w14:paraId="3751FCAA">
            <w:pPr>
              <w:pStyle w:val="240"/>
              <w:jc w:val="center"/>
              <w:rPr>
                <w:rFonts w:hint="eastAsia" w:ascii="宋体" w:hAnsi="宋体"/>
                <w:sz w:val="22"/>
                <w:szCs w:val="22"/>
              </w:rPr>
            </w:pPr>
            <w:r>
              <w:rPr>
                <w:rFonts w:ascii="宋体" w:hAnsi="宋体"/>
                <w:sz w:val="22"/>
                <w:szCs w:val="22"/>
              </w:rPr>
              <w:t>输入欠压保护、输入过压保护、输入三相不平衡负偏保护、输出过压保护点、过温保护、低温保护、输出短路保护、风扇故障等等</w:t>
            </w:r>
          </w:p>
        </w:tc>
        <w:tc>
          <w:tcPr>
            <w:tcW w:w="1526" w:type="dxa"/>
            <w:vAlign w:val="center"/>
          </w:tcPr>
          <w:p w14:paraId="53FA596E">
            <w:pPr>
              <w:pStyle w:val="240"/>
              <w:jc w:val="center"/>
              <w:rPr>
                <w:rFonts w:hint="eastAsia" w:ascii="宋体" w:hAnsi="宋体"/>
                <w:sz w:val="22"/>
                <w:szCs w:val="22"/>
              </w:rPr>
            </w:pPr>
          </w:p>
        </w:tc>
      </w:tr>
      <w:tr w14:paraId="17DA9A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06" w:type="dxa"/>
            <w:vMerge w:val="continue"/>
            <w:shd w:val="clear" w:color="auto" w:fill="D9D9D9"/>
            <w:vAlign w:val="center"/>
          </w:tcPr>
          <w:p w14:paraId="34A1ADD8">
            <w:pPr>
              <w:pStyle w:val="240"/>
              <w:jc w:val="center"/>
              <w:rPr>
                <w:rFonts w:hint="eastAsia" w:ascii="宋体" w:hAnsi="宋体"/>
                <w:sz w:val="22"/>
                <w:szCs w:val="22"/>
              </w:rPr>
            </w:pPr>
          </w:p>
        </w:tc>
        <w:tc>
          <w:tcPr>
            <w:tcW w:w="2164" w:type="dxa"/>
            <w:shd w:val="clear" w:color="auto" w:fill="D9D9D9"/>
            <w:vAlign w:val="center"/>
          </w:tcPr>
          <w:p w14:paraId="3C997BBC">
            <w:pPr>
              <w:widowControl/>
              <w:jc w:val="center"/>
              <w:rPr>
                <w:rFonts w:hint="eastAsia" w:ascii="宋体" w:hAnsi="宋体"/>
                <w:sz w:val="22"/>
              </w:rPr>
            </w:pPr>
            <w:r>
              <w:rPr>
                <w:rFonts w:ascii="宋体" w:hAnsi="宋体"/>
                <w:sz w:val="22"/>
              </w:rPr>
              <w:t>MTBF</w:t>
            </w:r>
          </w:p>
        </w:tc>
        <w:tc>
          <w:tcPr>
            <w:tcW w:w="3675" w:type="dxa"/>
            <w:vAlign w:val="center"/>
          </w:tcPr>
          <w:p w14:paraId="1548A959">
            <w:pPr>
              <w:widowControl/>
              <w:jc w:val="center"/>
              <w:rPr>
                <w:rFonts w:hint="eastAsia" w:ascii="宋体" w:hAnsi="宋体"/>
                <w:kern w:val="0"/>
              </w:rPr>
            </w:pPr>
            <w:r>
              <w:rPr>
                <w:kern w:val="0"/>
                <w:sz w:val="22"/>
              </w:rPr>
              <w:t>＞500,000小时</w:t>
            </w:r>
          </w:p>
        </w:tc>
        <w:tc>
          <w:tcPr>
            <w:tcW w:w="1526" w:type="dxa"/>
            <w:vAlign w:val="center"/>
          </w:tcPr>
          <w:p w14:paraId="27CCD688">
            <w:pPr>
              <w:pStyle w:val="240"/>
              <w:jc w:val="center"/>
              <w:rPr>
                <w:rFonts w:hint="eastAsia" w:ascii="宋体" w:hAnsi="宋体"/>
                <w:sz w:val="22"/>
                <w:szCs w:val="22"/>
              </w:rPr>
            </w:pPr>
          </w:p>
        </w:tc>
      </w:tr>
      <w:tr w14:paraId="0ECE44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cantSplit/>
          <w:trHeight w:val="360" w:hRule="atLeast"/>
          <w:jc w:val="center"/>
        </w:trPr>
        <w:tc>
          <w:tcPr>
            <w:tcW w:w="906" w:type="dxa"/>
            <w:vMerge w:val="continue"/>
            <w:shd w:val="clear" w:color="auto" w:fill="D9D9D9"/>
            <w:vAlign w:val="center"/>
          </w:tcPr>
          <w:p w14:paraId="3C516807">
            <w:pPr>
              <w:pStyle w:val="240"/>
              <w:jc w:val="center"/>
              <w:rPr>
                <w:rFonts w:hint="eastAsia" w:ascii="宋体" w:hAnsi="宋体"/>
                <w:sz w:val="22"/>
                <w:szCs w:val="22"/>
              </w:rPr>
            </w:pPr>
          </w:p>
        </w:tc>
        <w:tc>
          <w:tcPr>
            <w:tcW w:w="2164" w:type="dxa"/>
            <w:shd w:val="clear" w:color="auto" w:fill="D9D9D9"/>
            <w:vAlign w:val="center"/>
          </w:tcPr>
          <w:p w14:paraId="420750A6">
            <w:pPr>
              <w:widowControl/>
              <w:jc w:val="center"/>
              <w:rPr>
                <w:rFonts w:hint="eastAsia" w:ascii="宋体" w:hAnsi="宋体"/>
                <w:sz w:val="22"/>
              </w:rPr>
            </w:pPr>
            <w:r>
              <w:rPr>
                <w:rFonts w:hint="eastAsia" w:ascii="宋体" w:hAnsi="宋体"/>
                <w:sz w:val="22"/>
              </w:rPr>
              <w:t>国内认证</w:t>
            </w:r>
          </w:p>
        </w:tc>
        <w:tc>
          <w:tcPr>
            <w:tcW w:w="3675" w:type="dxa"/>
            <w:vAlign w:val="center"/>
          </w:tcPr>
          <w:p w14:paraId="3069DC5B">
            <w:pPr>
              <w:widowControl/>
              <w:jc w:val="center"/>
              <w:rPr>
                <w:kern w:val="0"/>
                <w:sz w:val="22"/>
              </w:rPr>
            </w:pPr>
            <w:r>
              <w:rPr>
                <w:sz w:val="22"/>
              </w:rPr>
              <w:t>CQC</w:t>
            </w:r>
          </w:p>
        </w:tc>
        <w:tc>
          <w:tcPr>
            <w:tcW w:w="1526" w:type="dxa"/>
            <w:vAlign w:val="center"/>
          </w:tcPr>
          <w:p w14:paraId="58CAA660">
            <w:pPr>
              <w:pStyle w:val="240"/>
              <w:jc w:val="center"/>
              <w:rPr>
                <w:rFonts w:hint="eastAsia" w:ascii="宋体" w:hAnsi="宋体"/>
                <w:sz w:val="22"/>
                <w:szCs w:val="22"/>
              </w:rPr>
            </w:pPr>
            <w:r>
              <w:rPr>
                <w:rFonts w:hint="eastAsia" w:ascii="宋体" w:hAnsi="宋体"/>
                <w:sz w:val="22"/>
                <w:szCs w:val="22"/>
              </w:rPr>
              <w:t>证书/第三方检测报告</w:t>
            </w:r>
          </w:p>
        </w:tc>
      </w:tr>
    </w:tbl>
    <w:p w14:paraId="334092D2">
      <w:pPr>
        <w:rPr>
          <w:highlight w:val="yellow"/>
        </w:rPr>
      </w:pPr>
    </w:p>
    <w:p w14:paraId="1C3DB1C3">
      <w:pPr>
        <w:ind w:left="840" w:hanging="420"/>
        <w:rPr>
          <w:highlight w:val="yellow"/>
        </w:rPr>
      </w:pPr>
    </w:p>
    <w:p w14:paraId="44CC4173">
      <w:pPr>
        <w:ind w:left="840" w:hanging="420"/>
        <w:rPr>
          <w:highlight w:val="yellow"/>
        </w:rPr>
      </w:pPr>
    </w:p>
    <w:p w14:paraId="0E8B508C">
      <w:pPr>
        <w:ind w:left="840" w:hanging="420"/>
        <w:rPr>
          <w:highlight w:val="yellow"/>
        </w:rPr>
      </w:pPr>
    </w:p>
    <w:p w14:paraId="32DA0EB2">
      <w:pPr>
        <w:ind w:left="840" w:hanging="420"/>
        <w:rPr>
          <w:highlight w:val="yellow"/>
        </w:rPr>
      </w:pPr>
    </w:p>
    <w:p w14:paraId="68963967">
      <w:pPr>
        <w:ind w:left="840" w:hanging="420"/>
        <w:rPr>
          <w:highlight w:val="yellow"/>
        </w:rPr>
      </w:pPr>
    </w:p>
    <w:p w14:paraId="16735753">
      <w:pPr>
        <w:ind w:left="840" w:hanging="420"/>
        <w:rPr>
          <w:highlight w:val="yellow"/>
        </w:rPr>
      </w:pPr>
    </w:p>
    <w:p w14:paraId="5673F2D4">
      <w:pPr>
        <w:ind w:left="840" w:hanging="420"/>
        <w:rPr>
          <w:highlight w:val="yellow"/>
        </w:rPr>
      </w:pPr>
    </w:p>
    <w:p w14:paraId="4ED77DEB">
      <w:pPr>
        <w:ind w:left="840" w:hanging="420"/>
        <w:rPr>
          <w:highlight w:val="yellow"/>
        </w:rPr>
      </w:pPr>
    </w:p>
    <w:p w14:paraId="23DEC316">
      <w:pPr>
        <w:ind w:left="840" w:hanging="420"/>
        <w:rPr>
          <w:highlight w:val="yellow"/>
        </w:rPr>
      </w:pPr>
    </w:p>
    <w:p w14:paraId="5E615347">
      <w:pPr>
        <w:ind w:left="840" w:hanging="420"/>
        <w:rPr>
          <w:highlight w:val="yellow"/>
        </w:rPr>
      </w:pPr>
    </w:p>
    <w:p w14:paraId="66AABAE3">
      <w:pPr>
        <w:rPr>
          <w:highlight w:val="yellow"/>
        </w:rPr>
      </w:pPr>
    </w:p>
    <w:p w14:paraId="7340F584">
      <w:pPr>
        <w:pStyle w:val="60"/>
        <w:rPr>
          <w:rFonts w:hint="eastAsia"/>
          <w:color w:val="auto"/>
          <w:highlight w:val="none"/>
        </w:rPr>
      </w:pPr>
      <w:bookmarkStart w:id="8" w:name="_Toc358552375"/>
      <w:bookmarkStart w:id="9" w:name="_Toc358552337"/>
      <w:bookmarkStart w:id="10" w:name="_Toc363243289"/>
      <w:bookmarkStart w:id="11" w:name="_Toc363381650"/>
      <w:bookmarkStart w:id="12" w:name="_Toc363387107"/>
      <w:r>
        <w:rPr>
          <w:rFonts w:hint="eastAsia"/>
          <w:color w:val="auto"/>
          <w:highlight w:val="none"/>
        </w:rPr>
        <w:t>5.5外观结构</w:t>
      </w:r>
    </w:p>
    <w:p w14:paraId="069E6D5B">
      <w:pPr>
        <w:numPr>
          <w:ilvl w:val="0"/>
          <w:numId w:val="3"/>
        </w:numPr>
        <w:autoSpaceDE w:val="0"/>
        <w:autoSpaceDN w:val="0"/>
        <w:adjustRightInd w:val="0"/>
        <w:snapToGrid w:val="0"/>
        <w:spacing w:line="360" w:lineRule="auto"/>
        <w:ind w:firstLine="420" w:firstLineChars="200"/>
        <w:jc w:val="left"/>
        <w:textAlignment w:val="baseline"/>
        <w:outlineLvl w:val="1"/>
        <w:rPr>
          <w:rFonts w:hint="eastAsia"/>
          <w:color w:val="auto"/>
          <w:highlight w:val="none"/>
        </w:rPr>
      </w:pPr>
      <w:r>
        <w:rPr>
          <w:rFonts w:hint="eastAsia"/>
          <w:color w:val="auto"/>
          <w:highlight w:val="none"/>
          <w:lang w:val="en-US" w:eastAsia="zh-CN"/>
        </w:rPr>
        <w:t>外观工艺良好，无明显质量瑕疵；铭牌上参数应正确、清晰。</w:t>
      </w:r>
    </w:p>
    <w:p w14:paraId="611BA429">
      <w:pPr>
        <w:numPr>
          <w:ilvl w:val="0"/>
          <w:numId w:val="3"/>
        </w:numPr>
        <w:autoSpaceDE w:val="0"/>
        <w:autoSpaceDN w:val="0"/>
        <w:adjustRightInd w:val="0"/>
        <w:snapToGrid w:val="0"/>
        <w:spacing w:line="360" w:lineRule="auto"/>
        <w:ind w:firstLine="420" w:firstLineChars="200"/>
        <w:jc w:val="left"/>
        <w:textAlignment w:val="baseline"/>
        <w:outlineLvl w:val="1"/>
        <w:rPr>
          <w:rFonts w:hint="eastAsia"/>
          <w:color w:val="auto"/>
          <w:highlight w:val="none"/>
        </w:rPr>
      </w:pPr>
      <w:r>
        <w:rPr>
          <w:rFonts w:hint="eastAsia"/>
          <w:color w:val="auto"/>
          <w:highlight w:val="none"/>
          <w:lang w:val="en-US" w:eastAsia="zh-CN"/>
        </w:rPr>
        <w:t>标志字母清晰，不脱落。</w:t>
      </w:r>
    </w:p>
    <w:p w14:paraId="6AE95789">
      <w:pPr>
        <w:numPr>
          <w:ilvl w:val="0"/>
          <w:numId w:val="3"/>
        </w:numPr>
        <w:autoSpaceDE w:val="0"/>
        <w:autoSpaceDN w:val="0"/>
        <w:adjustRightInd w:val="0"/>
        <w:snapToGrid w:val="0"/>
        <w:spacing w:line="360" w:lineRule="auto"/>
        <w:ind w:firstLine="420" w:firstLineChars="200"/>
        <w:jc w:val="left"/>
        <w:textAlignment w:val="baseline"/>
        <w:outlineLvl w:val="1"/>
        <w:rPr>
          <w:rFonts w:hint="eastAsia"/>
          <w:color w:val="auto"/>
          <w:highlight w:val="none"/>
        </w:rPr>
      </w:pPr>
      <w:r>
        <w:rPr>
          <w:rFonts w:hint="eastAsia"/>
          <w:color w:val="auto"/>
          <w:highlight w:val="none"/>
        </w:rPr>
        <w:t>所有部件如接线端子、紧固件、铭牌等应齐全、完整，无缺失或损坏；</w:t>
      </w:r>
    </w:p>
    <w:p w14:paraId="5DF31B08">
      <w:pPr>
        <w:numPr>
          <w:ilvl w:val="0"/>
          <w:numId w:val="3"/>
        </w:numPr>
        <w:autoSpaceDE w:val="0"/>
        <w:autoSpaceDN w:val="0"/>
        <w:adjustRightInd w:val="0"/>
        <w:snapToGrid w:val="0"/>
        <w:spacing w:line="360" w:lineRule="auto"/>
        <w:ind w:firstLine="420" w:firstLineChars="200"/>
        <w:jc w:val="left"/>
        <w:textAlignment w:val="baseline"/>
        <w:outlineLvl w:val="1"/>
        <w:rPr>
          <w:rFonts w:hint="eastAsia"/>
          <w:color w:val="auto"/>
          <w:highlight w:val="none"/>
        </w:rPr>
      </w:pPr>
      <w:r>
        <w:rPr>
          <w:rFonts w:hint="eastAsia"/>
          <w:color w:val="auto"/>
          <w:highlight w:val="none"/>
        </w:rPr>
        <w:t>紧固件应安装牢固，密封件应密封良好；</w:t>
      </w:r>
    </w:p>
    <w:p w14:paraId="18095E35">
      <w:pPr>
        <w:pStyle w:val="60"/>
      </w:pPr>
      <w:r>
        <w:t>5.</w:t>
      </w:r>
      <w:r>
        <w:rPr>
          <w:rFonts w:hint="eastAsia"/>
        </w:rPr>
        <w:t>6　标志、包装、运输</w:t>
      </w:r>
      <w:bookmarkEnd w:id="8"/>
      <w:bookmarkEnd w:id="9"/>
      <w:r>
        <w:rPr>
          <w:rFonts w:hint="eastAsia"/>
        </w:rPr>
        <w:t>、贮存</w:t>
      </w:r>
      <w:bookmarkEnd w:id="10"/>
      <w:bookmarkEnd w:id="11"/>
      <w:bookmarkEnd w:id="12"/>
      <w:r>
        <w:rPr>
          <w:rFonts w:hint="eastAsia"/>
        </w:rPr>
        <w:t>及铭牌</w:t>
      </w:r>
    </w:p>
    <w:p w14:paraId="441797A7">
      <w:pPr>
        <w:pStyle w:val="60"/>
      </w:pPr>
      <w:bookmarkStart w:id="13" w:name="_Toc363381651"/>
      <w:bookmarkStart w:id="14" w:name="_Toc363243290"/>
      <w:r>
        <w:t>5.</w:t>
      </w:r>
      <w:r>
        <w:rPr>
          <w:rFonts w:hint="eastAsia"/>
        </w:rPr>
        <w:t>6</w:t>
      </w:r>
      <w:r>
        <w:t>.1</w:t>
      </w:r>
      <w:r>
        <w:rPr>
          <w:rFonts w:hint="eastAsia"/>
        </w:rPr>
        <w:t>标志</w:t>
      </w:r>
      <w:bookmarkEnd w:id="13"/>
      <w:bookmarkEnd w:id="14"/>
    </w:p>
    <w:p w14:paraId="7B464C0D">
      <w:pPr>
        <w:topLinePunct/>
        <w:spacing w:line="312" w:lineRule="exact"/>
        <w:ind w:firstLine="420"/>
        <w:rPr>
          <w:szCs w:val="21"/>
        </w:rPr>
      </w:pPr>
      <w:r>
        <w:rPr>
          <w:rFonts w:hint="eastAsia"/>
          <w:szCs w:val="21"/>
        </w:rPr>
        <w:t>投标人应对货物包装进行完善的标志，以便招标人接收货物；投标人应妥善考虑货物的包装、运输，招标人在接收货物时会进行货物包装、元件外观的进厂检验、且为完全检验，因包装、运输不完善造成的元件损伤，招标方有权要求投标方进行无条件更换。</w:t>
      </w:r>
    </w:p>
    <w:p w14:paraId="7C911FE3">
      <w:pPr>
        <w:pStyle w:val="60"/>
      </w:pPr>
      <w:bookmarkStart w:id="15" w:name="_Toc358552377"/>
      <w:bookmarkStart w:id="16" w:name="_Toc363381652"/>
      <w:bookmarkStart w:id="17" w:name="_Toc358552339"/>
      <w:bookmarkStart w:id="18" w:name="_Toc363243291"/>
      <w:r>
        <w:t>5.</w:t>
      </w:r>
      <w:r>
        <w:rPr>
          <w:rFonts w:hint="eastAsia"/>
        </w:rPr>
        <w:t>6</w:t>
      </w:r>
      <w:r>
        <w:t>.2</w:t>
      </w:r>
      <w:r>
        <w:rPr>
          <w:rFonts w:hint="eastAsia"/>
        </w:rPr>
        <w:t>铭牌</w:t>
      </w:r>
      <w:bookmarkEnd w:id="15"/>
      <w:bookmarkEnd w:id="16"/>
      <w:bookmarkEnd w:id="17"/>
      <w:bookmarkEnd w:id="18"/>
    </w:p>
    <w:p w14:paraId="7112A784">
      <w:pPr>
        <w:topLinePunct/>
        <w:spacing w:line="312" w:lineRule="exact"/>
        <w:ind w:firstLine="420"/>
        <w:rPr>
          <w:szCs w:val="21"/>
        </w:rPr>
      </w:pPr>
      <w:r>
        <w:rPr>
          <w:rFonts w:hint="eastAsia"/>
          <w:szCs w:val="21"/>
        </w:rPr>
        <w:t>每台装置应配备铭牌，铭牌应字迹清晰，安装应坚固、耐久，其位置应该是在装置安装好后，易于看见的地方。</w:t>
      </w:r>
    </w:p>
    <w:p w14:paraId="6C5C020E">
      <w:pPr>
        <w:pStyle w:val="61"/>
        <w:outlineLvl w:val="0"/>
      </w:pPr>
      <w:bookmarkStart w:id="19" w:name="_Toc438720046"/>
      <w:r>
        <w:rPr>
          <w:rFonts w:hint="eastAsia"/>
        </w:rPr>
        <w:t>6　试验</w:t>
      </w:r>
      <w:bookmarkEnd w:id="19"/>
    </w:p>
    <w:p w14:paraId="37CDAFD9">
      <w:pPr>
        <w:topLinePunct/>
        <w:spacing w:line="312" w:lineRule="exact"/>
        <w:rPr>
          <w:bCs/>
          <w:szCs w:val="21"/>
        </w:rPr>
      </w:pPr>
      <w:r>
        <w:rPr>
          <w:rFonts w:hint="eastAsia" w:ascii="EU-F1" w:eastAsia="黑体"/>
          <w:szCs w:val="21"/>
        </w:rPr>
        <w:t>6.1</w:t>
      </w:r>
      <w:r>
        <w:rPr>
          <w:bCs/>
          <w:szCs w:val="21"/>
        </w:rPr>
        <w:t xml:space="preserve">  </w:t>
      </w:r>
      <w:r>
        <w:rPr>
          <w:rFonts w:hint="eastAsia"/>
          <w:bCs/>
          <w:szCs w:val="21"/>
        </w:rPr>
        <w:t>根据国家标准（</w:t>
      </w:r>
      <w:r>
        <w:rPr>
          <w:bCs/>
          <w:szCs w:val="21"/>
        </w:rPr>
        <w:t>GB</w:t>
      </w:r>
      <w:r>
        <w:rPr>
          <w:rFonts w:hint="eastAsia"/>
          <w:bCs/>
          <w:szCs w:val="21"/>
        </w:rPr>
        <w:t>）、电力行业标准（</w:t>
      </w:r>
      <w:r>
        <w:rPr>
          <w:bCs/>
          <w:szCs w:val="21"/>
        </w:rPr>
        <w:t>DL</w:t>
      </w:r>
      <w:r>
        <w:rPr>
          <w:rFonts w:hint="eastAsia"/>
          <w:bCs/>
          <w:szCs w:val="21"/>
        </w:rPr>
        <w:t>）或国家电网公司企业标准进行试验。试验中，要遵循并执行下列附加要求，并应提供供货范围内主要元件的型式试验和出厂试验报告。</w:t>
      </w:r>
    </w:p>
    <w:p w14:paraId="4BEF1636">
      <w:pPr>
        <w:topLinePunct/>
        <w:spacing w:line="312" w:lineRule="exact"/>
        <w:rPr>
          <w:snapToGrid w:val="0"/>
          <w:szCs w:val="21"/>
        </w:rPr>
      </w:pPr>
      <w:r>
        <w:rPr>
          <w:rFonts w:hint="eastAsia" w:ascii="EU-F1" w:eastAsia="黑体"/>
          <w:szCs w:val="21"/>
        </w:rPr>
        <w:t>6.2</w:t>
      </w:r>
      <w:r>
        <w:rPr>
          <w:bCs/>
          <w:szCs w:val="21"/>
        </w:rPr>
        <w:t xml:space="preserve">  </w:t>
      </w:r>
      <w:r>
        <w:rPr>
          <w:rFonts w:hint="eastAsia"/>
          <w:snapToGrid w:val="0"/>
          <w:szCs w:val="21"/>
        </w:rPr>
        <w:t>现场交接试验应符合标准的要求。</w:t>
      </w:r>
    </w:p>
    <w:p w14:paraId="0464830A">
      <w:pPr>
        <w:topLinePunct/>
        <w:spacing w:line="312" w:lineRule="exact"/>
        <w:rPr>
          <w:snapToGrid w:val="0"/>
          <w:szCs w:val="21"/>
        </w:rPr>
      </w:pPr>
      <w:r>
        <w:rPr>
          <w:rFonts w:hint="eastAsia" w:ascii="EU-F1" w:eastAsia="黑体"/>
          <w:szCs w:val="21"/>
        </w:rPr>
        <w:t xml:space="preserve">6.3 </w:t>
      </w:r>
      <w:r>
        <w:rPr>
          <w:snapToGrid w:val="0"/>
          <w:szCs w:val="21"/>
        </w:rPr>
        <w:t xml:space="preserve"> </w:t>
      </w:r>
      <w:r>
        <w:rPr>
          <w:rFonts w:hint="eastAsia"/>
          <w:bCs/>
          <w:szCs w:val="21"/>
        </w:rPr>
        <w:t>抽检试验由招标方委托第三方检验机构如电力工业电力设备及仪表质量检验测试中心配电系统设备及中低压电器质检站完成。</w:t>
      </w:r>
    </w:p>
    <w:p w14:paraId="10DC022E">
      <w:pPr>
        <w:pStyle w:val="60"/>
      </w:pPr>
      <w:r>
        <w:rPr>
          <w:rFonts w:hint="eastAsia"/>
        </w:rPr>
        <w:t>6</w:t>
      </w:r>
      <w:r>
        <w:rPr>
          <w:rFonts w:hint="eastAsia"/>
          <w:spacing w:val="20"/>
        </w:rPr>
        <w:t>.</w:t>
      </w:r>
      <w:r>
        <w:rPr>
          <w:rFonts w:hint="eastAsia"/>
          <w:lang w:val="en-US" w:eastAsia="zh-CN"/>
        </w:rPr>
        <w:t>4</w:t>
      </w:r>
      <w:r>
        <w:rPr>
          <w:rFonts w:hint="eastAsia"/>
        </w:rPr>
        <w:t>　出厂试验</w:t>
      </w:r>
    </w:p>
    <w:p w14:paraId="59ADAE2D">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lang w:val="en-US" w:eastAsia="zh-CN"/>
        </w:rPr>
        <w:t>4</w:t>
      </w:r>
      <w:r>
        <w:rPr>
          <w:rFonts w:hint="eastAsia" w:ascii="EU-F1"/>
          <w:snapToGrid w:val="0"/>
          <w:spacing w:val="20"/>
          <w:szCs w:val="21"/>
        </w:rPr>
        <w:t>.</w:t>
      </w:r>
      <w:r>
        <w:rPr>
          <w:rFonts w:hint="eastAsia" w:ascii="EU-F1"/>
          <w:snapToGrid w:val="0"/>
          <w:szCs w:val="21"/>
        </w:rPr>
        <w:t>1　</w:t>
      </w:r>
      <w:r>
        <w:rPr>
          <w:rFonts w:hint="eastAsia"/>
          <w:snapToGrid w:val="0"/>
          <w:szCs w:val="21"/>
        </w:rPr>
        <w:t>每一台产品在出厂时都应进行出厂试验，均应按相应的标准通过出厂试验。</w:t>
      </w:r>
    </w:p>
    <w:p w14:paraId="186BCE5B">
      <w:pPr>
        <w:pStyle w:val="60"/>
        <w:rPr>
          <w:rFonts w:ascii="黑体" w:hAnsi="黑体"/>
          <w:snapToGrid w:val="0"/>
        </w:rPr>
      </w:pPr>
      <w:r>
        <w:rPr>
          <w:rFonts w:hint="eastAsia" w:ascii="黑体" w:hAnsi="黑体"/>
          <w:snapToGrid w:val="0"/>
        </w:rPr>
        <w:t>6</w:t>
      </w:r>
      <w:r>
        <w:rPr>
          <w:rFonts w:hint="eastAsia" w:ascii="黑体" w:hAnsi="黑体"/>
          <w:snapToGrid w:val="0"/>
          <w:spacing w:val="20"/>
        </w:rPr>
        <w:t>.</w:t>
      </w:r>
      <w:r>
        <w:rPr>
          <w:rFonts w:hint="eastAsia" w:ascii="黑体" w:hAnsi="黑体"/>
          <w:snapToGrid w:val="0"/>
          <w:lang w:val="en-US" w:eastAsia="zh-CN"/>
        </w:rPr>
        <w:t>5</w:t>
      </w:r>
      <w:r>
        <w:rPr>
          <w:rFonts w:hint="eastAsia" w:ascii="黑体" w:hAnsi="黑体"/>
          <w:snapToGrid w:val="0"/>
        </w:rPr>
        <w:t>　抽检试验</w:t>
      </w:r>
    </w:p>
    <w:p w14:paraId="170A537E">
      <w:pPr>
        <w:topLinePunct/>
        <w:spacing w:line="312" w:lineRule="exact"/>
      </w:pPr>
      <w:r>
        <w:rPr>
          <w:rFonts w:hint="eastAsia" w:ascii="黑体" w:hAnsi="黑体" w:eastAsia="黑体"/>
          <w:snapToGrid w:val="0"/>
          <w:color w:val="000000"/>
          <w:kern w:val="44"/>
          <w:szCs w:val="21"/>
        </w:rPr>
        <w:t>6.</w:t>
      </w:r>
      <w:r>
        <w:rPr>
          <w:rFonts w:hint="eastAsia" w:ascii="黑体" w:hAnsi="黑体" w:eastAsia="黑体"/>
          <w:snapToGrid w:val="0"/>
          <w:color w:val="000000"/>
          <w:kern w:val="44"/>
          <w:szCs w:val="21"/>
          <w:lang w:val="en-US" w:eastAsia="zh-CN"/>
        </w:rPr>
        <w:t>5</w:t>
      </w:r>
      <w:r>
        <w:rPr>
          <w:rFonts w:hint="eastAsia" w:ascii="黑体" w:hAnsi="黑体" w:eastAsia="黑体"/>
          <w:snapToGrid w:val="0"/>
          <w:color w:val="000000"/>
          <w:kern w:val="44"/>
          <w:szCs w:val="21"/>
        </w:rPr>
        <w:t>.1</w:t>
      </w:r>
      <w:r>
        <w:rPr>
          <w:rFonts w:hint="eastAsia" w:ascii="EU-F1"/>
          <w:szCs w:val="21"/>
        </w:rPr>
        <w:t>　</w:t>
      </w:r>
      <w:r>
        <w:rPr>
          <w:rFonts w:hint="eastAsia"/>
          <w:szCs w:val="21"/>
        </w:rPr>
        <w:t>招标人有权对正在制造或制造完毕的产品，选择一定数量，进行抽样检测，检测产品质量或验证供应商试验的真实性，投标人应配合买方做好抽样检测。抽样检测采用随机抽样的方式进行，抽样比例由采购方根据每次具体采购数量按抽样检测规定及采购方的要求确定。采购方派专人到供货方现场或仓库随机封样，供货方按采购方要求将封样后的产品送到采购方指定的专业实验室（电力工业电力设备及仪表质量检验测试中心配电系统设备及中低压电器质检站）进行检测，检测方将检测结果报采购方审核确定，检测费用由投标人承担。</w:t>
      </w:r>
      <w:r>
        <w:rPr>
          <w:rFonts w:hint="eastAsia" w:ascii="黑体" w:hAnsi="黑体" w:eastAsia="黑体"/>
          <w:snapToGrid w:val="0"/>
          <w:color w:val="000000"/>
          <w:kern w:val="44"/>
          <w:szCs w:val="21"/>
        </w:rPr>
        <w:t>6.</w:t>
      </w:r>
      <w:r>
        <w:rPr>
          <w:rFonts w:hint="eastAsia" w:ascii="黑体" w:hAnsi="黑体" w:eastAsia="黑体"/>
          <w:snapToGrid w:val="0"/>
          <w:color w:val="000000"/>
          <w:kern w:val="44"/>
          <w:szCs w:val="21"/>
          <w:lang w:val="en-US" w:eastAsia="zh-CN"/>
        </w:rPr>
        <w:t>5</w:t>
      </w:r>
      <w:r>
        <w:rPr>
          <w:rFonts w:hint="eastAsia" w:ascii="黑体" w:hAnsi="黑体" w:eastAsia="黑体"/>
          <w:snapToGrid w:val="0"/>
          <w:color w:val="000000"/>
          <w:kern w:val="44"/>
          <w:szCs w:val="21"/>
        </w:rPr>
        <w:t>.2</w:t>
      </w:r>
      <w:r>
        <w:rPr>
          <w:rFonts w:hint="eastAsia" w:ascii="EU-F1"/>
          <w:szCs w:val="21"/>
        </w:rPr>
        <w:t>　</w:t>
      </w:r>
      <w:r>
        <w:rPr>
          <w:rFonts w:hint="eastAsia"/>
          <w:szCs w:val="21"/>
        </w:rPr>
        <w:t>采购方将根据每次抽检质量情况，建立产品质量信誉库，若供货方的封样产品经抽样检测不符合采购方技术规范的要求，采购方可以拒收本批次产品，并降低供货方质量信誉等级。</w:t>
      </w:r>
      <w:bookmarkStart w:id="20" w:name="_Toc438720047"/>
    </w:p>
    <w:p w14:paraId="65F775AE">
      <w:pPr>
        <w:pStyle w:val="61"/>
        <w:outlineLvl w:val="0"/>
      </w:pPr>
      <w:r>
        <w:rPr>
          <w:rFonts w:hint="eastAsia"/>
        </w:rPr>
        <w:t>7　技术服务、工厂检验</w:t>
      </w:r>
      <w:bookmarkEnd w:id="20"/>
    </w:p>
    <w:p w14:paraId="2165F178">
      <w:pPr>
        <w:pStyle w:val="60"/>
      </w:pPr>
      <w:r>
        <w:rPr>
          <w:rFonts w:hint="eastAsia"/>
        </w:rPr>
        <w:t>7</w:t>
      </w:r>
      <w:r>
        <w:rPr>
          <w:rFonts w:hint="eastAsia"/>
          <w:spacing w:val="20"/>
        </w:rPr>
        <w:t>.</w:t>
      </w:r>
      <w:r>
        <w:rPr>
          <w:rFonts w:hint="eastAsia"/>
        </w:rPr>
        <w:t>1　技术服务</w:t>
      </w:r>
    </w:p>
    <w:p w14:paraId="61AAE041">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1　</w:t>
      </w:r>
      <w:r>
        <w:rPr>
          <w:rFonts w:hint="eastAsia"/>
          <w:snapToGrid w:val="0"/>
          <w:szCs w:val="21"/>
        </w:rPr>
        <w:t>概述：</w:t>
      </w:r>
    </w:p>
    <w:p w14:paraId="258FD261">
      <w:pPr>
        <w:ind w:left="840" w:hanging="420"/>
      </w:pPr>
      <w:r>
        <w:t>a</w:t>
      </w:r>
      <w:r>
        <w:rPr>
          <w:rFonts w:hint="eastAsia"/>
        </w:rPr>
        <w:t>）</w:t>
      </w:r>
      <w:r>
        <w:tab/>
      </w:r>
      <w:r>
        <w:rPr>
          <w:rFonts w:hint="eastAsia"/>
        </w:rPr>
        <w:t>投标人应指派有经验的工程师，对合同设备的安装、调试和现场试验等进行技术指导。投标人指导人员应对所有安装工作的正确性负责，除非安装承包商的工作未按照卖方指导人员的意见执行，但是，投标人指导人员应立即以书面形式将此情况通知招标人。</w:t>
      </w:r>
    </w:p>
    <w:p w14:paraId="6053B5D7">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2　</w:t>
      </w:r>
      <w:r>
        <w:rPr>
          <w:rFonts w:hint="eastAsia"/>
          <w:snapToGrid w:val="0"/>
          <w:szCs w:val="21"/>
        </w:rPr>
        <w:t>任务和责任：</w:t>
      </w:r>
    </w:p>
    <w:p w14:paraId="68DBCF24">
      <w:pPr>
        <w:ind w:left="840" w:hanging="420"/>
      </w:pPr>
      <w:r>
        <w:t>a</w:t>
      </w:r>
      <w:r>
        <w:rPr>
          <w:rFonts w:hint="eastAsia"/>
        </w:rPr>
        <w:t>）</w:t>
      </w:r>
      <w:r>
        <w:tab/>
      </w:r>
      <w:r>
        <w:rPr>
          <w:rFonts w:hint="eastAsia"/>
        </w:rPr>
        <w:t>投标人技术人员应按合同规定完成有关设备的技术服务，指导设备的安装、调试。</w:t>
      </w:r>
    </w:p>
    <w:p w14:paraId="1EAC4C8A">
      <w:pPr>
        <w:ind w:left="840" w:hanging="420"/>
      </w:pPr>
      <w:r>
        <w:t>b</w:t>
      </w:r>
      <w:r>
        <w:rPr>
          <w:rFonts w:hint="eastAsia"/>
        </w:rPr>
        <w:t>）</w:t>
      </w:r>
      <w:r>
        <w:tab/>
      </w:r>
      <w:r>
        <w:rPr>
          <w:rFonts w:hint="eastAsia"/>
        </w:rPr>
        <w:t>投标人技术人员应对招标人人员详细地解释技术文件、图纸、运行和维护手册、设备特性、分析方法和有关的注意事项等，以及解答和解决招标人在合同范围内提出的技术问题。</w:t>
      </w:r>
    </w:p>
    <w:p w14:paraId="3196726D">
      <w:pPr>
        <w:ind w:left="840" w:hanging="420"/>
      </w:pPr>
      <w:r>
        <w:t>c</w:t>
      </w:r>
      <w:r>
        <w:rPr>
          <w:rFonts w:hint="eastAsia"/>
        </w:rPr>
        <w:t>）</w:t>
      </w:r>
      <w:r>
        <w:tab/>
      </w:r>
      <w:r>
        <w:rPr>
          <w:rFonts w:hint="eastAsia"/>
        </w:rPr>
        <w:t>投标人技术人员有义务协助招标人在现场对运行和维护的人员进行必要的培训。</w:t>
      </w:r>
    </w:p>
    <w:p w14:paraId="3178D3A2">
      <w:pPr>
        <w:ind w:left="840" w:hanging="420"/>
      </w:pPr>
      <w:r>
        <w:t>d</w:t>
      </w:r>
      <w:r>
        <w:rPr>
          <w:rFonts w:hint="eastAsia"/>
        </w:rPr>
        <w:t>）</w:t>
      </w:r>
      <w:r>
        <w:tab/>
      </w:r>
      <w:r>
        <w:rPr>
          <w:rFonts w:hint="eastAsia"/>
        </w:rPr>
        <w:t>投标人技术人员的技术指导应是正确的，如因错误指导而引起设备和材料的损坏，投标人应负责修复、更换和（或）补充，费用由投标人承担，该费用中还包括进行修补期间所发生的服务费。招标人的有关技术人员应尊重卖方技术人员的技术指导。</w:t>
      </w:r>
    </w:p>
    <w:p w14:paraId="373AC4DC">
      <w:pPr>
        <w:ind w:left="840" w:hanging="420"/>
      </w:pPr>
      <w:r>
        <w:t>e</w:t>
      </w:r>
      <w:r>
        <w:rPr>
          <w:rFonts w:hint="eastAsia"/>
        </w:rPr>
        <w:t>）</w:t>
      </w:r>
      <w:r>
        <w:tab/>
      </w:r>
      <w:r>
        <w:rPr>
          <w:rFonts w:hint="eastAsia"/>
        </w:rPr>
        <w:t>投标人代表应充分理解招标人对安装、调试工作提出的技术和质量方面的意见和建议，使设备的安装、调试达到双方都满意的质量。</w:t>
      </w:r>
      <w:bookmarkStart w:id="21" w:name="_Toc327369532"/>
    </w:p>
    <w:bookmarkEnd w:id="21"/>
    <w:p w14:paraId="3A83B071">
      <w:pPr>
        <w:pStyle w:val="60"/>
      </w:pPr>
      <w:r>
        <w:rPr>
          <w:rFonts w:hint="eastAsia"/>
        </w:rPr>
        <w:t>7</w:t>
      </w:r>
      <w:r>
        <w:rPr>
          <w:rFonts w:hint="eastAsia"/>
          <w:spacing w:val="20"/>
        </w:rPr>
        <w:t>.</w:t>
      </w:r>
      <w:r>
        <w:rPr>
          <w:rFonts w:hint="eastAsia"/>
        </w:rPr>
        <w:t>2　</w:t>
      </w:r>
      <w:r>
        <w:rPr>
          <w:rFonts w:hint="eastAsia"/>
          <w:snapToGrid w:val="0"/>
        </w:rPr>
        <w:t>工厂检验</w:t>
      </w:r>
    </w:p>
    <w:p w14:paraId="10DD5207">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1　</w:t>
      </w:r>
      <w:r>
        <w:rPr>
          <w:rFonts w:hint="eastAsia"/>
          <w:snapToGrid w:val="0"/>
          <w:szCs w:val="21"/>
        </w:rPr>
        <w:t>招标人有权派遣其检验人员到投标人的车间场所，对合同设备的加工制造进行检验。</w:t>
      </w:r>
    </w:p>
    <w:p w14:paraId="46E4E02D">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2　</w:t>
      </w:r>
      <w:r>
        <w:rPr>
          <w:rFonts w:hint="eastAsia"/>
          <w:snapToGrid w:val="0"/>
          <w:szCs w:val="21"/>
        </w:rPr>
        <w:t>如经检验和试验有不符合技术规范的合同设备，招标人可以拒收，投标人应无偿给予更换。</w:t>
      </w:r>
    </w:p>
    <w:p w14:paraId="35D6A0AB">
      <w:pPr>
        <w:topLinePunct/>
        <w:spacing w:line="312" w:lineRule="exact"/>
        <w:rPr>
          <w:rFonts w:ascii="宋体" w:hAnsi="宋体"/>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3　</w:t>
      </w:r>
      <w:r>
        <w:rPr>
          <w:rFonts w:hint="eastAsia" w:ascii="宋体" w:hAnsi="宋体"/>
          <w:snapToGrid w:val="0"/>
          <w:szCs w:val="21"/>
        </w:rPr>
        <w:t>合同设备运到招标人后，招标人有进行检验、试验和拒收（如果必要时）的权力，不得因该合同设备在原产地发运以前已经由招标人或其代表进行过检验并已通过作为理由而受到限制。投标人应在开始进行工厂试验前</w:t>
      </w:r>
      <w:r>
        <w:rPr>
          <w:rFonts w:hint="eastAsia" w:ascii="宋体" w:hAnsi="宋体"/>
          <w:snapToGrid w:val="0"/>
          <w:szCs w:val="21"/>
          <w:u w:val="single"/>
        </w:rPr>
        <w:t>　30　</w:t>
      </w:r>
      <w:r>
        <w:rPr>
          <w:rFonts w:hint="eastAsia" w:ascii="宋体" w:hAnsi="宋体"/>
          <w:snapToGrid w:val="0"/>
          <w:szCs w:val="21"/>
        </w:rPr>
        <w:t>天，通知招标人其日程安排。根据这个日程安排，招标人需确定要见证的项目，并在</w:t>
      </w:r>
      <w:r>
        <w:rPr>
          <w:rFonts w:hint="eastAsia" w:ascii="宋体" w:hAnsi="宋体"/>
          <w:snapToGrid w:val="0"/>
          <w:szCs w:val="21"/>
          <w:u w:val="single"/>
        </w:rPr>
        <w:t>　14　</w:t>
      </w:r>
      <w:r>
        <w:rPr>
          <w:rFonts w:hint="eastAsia" w:ascii="宋体" w:hAnsi="宋体"/>
          <w:snapToGrid w:val="0"/>
          <w:szCs w:val="21"/>
        </w:rPr>
        <w:t>天内通知投标人。招标人技术人员前往投标人生产现场，观察和了解该合同设备工厂试验的情况及其运输包装的情况时，若发现任一货物的质量不符合合同规定的标准，或包装不满足要求，招标人技术人员有权发表意见，投标人应认真考虑其意见，并采取必要措施以确保合同设备的质量。</w:t>
      </w:r>
    </w:p>
    <w:p w14:paraId="70C6E210">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4　</w:t>
      </w:r>
      <w:r>
        <w:rPr>
          <w:rFonts w:hint="eastAsia"/>
          <w:snapToGrid w:val="0"/>
          <w:szCs w:val="21"/>
        </w:rPr>
        <w:t>若招标人不派或未按时派遣技术人员参加上述试验，投标人应在接到招标人相关通知后，自行组织检验。</w:t>
      </w:r>
    </w:p>
    <w:p w14:paraId="178F9318">
      <w:pPr>
        <w:widowControl/>
        <w:jc w:val="left"/>
        <w:rPr>
          <w:snapToGrid w:val="0"/>
          <w:kern w:val="0"/>
          <w:szCs w:val="21"/>
        </w:rPr>
      </w:pPr>
      <w:r>
        <w:rPr>
          <w:rFonts w:hint="eastAsia" w:ascii="EU-F1"/>
          <w:snapToGrid w:val="0"/>
          <w:kern w:val="0"/>
          <w:szCs w:val="21"/>
        </w:rPr>
        <w:t>7</w:t>
      </w:r>
      <w:r>
        <w:rPr>
          <w:rFonts w:hint="eastAsia" w:ascii="EU-F1"/>
          <w:snapToGrid w:val="0"/>
          <w:spacing w:val="20"/>
          <w:kern w:val="0"/>
          <w:szCs w:val="21"/>
        </w:rPr>
        <w:t>.</w:t>
      </w:r>
      <w:r>
        <w:rPr>
          <w:rFonts w:hint="eastAsia" w:ascii="EU-F1"/>
          <w:snapToGrid w:val="0"/>
          <w:kern w:val="0"/>
          <w:szCs w:val="21"/>
        </w:rPr>
        <w:t>2</w:t>
      </w:r>
      <w:r>
        <w:rPr>
          <w:rFonts w:hint="eastAsia" w:ascii="EU-F1"/>
          <w:snapToGrid w:val="0"/>
          <w:spacing w:val="20"/>
          <w:kern w:val="0"/>
          <w:szCs w:val="21"/>
        </w:rPr>
        <w:t>.</w:t>
      </w:r>
      <w:r>
        <w:rPr>
          <w:rFonts w:hint="eastAsia" w:ascii="EU-F1"/>
          <w:snapToGrid w:val="0"/>
          <w:kern w:val="0"/>
          <w:szCs w:val="21"/>
        </w:rPr>
        <w:t>5　</w:t>
      </w:r>
      <w:r>
        <w:rPr>
          <w:rFonts w:hint="eastAsia"/>
          <w:snapToGrid w:val="0"/>
          <w:kern w:val="0"/>
          <w:szCs w:val="21"/>
        </w:rPr>
        <w:t>为对合同设备进行了解，投标人应对招标人进行技术培训。</w:t>
      </w:r>
    </w:p>
    <w:p w14:paraId="46A6550D">
      <w:pPr>
        <w:pStyle w:val="60"/>
      </w:pPr>
      <w:bookmarkStart w:id="22" w:name="_Toc269375989"/>
      <w:bookmarkStart w:id="23" w:name="_Toc178439789"/>
      <w:r>
        <w:rPr>
          <w:rFonts w:hint="eastAsia"/>
        </w:rPr>
        <w:t>7</w:t>
      </w:r>
      <w:r>
        <w:rPr>
          <w:rFonts w:hint="eastAsia"/>
          <w:spacing w:val="20"/>
        </w:rPr>
        <w:t>.3</w:t>
      </w:r>
      <w:r>
        <w:rPr>
          <w:rFonts w:hint="eastAsia"/>
        </w:rPr>
        <w:t>　</w:t>
      </w:r>
      <w:r>
        <w:rPr>
          <w:rFonts w:hint="eastAsia"/>
          <w:snapToGrid w:val="0"/>
        </w:rPr>
        <w:t>售后服务</w:t>
      </w:r>
    </w:p>
    <w:bookmarkEnd w:id="22"/>
    <w:bookmarkEnd w:id="23"/>
    <w:p w14:paraId="02BB040F">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1　</w:t>
      </w:r>
      <w:r>
        <w:rPr>
          <w:rFonts w:hint="eastAsia"/>
          <w:snapToGrid w:val="0"/>
          <w:kern w:val="0"/>
          <w:szCs w:val="21"/>
        </w:rPr>
        <w:t>保修期内产品出现不符合功能和技术指标要求的，供方应负责无偿修理或更换；保修期外供方更换损坏的设备，按成本收取维修费用。</w:t>
      </w:r>
    </w:p>
    <w:p w14:paraId="4807B00B">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2　</w:t>
      </w:r>
      <w:r>
        <w:rPr>
          <w:rFonts w:hint="eastAsia"/>
          <w:snapToGrid w:val="0"/>
          <w:kern w:val="0"/>
          <w:szCs w:val="21"/>
        </w:rPr>
        <w:t>保修外重大缺陷，供方应负责及时无偿修理或更换。</w:t>
      </w:r>
    </w:p>
    <w:p w14:paraId="29A38457">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.3</w:t>
      </w:r>
      <w:r>
        <w:rPr>
          <w:rFonts w:hint="eastAsia" w:ascii="EU-F1"/>
          <w:snapToGrid w:val="0"/>
          <w:szCs w:val="21"/>
        </w:rPr>
        <w:t>　</w:t>
      </w:r>
      <w:r>
        <w:rPr>
          <w:rFonts w:hint="eastAsia"/>
          <w:snapToGrid w:val="0"/>
          <w:kern w:val="0"/>
          <w:szCs w:val="21"/>
        </w:rPr>
        <w:t>出现异常、设备缺陷、元件损坏</w:t>
      </w:r>
      <w:r>
        <w:rPr>
          <w:snapToGrid w:val="0"/>
          <w:kern w:val="0"/>
          <w:szCs w:val="21"/>
        </w:rPr>
        <w:t>,</w:t>
      </w:r>
      <w:r>
        <w:rPr>
          <w:rFonts w:hint="eastAsia"/>
          <w:snapToGrid w:val="0"/>
          <w:kern w:val="0"/>
          <w:szCs w:val="21"/>
        </w:rPr>
        <w:t>现场无法处理时，供方接到买方通知后，应在</w:t>
      </w:r>
      <w:r>
        <w:rPr>
          <w:snapToGrid w:val="0"/>
          <w:kern w:val="0"/>
          <w:szCs w:val="21"/>
        </w:rPr>
        <w:t>4</w:t>
      </w:r>
      <w:r>
        <w:rPr>
          <w:rFonts w:hint="eastAsia"/>
          <w:snapToGrid w:val="0"/>
          <w:kern w:val="0"/>
          <w:szCs w:val="21"/>
        </w:rPr>
        <w:t>小时内响应，并立即派出工程技术人员在</w:t>
      </w:r>
      <w:r>
        <w:rPr>
          <w:snapToGrid w:val="0"/>
          <w:kern w:val="0"/>
          <w:szCs w:val="21"/>
        </w:rPr>
        <w:t>48</w:t>
      </w:r>
      <w:r>
        <w:rPr>
          <w:rFonts w:hint="eastAsia"/>
          <w:snapToGrid w:val="0"/>
          <w:kern w:val="0"/>
          <w:szCs w:val="21"/>
        </w:rPr>
        <w:t>小时内到达现场进行处理。</w:t>
      </w:r>
    </w:p>
    <w:p w14:paraId="777235A6">
      <w:pPr>
        <w:pStyle w:val="61"/>
        <w:outlineLvl w:val="0"/>
      </w:pPr>
      <w:bookmarkStart w:id="24" w:name="_Toc438720048"/>
      <w:r>
        <w:rPr>
          <w:rFonts w:hint="eastAsia"/>
        </w:rPr>
        <w:t>8　报价表</w:t>
      </w:r>
      <w:bookmarkEnd w:id="24"/>
    </w:p>
    <w:p w14:paraId="14349B42">
      <w:pPr>
        <w:topLinePunct/>
        <w:spacing w:line="312" w:lineRule="exact"/>
        <w:ind w:firstLine="420"/>
        <w:rPr>
          <w:szCs w:val="21"/>
        </w:rPr>
        <w:sectPr>
          <w:footerReference r:id="rId3" w:type="default"/>
          <w:footerReference r:id="rId4" w:type="even"/>
          <w:pgSz w:w="11906" w:h="16838"/>
          <w:pgMar w:top="1440" w:right="1800" w:bottom="1440" w:left="1800" w:header="851" w:footer="992" w:gutter="0"/>
          <w:cols w:space="425" w:num="1"/>
          <w:docGrid w:type="lines" w:linePitch="312" w:charSpace="0"/>
        </w:sectPr>
      </w:pPr>
      <w:r>
        <w:rPr>
          <w:rFonts w:hint="eastAsia"/>
          <w:szCs w:val="21"/>
        </w:rPr>
        <w:t>报价表分为报价汇总表、分项报价表</w:t>
      </w:r>
      <w:r>
        <w:rPr>
          <w:rFonts w:hint="eastAsia"/>
          <w:szCs w:val="21"/>
          <w:lang w:eastAsia="zh-CN"/>
        </w:rPr>
        <w:t>、</w:t>
      </w:r>
      <w:r>
        <w:rPr>
          <w:rFonts w:hint="eastAsia" w:ascii="宋体" w:hAnsi="宋体" w:cs="宋体"/>
          <w:color w:val="000000"/>
          <w:kern w:val="0"/>
          <w:sz w:val="22"/>
          <w:szCs w:val="22"/>
        </w:rPr>
        <w:t>货物单价分析表</w:t>
      </w:r>
      <w:r>
        <w:rPr>
          <w:rFonts w:hint="eastAsia"/>
          <w:szCs w:val="21"/>
        </w:rPr>
        <w:t>，投标人应严格按要求进行报价文件的制作。所有报价表单独密封。</w:t>
      </w:r>
    </w:p>
    <w:tbl>
      <w:tblPr>
        <w:tblStyle w:val="38"/>
        <w:tblW w:w="13061" w:type="dxa"/>
        <w:tblInd w:w="97" w:type="dxa"/>
        <w:tblLayout w:type="fixed"/>
        <w:tblCellMar>
          <w:top w:w="0" w:type="dxa"/>
          <w:left w:w="108" w:type="dxa"/>
          <w:bottom w:w="0" w:type="dxa"/>
          <w:right w:w="108" w:type="dxa"/>
        </w:tblCellMar>
      </w:tblPr>
      <w:tblGrid>
        <w:gridCol w:w="720"/>
        <w:gridCol w:w="2363"/>
        <w:gridCol w:w="1961"/>
        <w:gridCol w:w="779"/>
        <w:gridCol w:w="939"/>
        <w:gridCol w:w="2086"/>
        <w:gridCol w:w="859"/>
        <w:gridCol w:w="1677"/>
        <w:gridCol w:w="1677"/>
      </w:tblGrid>
      <w:tr w14:paraId="0D336432">
        <w:tblPrEx>
          <w:tblCellMar>
            <w:top w:w="0" w:type="dxa"/>
            <w:left w:w="108" w:type="dxa"/>
            <w:bottom w:w="0" w:type="dxa"/>
            <w:right w:w="108" w:type="dxa"/>
          </w:tblCellMar>
        </w:tblPrEx>
        <w:trPr>
          <w:trHeight w:val="570" w:hRule="atLeast"/>
        </w:trPr>
        <w:tc>
          <w:tcPr>
            <w:tcW w:w="13061" w:type="dxa"/>
            <w:gridSpan w:val="9"/>
            <w:tcBorders>
              <w:top w:val="nil"/>
              <w:left w:val="nil"/>
              <w:bottom w:val="single" w:color="auto" w:sz="4" w:space="0"/>
              <w:right w:val="nil"/>
            </w:tcBorders>
            <w:shd w:val="clear" w:color="auto" w:fill="auto"/>
            <w:vAlign w:val="center"/>
          </w:tcPr>
          <w:p w14:paraId="31145A3A">
            <w:pPr>
              <w:widowControl/>
              <w:jc w:val="center"/>
              <w:rPr>
                <w:rFonts w:ascii="宋体" w:hAnsi="宋体" w:cs="宋体"/>
                <w:color w:val="000000"/>
                <w:kern w:val="0"/>
                <w:sz w:val="22"/>
                <w:szCs w:val="22"/>
              </w:rPr>
            </w:pPr>
            <w:r>
              <w:rPr>
                <w:rFonts w:hint="eastAsia" w:ascii="宋体" w:hAnsi="宋体" w:cs="宋体"/>
                <w:color w:val="000000"/>
                <w:kern w:val="0"/>
                <w:sz w:val="22"/>
                <w:szCs w:val="22"/>
              </w:rPr>
              <w:t>报价汇总表</w:t>
            </w:r>
          </w:p>
        </w:tc>
      </w:tr>
      <w:tr w14:paraId="5C195B1C">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E2DCBB9">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2363" w:type="dxa"/>
            <w:tcBorders>
              <w:top w:val="nil"/>
              <w:left w:val="nil"/>
              <w:bottom w:val="single" w:color="auto" w:sz="4" w:space="0"/>
              <w:right w:val="single" w:color="auto" w:sz="4" w:space="0"/>
            </w:tcBorders>
            <w:shd w:val="clear" w:color="auto" w:fill="auto"/>
            <w:vAlign w:val="center"/>
          </w:tcPr>
          <w:p w14:paraId="1FA30B6F">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rPr>
              <w:t>产品</w:t>
            </w:r>
            <w:r>
              <w:rPr>
                <w:rFonts w:hint="eastAsia" w:ascii="宋体" w:hAnsi="宋体" w:cs="宋体"/>
                <w:color w:val="000000"/>
                <w:kern w:val="0"/>
                <w:sz w:val="22"/>
                <w:szCs w:val="22"/>
                <w:lang w:val="en-US" w:eastAsia="zh-CN"/>
              </w:rPr>
              <w:t>名称</w:t>
            </w:r>
          </w:p>
        </w:tc>
        <w:tc>
          <w:tcPr>
            <w:tcW w:w="1961" w:type="dxa"/>
            <w:tcBorders>
              <w:top w:val="nil"/>
              <w:left w:val="single" w:color="auto" w:sz="4" w:space="0"/>
              <w:bottom w:val="single" w:color="auto" w:sz="4" w:space="0"/>
              <w:right w:val="single" w:color="auto" w:sz="4" w:space="0"/>
            </w:tcBorders>
            <w:shd w:val="clear" w:color="auto" w:fill="auto"/>
            <w:vAlign w:val="center"/>
          </w:tcPr>
          <w:p w14:paraId="0D1D0D0C">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规格</w:t>
            </w:r>
          </w:p>
        </w:tc>
        <w:tc>
          <w:tcPr>
            <w:tcW w:w="779" w:type="dxa"/>
            <w:tcBorders>
              <w:top w:val="nil"/>
              <w:left w:val="nil"/>
              <w:bottom w:val="single" w:color="auto" w:sz="4" w:space="0"/>
              <w:right w:val="single" w:color="auto" w:sz="4" w:space="0"/>
            </w:tcBorders>
            <w:shd w:val="clear" w:color="auto" w:fill="auto"/>
            <w:vAlign w:val="center"/>
          </w:tcPr>
          <w:p w14:paraId="1CD9977B">
            <w:pPr>
              <w:widowControl/>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939" w:type="dxa"/>
            <w:tcBorders>
              <w:top w:val="nil"/>
              <w:left w:val="nil"/>
              <w:bottom w:val="single" w:color="auto" w:sz="4" w:space="0"/>
              <w:right w:val="single" w:color="auto" w:sz="4" w:space="0"/>
            </w:tcBorders>
            <w:shd w:val="clear" w:color="auto" w:fill="auto"/>
            <w:vAlign w:val="center"/>
          </w:tcPr>
          <w:p w14:paraId="759BF10C">
            <w:pPr>
              <w:widowControl/>
              <w:jc w:val="center"/>
              <w:rPr>
                <w:rFonts w:ascii="宋体" w:hAnsi="宋体" w:cs="宋体"/>
                <w:color w:val="000000"/>
                <w:kern w:val="0"/>
                <w:sz w:val="22"/>
                <w:szCs w:val="22"/>
              </w:rPr>
            </w:pPr>
            <w:r>
              <w:rPr>
                <w:rFonts w:hint="eastAsia" w:ascii="宋体" w:hAnsi="宋体" w:cs="宋体"/>
                <w:color w:val="000000"/>
                <w:kern w:val="0"/>
                <w:sz w:val="22"/>
                <w:szCs w:val="22"/>
              </w:rPr>
              <w:t>数量</w:t>
            </w:r>
          </w:p>
        </w:tc>
        <w:tc>
          <w:tcPr>
            <w:tcW w:w="2086" w:type="dxa"/>
            <w:tcBorders>
              <w:top w:val="nil"/>
              <w:left w:val="nil"/>
              <w:bottom w:val="single" w:color="auto" w:sz="4" w:space="0"/>
              <w:right w:val="single" w:color="auto" w:sz="4" w:space="0"/>
            </w:tcBorders>
            <w:shd w:val="clear" w:color="auto" w:fill="auto"/>
            <w:vAlign w:val="center"/>
          </w:tcPr>
          <w:p w14:paraId="60F1B72F">
            <w:pPr>
              <w:widowControl/>
              <w:jc w:val="center"/>
              <w:rPr>
                <w:rFonts w:ascii="宋体" w:hAnsi="宋体" w:cs="宋体"/>
                <w:color w:val="000000"/>
                <w:kern w:val="0"/>
                <w:sz w:val="22"/>
                <w:szCs w:val="22"/>
              </w:rPr>
            </w:pPr>
            <w:r>
              <w:rPr>
                <w:rFonts w:hint="eastAsia" w:ascii="宋体" w:hAnsi="宋体" w:cs="宋体"/>
                <w:color w:val="000000"/>
                <w:kern w:val="0"/>
                <w:sz w:val="22"/>
                <w:szCs w:val="22"/>
              </w:rPr>
              <w:t>单价（元）</w:t>
            </w:r>
          </w:p>
        </w:tc>
        <w:tc>
          <w:tcPr>
            <w:tcW w:w="859" w:type="dxa"/>
            <w:tcBorders>
              <w:top w:val="nil"/>
              <w:left w:val="nil"/>
              <w:bottom w:val="single" w:color="auto" w:sz="4" w:space="0"/>
              <w:right w:val="single" w:color="auto" w:sz="4" w:space="0"/>
            </w:tcBorders>
            <w:shd w:val="clear" w:color="auto" w:fill="auto"/>
            <w:vAlign w:val="center"/>
          </w:tcPr>
          <w:p w14:paraId="4B2E7F83">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677" w:type="dxa"/>
            <w:tcBorders>
              <w:top w:val="nil"/>
              <w:left w:val="nil"/>
              <w:bottom w:val="single" w:color="auto" w:sz="4" w:space="0"/>
              <w:right w:val="single" w:color="auto" w:sz="4" w:space="0"/>
            </w:tcBorders>
            <w:shd w:val="clear" w:color="auto" w:fill="auto"/>
            <w:vAlign w:val="center"/>
          </w:tcPr>
          <w:p w14:paraId="28DBA47C">
            <w:pPr>
              <w:widowControl/>
              <w:jc w:val="center"/>
              <w:rPr>
                <w:rFonts w:ascii="宋体" w:hAnsi="宋体" w:cs="宋体"/>
                <w:color w:val="000000"/>
                <w:kern w:val="0"/>
                <w:sz w:val="22"/>
                <w:szCs w:val="22"/>
              </w:rPr>
            </w:pPr>
            <w:r>
              <w:rPr>
                <w:rFonts w:hint="eastAsia" w:ascii="宋体" w:hAnsi="宋体" w:cs="宋体"/>
                <w:color w:val="000000"/>
                <w:kern w:val="0"/>
                <w:sz w:val="22"/>
                <w:szCs w:val="22"/>
              </w:rPr>
              <w:t>生产厂家</w:t>
            </w:r>
          </w:p>
        </w:tc>
        <w:tc>
          <w:tcPr>
            <w:tcW w:w="1677" w:type="dxa"/>
            <w:tcBorders>
              <w:top w:val="nil"/>
              <w:left w:val="nil"/>
              <w:bottom w:val="single" w:color="auto" w:sz="4" w:space="0"/>
              <w:right w:val="single" w:color="auto" w:sz="4" w:space="0"/>
            </w:tcBorders>
            <w:shd w:val="clear" w:color="auto" w:fill="auto"/>
            <w:vAlign w:val="center"/>
          </w:tcPr>
          <w:p w14:paraId="6B78DF74">
            <w:pPr>
              <w:widowControl/>
              <w:jc w:val="center"/>
              <w:rPr>
                <w:rFonts w:ascii="宋体" w:hAnsi="宋体" w:cs="宋体"/>
                <w:color w:val="000000"/>
                <w:kern w:val="0"/>
                <w:sz w:val="22"/>
                <w:szCs w:val="22"/>
              </w:rPr>
            </w:pPr>
            <w:r>
              <w:rPr>
                <w:rFonts w:hint="eastAsia" w:ascii="宋体" w:hAnsi="宋体" w:cs="宋体"/>
                <w:color w:val="000000"/>
                <w:kern w:val="0"/>
                <w:sz w:val="22"/>
                <w:szCs w:val="22"/>
              </w:rPr>
              <w:t>其他说明</w:t>
            </w:r>
          </w:p>
        </w:tc>
      </w:tr>
      <w:tr w14:paraId="611B9776">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1D4B9D4">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363" w:type="dxa"/>
            <w:tcBorders>
              <w:top w:val="nil"/>
              <w:left w:val="nil"/>
              <w:bottom w:val="single" w:color="auto" w:sz="4" w:space="0"/>
              <w:right w:val="single" w:color="auto" w:sz="4" w:space="0"/>
            </w:tcBorders>
            <w:shd w:val="clear" w:color="auto" w:fill="auto"/>
            <w:vAlign w:val="center"/>
          </w:tcPr>
          <w:p w14:paraId="24AB8386">
            <w:pPr>
              <w:widowControl/>
              <w:jc w:val="center"/>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color w:val="000000"/>
                <w:kern w:val="2"/>
                <w:sz w:val="22"/>
                <w:szCs w:val="22"/>
                <w:highlight w:val="none"/>
                <w:lang w:val="en-US" w:eastAsia="zh-CN" w:bidi="ar-SA"/>
              </w:rPr>
              <w:t>整流模块</w:t>
            </w:r>
          </w:p>
        </w:tc>
        <w:tc>
          <w:tcPr>
            <w:tcW w:w="1961" w:type="dxa"/>
            <w:tcBorders>
              <w:top w:val="nil"/>
              <w:left w:val="single" w:color="auto" w:sz="4" w:space="0"/>
              <w:bottom w:val="single" w:color="auto" w:sz="4" w:space="0"/>
              <w:right w:val="single" w:color="auto" w:sz="4" w:space="0"/>
            </w:tcBorders>
            <w:shd w:val="clear" w:color="auto" w:fill="auto"/>
            <w:vAlign w:val="center"/>
          </w:tcPr>
          <w:p w14:paraId="561BAB78">
            <w:pPr>
              <w:widowControl/>
              <w:jc w:val="left"/>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color w:val="000000"/>
                <w:kern w:val="2"/>
                <w:sz w:val="22"/>
                <w:szCs w:val="22"/>
                <w:highlight w:val="none"/>
                <w:lang w:val="en-US" w:eastAsia="zh-CN" w:bidi="ar-SA"/>
              </w:rPr>
              <w:t>20kW</w:t>
            </w:r>
          </w:p>
        </w:tc>
        <w:tc>
          <w:tcPr>
            <w:tcW w:w="779" w:type="dxa"/>
            <w:tcBorders>
              <w:top w:val="nil"/>
              <w:left w:val="nil"/>
              <w:bottom w:val="single" w:color="auto" w:sz="4" w:space="0"/>
              <w:right w:val="single" w:color="auto" w:sz="4" w:space="0"/>
            </w:tcBorders>
            <w:shd w:val="clear" w:color="auto" w:fill="auto"/>
            <w:vAlign w:val="center"/>
          </w:tcPr>
          <w:p w14:paraId="16ACA8BF">
            <w:pPr>
              <w:jc w:val="center"/>
              <w:rPr>
                <w:rFonts w:hint="default" w:ascii="宋体" w:hAnsi="宋体" w:eastAsia="宋体" w:cs="宋体"/>
                <w:color w:val="000000"/>
                <w:kern w:val="2"/>
                <w:sz w:val="22"/>
                <w:szCs w:val="22"/>
                <w:highlight w:val="none"/>
                <w:lang w:val="en-US" w:eastAsia="zh-CN" w:bidi="ar-SA"/>
              </w:rPr>
            </w:pPr>
            <w:r>
              <w:rPr>
                <w:rFonts w:hint="eastAsia" w:ascii="宋体" w:hAnsi="宋体" w:cs="宋体"/>
                <w:color w:val="000000"/>
                <w:kern w:val="2"/>
                <w:sz w:val="22"/>
                <w:szCs w:val="22"/>
                <w:highlight w:val="none"/>
                <w:lang w:val="en-US" w:eastAsia="zh-CN" w:bidi="ar-SA"/>
              </w:rPr>
              <w:t>个</w:t>
            </w:r>
          </w:p>
        </w:tc>
        <w:tc>
          <w:tcPr>
            <w:tcW w:w="939" w:type="dxa"/>
            <w:tcBorders>
              <w:top w:val="nil"/>
              <w:left w:val="nil"/>
              <w:bottom w:val="single" w:color="auto" w:sz="4" w:space="0"/>
              <w:right w:val="single" w:color="auto" w:sz="4" w:space="0"/>
            </w:tcBorders>
            <w:shd w:val="clear" w:color="auto" w:fill="auto"/>
            <w:vAlign w:val="center"/>
          </w:tcPr>
          <w:p w14:paraId="29B36F30">
            <w:pPr>
              <w:jc w:val="center"/>
              <w:rPr>
                <w:rFonts w:hint="eastAsia" w:ascii="宋体" w:hAnsi="宋体" w:eastAsia="宋体" w:cs="宋体"/>
                <w:color w:val="000000"/>
                <w:kern w:val="2"/>
                <w:sz w:val="22"/>
                <w:szCs w:val="22"/>
                <w:highlight w:val="none"/>
                <w:lang w:val="en-US" w:eastAsia="zh-CN" w:bidi="ar-SA"/>
              </w:rPr>
            </w:pPr>
            <w:r>
              <w:rPr>
                <w:rFonts w:hint="eastAsia" w:ascii="宋体" w:hAnsi="宋体" w:cs="宋体"/>
                <w:color w:val="000000"/>
                <w:kern w:val="2"/>
                <w:sz w:val="22"/>
                <w:szCs w:val="22"/>
                <w:highlight w:val="none"/>
                <w:lang w:val="en-US" w:eastAsia="zh-CN" w:bidi="ar-SA"/>
              </w:rPr>
              <w:t>1</w:t>
            </w:r>
          </w:p>
        </w:tc>
        <w:tc>
          <w:tcPr>
            <w:tcW w:w="2086" w:type="dxa"/>
            <w:tcBorders>
              <w:top w:val="nil"/>
              <w:left w:val="nil"/>
              <w:bottom w:val="single" w:color="auto" w:sz="4" w:space="0"/>
              <w:right w:val="single" w:color="auto" w:sz="4" w:space="0"/>
            </w:tcBorders>
            <w:shd w:val="clear" w:color="auto" w:fill="auto"/>
            <w:vAlign w:val="center"/>
          </w:tcPr>
          <w:p w14:paraId="2175A0EB">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265B8283">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5BFEA61C">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31CA8002">
            <w:pPr>
              <w:widowControl/>
              <w:jc w:val="center"/>
              <w:rPr>
                <w:rFonts w:ascii="宋体" w:hAnsi="宋体" w:cs="宋体"/>
                <w:color w:val="000000"/>
                <w:kern w:val="0"/>
                <w:sz w:val="22"/>
                <w:szCs w:val="22"/>
                <w:highlight w:val="yellow"/>
              </w:rPr>
            </w:pPr>
          </w:p>
        </w:tc>
      </w:tr>
      <w:tr w14:paraId="3F4E147B">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CD6B4C5">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2363" w:type="dxa"/>
            <w:tcBorders>
              <w:top w:val="nil"/>
              <w:left w:val="nil"/>
              <w:bottom w:val="single" w:color="auto" w:sz="4" w:space="0"/>
              <w:right w:val="single" w:color="auto" w:sz="4" w:space="0"/>
            </w:tcBorders>
            <w:shd w:val="clear" w:color="auto" w:fill="auto"/>
            <w:vAlign w:val="center"/>
          </w:tcPr>
          <w:p w14:paraId="2E7FFD45">
            <w:pPr>
              <w:widowControl/>
              <w:jc w:val="center"/>
              <w:rPr>
                <w:rFonts w:hint="default" w:ascii="宋体" w:hAnsi="宋体" w:eastAsia="宋体" w:cs="宋体"/>
                <w:color w:val="000000"/>
                <w:kern w:val="2"/>
                <w:sz w:val="22"/>
                <w:szCs w:val="22"/>
                <w:highlight w:val="none"/>
                <w:lang w:val="en-US" w:eastAsia="zh-CN" w:bidi="ar-SA"/>
              </w:rPr>
            </w:pPr>
            <w:r>
              <w:rPr>
                <w:rFonts w:hint="eastAsia" w:ascii="宋体" w:hAnsi="宋体" w:eastAsia="宋体" w:cs="宋体"/>
                <w:color w:val="000000"/>
                <w:kern w:val="2"/>
                <w:sz w:val="22"/>
                <w:szCs w:val="22"/>
                <w:highlight w:val="none"/>
                <w:lang w:val="en-US" w:eastAsia="zh-CN" w:bidi="ar-SA"/>
              </w:rPr>
              <w:t>整流模块</w:t>
            </w:r>
          </w:p>
        </w:tc>
        <w:tc>
          <w:tcPr>
            <w:tcW w:w="1961" w:type="dxa"/>
            <w:tcBorders>
              <w:top w:val="nil"/>
              <w:left w:val="single" w:color="auto" w:sz="4" w:space="0"/>
              <w:bottom w:val="single" w:color="auto" w:sz="4" w:space="0"/>
              <w:right w:val="single" w:color="auto" w:sz="4" w:space="0"/>
            </w:tcBorders>
            <w:shd w:val="clear" w:color="auto" w:fill="auto"/>
            <w:vAlign w:val="center"/>
          </w:tcPr>
          <w:p w14:paraId="3DE6FB3D">
            <w:pPr>
              <w:widowControl/>
              <w:jc w:val="left"/>
              <w:rPr>
                <w:rFonts w:hint="eastAsia" w:ascii="宋体" w:hAnsi="宋体" w:cs="宋体"/>
                <w:color w:val="000000"/>
                <w:kern w:val="2"/>
                <w:sz w:val="22"/>
                <w:szCs w:val="22"/>
                <w:highlight w:val="none"/>
                <w:lang w:val="en-US" w:eastAsia="zh-CN" w:bidi="ar-SA"/>
              </w:rPr>
            </w:pPr>
            <w:r>
              <w:rPr>
                <w:rFonts w:hint="eastAsia" w:ascii="宋体" w:hAnsi="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CN" w:bidi="ar-SA"/>
              </w:rPr>
              <w:t>0kW</w:t>
            </w:r>
          </w:p>
        </w:tc>
        <w:tc>
          <w:tcPr>
            <w:tcW w:w="779" w:type="dxa"/>
            <w:tcBorders>
              <w:top w:val="nil"/>
              <w:left w:val="nil"/>
              <w:bottom w:val="single" w:color="auto" w:sz="4" w:space="0"/>
              <w:right w:val="single" w:color="auto" w:sz="4" w:space="0"/>
            </w:tcBorders>
            <w:shd w:val="clear" w:color="auto" w:fill="auto"/>
            <w:vAlign w:val="center"/>
          </w:tcPr>
          <w:p w14:paraId="5865B615">
            <w:pPr>
              <w:jc w:val="center"/>
              <w:rPr>
                <w:rFonts w:hint="eastAsia" w:ascii="宋体" w:hAnsi="宋体" w:eastAsia="宋体" w:cs="宋体"/>
                <w:color w:val="000000"/>
                <w:kern w:val="2"/>
                <w:sz w:val="22"/>
                <w:szCs w:val="22"/>
                <w:highlight w:val="yellow"/>
                <w:lang w:val="en-US" w:eastAsia="zh-CN" w:bidi="ar-SA"/>
              </w:rPr>
            </w:pPr>
            <w:r>
              <w:rPr>
                <w:rFonts w:hint="eastAsia" w:ascii="宋体" w:hAnsi="宋体" w:cs="宋体"/>
                <w:color w:val="000000"/>
                <w:kern w:val="2"/>
                <w:sz w:val="22"/>
                <w:szCs w:val="22"/>
                <w:highlight w:val="none"/>
                <w:lang w:val="en-US" w:eastAsia="zh-CN" w:bidi="ar-SA"/>
              </w:rPr>
              <w:t>个</w:t>
            </w:r>
          </w:p>
        </w:tc>
        <w:tc>
          <w:tcPr>
            <w:tcW w:w="939" w:type="dxa"/>
            <w:tcBorders>
              <w:top w:val="nil"/>
              <w:left w:val="nil"/>
              <w:bottom w:val="single" w:color="auto" w:sz="4" w:space="0"/>
              <w:right w:val="single" w:color="auto" w:sz="4" w:space="0"/>
            </w:tcBorders>
            <w:shd w:val="clear" w:color="auto" w:fill="auto"/>
            <w:vAlign w:val="center"/>
          </w:tcPr>
          <w:p w14:paraId="6D51883E">
            <w:pPr>
              <w:jc w:val="center"/>
              <w:rPr>
                <w:rFonts w:hint="eastAsia" w:ascii="宋体" w:hAnsi="宋体" w:eastAsia="宋体" w:cs="宋体"/>
                <w:color w:val="auto"/>
                <w:kern w:val="2"/>
                <w:sz w:val="22"/>
                <w:szCs w:val="22"/>
                <w:highlight w:val="none"/>
                <w:lang w:val="en-US" w:eastAsia="zh-CN" w:bidi="ar-SA"/>
              </w:rPr>
            </w:pPr>
            <w:r>
              <w:rPr>
                <w:rFonts w:hint="eastAsia" w:ascii="宋体" w:hAnsi="宋体" w:cs="宋体"/>
                <w:color w:val="auto"/>
                <w:kern w:val="2"/>
                <w:sz w:val="22"/>
                <w:szCs w:val="22"/>
                <w:highlight w:val="none"/>
                <w:lang w:val="en-US" w:eastAsia="zh-CN" w:bidi="ar-SA"/>
              </w:rPr>
              <w:t>1</w:t>
            </w:r>
          </w:p>
        </w:tc>
        <w:tc>
          <w:tcPr>
            <w:tcW w:w="2086" w:type="dxa"/>
            <w:tcBorders>
              <w:top w:val="nil"/>
              <w:left w:val="nil"/>
              <w:bottom w:val="single" w:color="auto" w:sz="4" w:space="0"/>
              <w:right w:val="single" w:color="auto" w:sz="4" w:space="0"/>
            </w:tcBorders>
            <w:shd w:val="clear" w:color="auto" w:fill="auto"/>
            <w:vAlign w:val="center"/>
          </w:tcPr>
          <w:p w14:paraId="32C32AA8">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2A3383DA">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0CA1F0A4">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22EAC2E0">
            <w:pPr>
              <w:widowControl/>
              <w:jc w:val="center"/>
              <w:rPr>
                <w:rFonts w:ascii="宋体" w:hAnsi="宋体" w:cs="宋体"/>
                <w:color w:val="000000"/>
                <w:kern w:val="0"/>
                <w:sz w:val="22"/>
                <w:szCs w:val="22"/>
                <w:highlight w:val="yellow"/>
              </w:rPr>
            </w:pPr>
          </w:p>
        </w:tc>
      </w:tr>
      <w:tr w14:paraId="6364E5A4">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E6FBF5A">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2363" w:type="dxa"/>
            <w:tcBorders>
              <w:top w:val="nil"/>
              <w:left w:val="nil"/>
              <w:bottom w:val="single" w:color="auto" w:sz="4" w:space="0"/>
              <w:right w:val="single" w:color="auto" w:sz="4" w:space="0"/>
            </w:tcBorders>
            <w:shd w:val="clear" w:color="auto" w:fill="auto"/>
            <w:vAlign w:val="center"/>
          </w:tcPr>
          <w:p w14:paraId="0B073E19">
            <w:pPr>
              <w:widowControl/>
              <w:jc w:val="center"/>
              <w:rPr>
                <w:rFonts w:hint="eastAsia" w:ascii="宋体" w:hAnsi="宋体" w:eastAsia="宋体" w:cs="宋体"/>
                <w:color w:val="000000"/>
                <w:kern w:val="2"/>
                <w:sz w:val="22"/>
                <w:szCs w:val="22"/>
                <w:highlight w:val="none"/>
                <w:lang w:val="en-US" w:eastAsia="zh-CN" w:bidi="ar-SA"/>
              </w:rPr>
            </w:pPr>
            <w:r>
              <w:rPr>
                <w:rFonts w:hint="eastAsia" w:ascii="宋体" w:hAnsi="宋体" w:eastAsia="宋体" w:cs="宋体"/>
                <w:color w:val="000000"/>
                <w:kern w:val="2"/>
                <w:sz w:val="22"/>
                <w:szCs w:val="22"/>
                <w:highlight w:val="none"/>
                <w:lang w:val="en-US" w:eastAsia="zh-CN" w:bidi="ar-SA"/>
              </w:rPr>
              <w:t>整流模块</w:t>
            </w:r>
          </w:p>
        </w:tc>
        <w:tc>
          <w:tcPr>
            <w:tcW w:w="1961" w:type="dxa"/>
            <w:tcBorders>
              <w:top w:val="nil"/>
              <w:left w:val="single" w:color="auto" w:sz="4" w:space="0"/>
              <w:bottom w:val="single" w:color="auto" w:sz="4" w:space="0"/>
              <w:right w:val="single" w:color="auto" w:sz="4" w:space="0"/>
            </w:tcBorders>
            <w:shd w:val="clear" w:color="auto" w:fill="auto"/>
            <w:vAlign w:val="center"/>
          </w:tcPr>
          <w:p w14:paraId="0523B550">
            <w:pPr>
              <w:widowControl/>
              <w:jc w:val="left"/>
              <w:rPr>
                <w:rFonts w:hint="eastAsia" w:ascii="宋体" w:hAnsi="宋体" w:cs="宋体"/>
                <w:color w:val="000000"/>
                <w:kern w:val="2"/>
                <w:sz w:val="22"/>
                <w:szCs w:val="22"/>
                <w:highlight w:val="none"/>
                <w:lang w:val="en-US" w:eastAsia="zh-CN" w:bidi="ar-SA"/>
              </w:rPr>
            </w:pP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CN" w:bidi="ar-SA"/>
              </w:rPr>
              <w:t>0kW</w:t>
            </w:r>
          </w:p>
        </w:tc>
        <w:tc>
          <w:tcPr>
            <w:tcW w:w="779" w:type="dxa"/>
            <w:tcBorders>
              <w:top w:val="nil"/>
              <w:left w:val="nil"/>
              <w:bottom w:val="single" w:color="auto" w:sz="4" w:space="0"/>
              <w:right w:val="single" w:color="auto" w:sz="4" w:space="0"/>
            </w:tcBorders>
            <w:shd w:val="clear" w:color="auto" w:fill="auto"/>
            <w:vAlign w:val="center"/>
          </w:tcPr>
          <w:p w14:paraId="0AD4E0B8">
            <w:pPr>
              <w:jc w:val="center"/>
              <w:rPr>
                <w:rFonts w:ascii="宋体" w:hAnsi="宋体" w:eastAsia="宋体" w:cs="宋体"/>
                <w:color w:val="000000"/>
                <w:kern w:val="2"/>
                <w:sz w:val="22"/>
                <w:szCs w:val="22"/>
                <w:highlight w:val="yellow"/>
                <w:lang w:val="en-US" w:eastAsia="zh-CN" w:bidi="ar-SA"/>
              </w:rPr>
            </w:pPr>
            <w:r>
              <w:rPr>
                <w:rFonts w:hint="eastAsia" w:ascii="宋体" w:hAnsi="宋体" w:cs="宋体"/>
                <w:color w:val="000000"/>
                <w:kern w:val="2"/>
                <w:sz w:val="22"/>
                <w:szCs w:val="22"/>
                <w:highlight w:val="none"/>
                <w:lang w:val="en-US" w:eastAsia="zh-CN" w:bidi="ar-SA"/>
              </w:rPr>
              <w:t>个</w:t>
            </w:r>
          </w:p>
        </w:tc>
        <w:tc>
          <w:tcPr>
            <w:tcW w:w="939" w:type="dxa"/>
            <w:tcBorders>
              <w:top w:val="nil"/>
              <w:left w:val="nil"/>
              <w:bottom w:val="single" w:color="auto" w:sz="4" w:space="0"/>
              <w:right w:val="single" w:color="auto" w:sz="4" w:space="0"/>
            </w:tcBorders>
            <w:shd w:val="clear" w:color="auto" w:fill="auto"/>
            <w:vAlign w:val="center"/>
          </w:tcPr>
          <w:p w14:paraId="5DF6EDDE">
            <w:pPr>
              <w:jc w:val="center"/>
              <w:rPr>
                <w:rFonts w:hint="default" w:ascii="宋体" w:hAnsi="宋体" w:eastAsia="宋体" w:cs="宋体"/>
                <w:color w:val="auto"/>
                <w:kern w:val="2"/>
                <w:sz w:val="22"/>
                <w:szCs w:val="22"/>
                <w:highlight w:val="none"/>
                <w:lang w:val="en-US" w:eastAsia="zh-CN" w:bidi="ar-SA"/>
              </w:rPr>
            </w:pPr>
            <w:r>
              <w:rPr>
                <w:rFonts w:hint="eastAsia" w:ascii="宋体" w:hAnsi="宋体" w:cs="宋体"/>
                <w:color w:val="auto"/>
                <w:kern w:val="2"/>
                <w:sz w:val="22"/>
                <w:szCs w:val="22"/>
                <w:highlight w:val="none"/>
                <w:lang w:val="en-US" w:eastAsia="zh-CN" w:bidi="ar-SA"/>
              </w:rPr>
              <w:t>1</w:t>
            </w:r>
            <w:bookmarkStart w:id="25" w:name="_GoBack"/>
            <w:bookmarkEnd w:id="25"/>
          </w:p>
        </w:tc>
        <w:tc>
          <w:tcPr>
            <w:tcW w:w="2086" w:type="dxa"/>
            <w:tcBorders>
              <w:top w:val="nil"/>
              <w:left w:val="nil"/>
              <w:bottom w:val="single" w:color="auto" w:sz="4" w:space="0"/>
              <w:right w:val="single" w:color="auto" w:sz="4" w:space="0"/>
            </w:tcBorders>
            <w:shd w:val="clear" w:color="auto" w:fill="auto"/>
            <w:vAlign w:val="center"/>
          </w:tcPr>
          <w:p w14:paraId="432C8E91">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43552445">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1813F4C0">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7FA71C0C">
            <w:pPr>
              <w:widowControl/>
              <w:jc w:val="center"/>
              <w:rPr>
                <w:rFonts w:ascii="宋体" w:hAnsi="宋体" w:cs="宋体"/>
                <w:color w:val="000000"/>
                <w:kern w:val="0"/>
                <w:sz w:val="22"/>
                <w:szCs w:val="22"/>
                <w:highlight w:val="yellow"/>
              </w:rPr>
            </w:pPr>
          </w:p>
        </w:tc>
      </w:tr>
      <w:tr w14:paraId="3C15C12D">
        <w:tblPrEx>
          <w:tblCellMar>
            <w:top w:w="0" w:type="dxa"/>
            <w:left w:w="108" w:type="dxa"/>
            <w:bottom w:w="0" w:type="dxa"/>
            <w:right w:w="108" w:type="dxa"/>
          </w:tblCellMar>
        </w:tblPrEx>
        <w:trPr>
          <w:trHeight w:val="270" w:hRule="atLeast"/>
        </w:trPr>
        <w:tc>
          <w:tcPr>
            <w:tcW w:w="8848"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99BF8E3">
            <w:pPr>
              <w:widowControl/>
              <w:jc w:val="center"/>
              <w:rPr>
                <w:rFonts w:ascii="宋体" w:hAnsi="宋体" w:cs="宋体"/>
                <w:color w:val="000000"/>
                <w:kern w:val="0"/>
                <w:sz w:val="22"/>
                <w:szCs w:val="22"/>
              </w:rPr>
            </w:pPr>
            <w:r>
              <w:rPr>
                <w:rFonts w:hint="eastAsia" w:ascii="宋体" w:hAnsi="宋体" w:cs="宋体"/>
                <w:color w:val="000000"/>
                <w:kern w:val="0"/>
                <w:sz w:val="22"/>
                <w:szCs w:val="22"/>
              </w:rPr>
              <w:t>总计</w:t>
            </w:r>
          </w:p>
        </w:tc>
        <w:tc>
          <w:tcPr>
            <w:tcW w:w="859" w:type="dxa"/>
            <w:tcBorders>
              <w:top w:val="nil"/>
              <w:left w:val="nil"/>
              <w:bottom w:val="single" w:color="auto" w:sz="4" w:space="0"/>
              <w:right w:val="single" w:color="auto" w:sz="4" w:space="0"/>
            </w:tcBorders>
            <w:shd w:val="clear" w:color="auto" w:fill="auto"/>
            <w:vAlign w:val="center"/>
          </w:tcPr>
          <w:p w14:paraId="0587FAD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677" w:type="dxa"/>
            <w:tcBorders>
              <w:top w:val="nil"/>
              <w:left w:val="nil"/>
              <w:bottom w:val="single" w:color="auto" w:sz="4" w:space="0"/>
              <w:right w:val="single" w:color="auto" w:sz="4" w:space="0"/>
            </w:tcBorders>
            <w:shd w:val="clear" w:color="auto" w:fill="auto"/>
            <w:vAlign w:val="center"/>
          </w:tcPr>
          <w:p w14:paraId="4C14DD2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677" w:type="dxa"/>
            <w:tcBorders>
              <w:top w:val="nil"/>
              <w:left w:val="nil"/>
              <w:bottom w:val="single" w:color="auto" w:sz="4" w:space="0"/>
              <w:right w:val="single" w:color="auto" w:sz="4" w:space="0"/>
            </w:tcBorders>
            <w:shd w:val="clear" w:color="auto" w:fill="auto"/>
            <w:vAlign w:val="center"/>
          </w:tcPr>
          <w:p w14:paraId="7690C21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7C9B5D1A">
        <w:tblPrEx>
          <w:tblCellMar>
            <w:top w:w="0" w:type="dxa"/>
            <w:left w:w="108" w:type="dxa"/>
            <w:bottom w:w="0" w:type="dxa"/>
            <w:right w:w="108" w:type="dxa"/>
          </w:tblCellMar>
        </w:tblPrEx>
        <w:trPr>
          <w:trHeight w:val="270" w:hRule="atLeast"/>
        </w:trPr>
        <w:tc>
          <w:tcPr>
            <w:tcW w:w="13061"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1B9CE28F">
            <w:pPr>
              <w:rPr>
                <w:rFonts w:ascii="宋体" w:hAnsi="宋体" w:cs="宋体"/>
                <w:color w:val="000000"/>
                <w:kern w:val="0"/>
                <w:sz w:val="22"/>
                <w:szCs w:val="22"/>
              </w:rPr>
            </w:pPr>
            <w:r>
              <w:rPr>
                <w:rFonts w:hint="eastAsia"/>
                <w:color w:val="000000"/>
                <w:sz w:val="22"/>
                <w:szCs w:val="22"/>
              </w:rPr>
              <w:t>说明：1、投标单位需严格按照此格式进行报价。</w:t>
            </w:r>
          </w:p>
        </w:tc>
      </w:tr>
      <w:tr w14:paraId="09DA1953">
        <w:tblPrEx>
          <w:tblCellMar>
            <w:top w:w="0" w:type="dxa"/>
            <w:left w:w="108" w:type="dxa"/>
            <w:bottom w:w="0" w:type="dxa"/>
            <w:right w:w="108" w:type="dxa"/>
          </w:tblCellMar>
        </w:tblPrEx>
        <w:trPr>
          <w:trHeight w:val="630" w:hRule="atLeast"/>
        </w:trPr>
        <w:tc>
          <w:tcPr>
            <w:tcW w:w="13061"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1FDBAE81">
            <w:pPr>
              <w:rPr>
                <w:rFonts w:ascii="宋体" w:hAnsi="宋体" w:cs="宋体"/>
                <w:color w:val="000000"/>
                <w:kern w:val="0"/>
                <w:sz w:val="22"/>
                <w:szCs w:val="22"/>
              </w:rPr>
            </w:pPr>
            <w:r>
              <w:rPr>
                <w:rFonts w:hint="eastAsia"/>
                <w:color w:val="000000"/>
                <w:sz w:val="22"/>
                <w:szCs w:val="22"/>
              </w:rPr>
              <w:t>2、投标人需要根据表格容量进行报价，单个产品合计价格须与报价汇总表单价保持一致。</w:t>
            </w:r>
          </w:p>
        </w:tc>
      </w:tr>
      <w:tr w14:paraId="42537C6A">
        <w:tblPrEx>
          <w:tblCellMar>
            <w:top w:w="0" w:type="dxa"/>
            <w:left w:w="108" w:type="dxa"/>
            <w:bottom w:w="0" w:type="dxa"/>
            <w:right w:w="108" w:type="dxa"/>
          </w:tblCellMar>
        </w:tblPrEx>
        <w:trPr>
          <w:trHeight w:val="270" w:hRule="atLeast"/>
        </w:trPr>
        <w:tc>
          <w:tcPr>
            <w:tcW w:w="13061"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24BC8DE2">
            <w:pPr>
              <w:rPr>
                <w:rFonts w:ascii="宋体" w:hAnsi="宋体" w:cs="宋体"/>
                <w:color w:val="000000"/>
                <w:kern w:val="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3、本招标为年度框架招标，本报价仅列出常用型号，用户报价时需提供产品样本及价格表，如采购时产生不在本报价型号的产品型号，则产品单价将按对应中标金额与面价表比例进行计算。</w:t>
            </w:r>
          </w:p>
        </w:tc>
      </w:tr>
    </w:tbl>
    <w:p w14:paraId="0380094D">
      <w:pPr>
        <w:topLinePunct/>
        <w:spacing w:line="312" w:lineRule="exact"/>
        <w:ind w:firstLine="420"/>
      </w:pPr>
    </w:p>
    <w:p w14:paraId="72ACC8B1">
      <w:pPr>
        <w:topLinePunct/>
        <w:spacing w:line="312" w:lineRule="exact"/>
        <w:ind w:firstLine="420"/>
      </w:pPr>
    </w:p>
    <w:p w14:paraId="41B87C7D">
      <w:pPr>
        <w:topLinePunct/>
        <w:spacing w:line="240" w:lineRule="auto"/>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EU-F1">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汉仪中黑简">
    <w:altName w:val="宋体"/>
    <w:panose1 w:val="00000000000000000000"/>
    <w:charset w:val="86"/>
    <w:family w:val="modern"/>
    <w:pitch w:val="default"/>
    <w:sig w:usb0="00000000" w:usb1="00000000" w:usb2="00000012" w:usb3="00000000" w:csb0="00040000" w:csb1="00000000"/>
  </w:font>
  <w:font w:name="汉仪大宋简">
    <w:altName w:val="宋体"/>
    <w:panose1 w:val="00000000000000000000"/>
    <w:charset w:val="86"/>
    <w:family w:val="modern"/>
    <w:pitch w:val="default"/>
    <w:sig w:usb0="00000000" w:usb1="00000000" w:usb2="00000012" w:usb3="00000000" w:csb0="00040000" w:csb1="00000000"/>
  </w:font>
  <w:font w:name="汉仪书宋二简">
    <w:altName w:val="宋体"/>
    <w:panose1 w:val="00000000000000000000"/>
    <w:charset w:val="86"/>
    <w:family w:val="modern"/>
    <w:pitch w:val="default"/>
    <w:sig w:usb0="00000000" w:usb1="00000000" w:usb2="00000012"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DFAC5">
    <w:pPr>
      <w:pStyle w:val="26"/>
      <w:jc w:val="center"/>
    </w:pPr>
    <w:r>
      <w:fldChar w:fldCharType="begin"/>
    </w:r>
    <w:r>
      <w:instrText xml:space="preserve"> PAGE   \* MERGEFORMAT </w:instrText>
    </w:r>
    <w:r>
      <w:fldChar w:fldCharType="separate"/>
    </w:r>
    <w:r>
      <w:t>3</w:t>
    </w:r>
    <w:r>
      <w:rPr>
        <w:lang w:val="zh-CN"/>
      </w:rPr>
      <w:fldChar w:fldCharType="end"/>
    </w:r>
  </w:p>
  <w:p w14:paraId="24B8E64F">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5816D">
    <w:pPr>
      <w:pStyle w:val="26"/>
      <w:jc w:val="center"/>
    </w:pPr>
    <w:r>
      <w:fldChar w:fldCharType="begin"/>
    </w:r>
    <w:r>
      <w:instrText xml:space="preserve"> PAGE   \* MERGEFORMAT </w:instrText>
    </w:r>
    <w:r>
      <w:fldChar w:fldCharType="separate"/>
    </w:r>
    <w:r>
      <w:t>1</w:t>
    </w:r>
    <w:r>
      <w:rPr>
        <w:lang w:val="zh-CN"/>
      </w:rPr>
      <w:fldChar w:fldCharType="end"/>
    </w:r>
  </w:p>
  <w:p w14:paraId="314D804C">
    <w:pPr>
      <w:pStyle w:val="2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CC165A"/>
    <w:multiLevelType w:val="multilevel"/>
    <w:tmpl w:val="39CC165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6E8D0C3"/>
    <w:multiLevelType w:val="singleLevel"/>
    <w:tmpl w:val="56E8D0C3"/>
    <w:lvl w:ilvl="0" w:tentative="0">
      <w:start w:val="1"/>
      <w:numFmt w:val="lowerLetter"/>
      <w:suff w:val="nothing"/>
      <w:lvlText w:val="%1）"/>
      <w:lvlJc w:val="left"/>
    </w:lvl>
  </w:abstractNum>
  <w:abstractNum w:abstractNumId="2">
    <w:nsid w:val="62300893"/>
    <w:multiLevelType w:val="multilevel"/>
    <w:tmpl w:val="6230089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jIxZDJiMWExOTEwMjNmNzRhZTAwMjgxOGE0N2IifQ=="/>
  </w:docVars>
  <w:rsids>
    <w:rsidRoot w:val="00172A27"/>
    <w:rsid w:val="00006B18"/>
    <w:rsid w:val="00010CA8"/>
    <w:rsid w:val="000129FA"/>
    <w:rsid w:val="00021C97"/>
    <w:rsid w:val="00026D8C"/>
    <w:rsid w:val="00027790"/>
    <w:rsid w:val="00045CC3"/>
    <w:rsid w:val="00052B72"/>
    <w:rsid w:val="0006061E"/>
    <w:rsid w:val="00061FA9"/>
    <w:rsid w:val="00066494"/>
    <w:rsid w:val="000769B5"/>
    <w:rsid w:val="00077CBC"/>
    <w:rsid w:val="000A7A21"/>
    <w:rsid w:val="000E0865"/>
    <w:rsid w:val="000E71D5"/>
    <w:rsid w:val="000F0DBA"/>
    <w:rsid w:val="00124CF9"/>
    <w:rsid w:val="00125A87"/>
    <w:rsid w:val="001273B0"/>
    <w:rsid w:val="001313B0"/>
    <w:rsid w:val="001352A0"/>
    <w:rsid w:val="001358F8"/>
    <w:rsid w:val="00141416"/>
    <w:rsid w:val="00146E6B"/>
    <w:rsid w:val="00150D82"/>
    <w:rsid w:val="00151200"/>
    <w:rsid w:val="00155E6D"/>
    <w:rsid w:val="00167BB5"/>
    <w:rsid w:val="00176673"/>
    <w:rsid w:val="00187CDB"/>
    <w:rsid w:val="00191947"/>
    <w:rsid w:val="001A0F14"/>
    <w:rsid w:val="001B224E"/>
    <w:rsid w:val="001D3F56"/>
    <w:rsid w:val="001D4A24"/>
    <w:rsid w:val="001D5A98"/>
    <w:rsid w:val="001D7370"/>
    <w:rsid w:val="002068E4"/>
    <w:rsid w:val="00206B25"/>
    <w:rsid w:val="00223B9C"/>
    <w:rsid w:val="00231234"/>
    <w:rsid w:val="002435A4"/>
    <w:rsid w:val="00244374"/>
    <w:rsid w:val="0024587E"/>
    <w:rsid w:val="0024602B"/>
    <w:rsid w:val="002471DD"/>
    <w:rsid w:val="00252AEC"/>
    <w:rsid w:val="00256966"/>
    <w:rsid w:val="00261356"/>
    <w:rsid w:val="00272408"/>
    <w:rsid w:val="00282E60"/>
    <w:rsid w:val="002A1454"/>
    <w:rsid w:val="002A42DE"/>
    <w:rsid w:val="002A660A"/>
    <w:rsid w:val="002A7817"/>
    <w:rsid w:val="002B3EC8"/>
    <w:rsid w:val="002B590D"/>
    <w:rsid w:val="002E011C"/>
    <w:rsid w:val="002E4C2F"/>
    <w:rsid w:val="002F1B42"/>
    <w:rsid w:val="002F33B7"/>
    <w:rsid w:val="002F4C3E"/>
    <w:rsid w:val="00316B25"/>
    <w:rsid w:val="00325A4B"/>
    <w:rsid w:val="003350ED"/>
    <w:rsid w:val="00342D0E"/>
    <w:rsid w:val="003446BE"/>
    <w:rsid w:val="0035001B"/>
    <w:rsid w:val="0036382B"/>
    <w:rsid w:val="00370DD9"/>
    <w:rsid w:val="00371318"/>
    <w:rsid w:val="00371960"/>
    <w:rsid w:val="003A7357"/>
    <w:rsid w:val="003D15AE"/>
    <w:rsid w:val="003D5865"/>
    <w:rsid w:val="0042491D"/>
    <w:rsid w:val="00425581"/>
    <w:rsid w:val="00430A12"/>
    <w:rsid w:val="00436935"/>
    <w:rsid w:val="004452CF"/>
    <w:rsid w:val="004454B6"/>
    <w:rsid w:val="00451FFE"/>
    <w:rsid w:val="00452D23"/>
    <w:rsid w:val="00464F99"/>
    <w:rsid w:val="00484986"/>
    <w:rsid w:val="00490823"/>
    <w:rsid w:val="00496952"/>
    <w:rsid w:val="004A3B04"/>
    <w:rsid w:val="004A6249"/>
    <w:rsid w:val="004B68FC"/>
    <w:rsid w:val="004D4C3E"/>
    <w:rsid w:val="004F38D0"/>
    <w:rsid w:val="004F6235"/>
    <w:rsid w:val="004F7249"/>
    <w:rsid w:val="0051013C"/>
    <w:rsid w:val="005171F8"/>
    <w:rsid w:val="00520783"/>
    <w:rsid w:val="0052167C"/>
    <w:rsid w:val="00523E8F"/>
    <w:rsid w:val="00525E78"/>
    <w:rsid w:val="00530EA7"/>
    <w:rsid w:val="005344AB"/>
    <w:rsid w:val="00535693"/>
    <w:rsid w:val="00537784"/>
    <w:rsid w:val="00537CF9"/>
    <w:rsid w:val="00540D02"/>
    <w:rsid w:val="005462BC"/>
    <w:rsid w:val="00546798"/>
    <w:rsid w:val="00546D74"/>
    <w:rsid w:val="0055011F"/>
    <w:rsid w:val="00556469"/>
    <w:rsid w:val="005676DC"/>
    <w:rsid w:val="00571B35"/>
    <w:rsid w:val="005827F8"/>
    <w:rsid w:val="0059071D"/>
    <w:rsid w:val="005A3753"/>
    <w:rsid w:val="005B1212"/>
    <w:rsid w:val="005B4054"/>
    <w:rsid w:val="005C0C18"/>
    <w:rsid w:val="005D1FDF"/>
    <w:rsid w:val="005E1592"/>
    <w:rsid w:val="005E1B98"/>
    <w:rsid w:val="00601806"/>
    <w:rsid w:val="00606E08"/>
    <w:rsid w:val="006145F4"/>
    <w:rsid w:val="006206EA"/>
    <w:rsid w:val="00633249"/>
    <w:rsid w:val="00637FF3"/>
    <w:rsid w:val="00645E30"/>
    <w:rsid w:val="006668F2"/>
    <w:rsid w:val="00667ED6"/>
    <w:rsid w:val="006758B7"/>
    <w:rsid w:val="006A3C8E"/>
    <w:rsid w:val="006B4021"/>
    <w:rsid w:val="006B5CE9"/>
    <w:rsid w:val="006C741F"/>
    <w:rsid w:val="006D0D90"/>
    <w:rsid w:val="006D4013"/>
    <w:rsid w:val="006F330A"/>
    <w:rsid w:val="006F40F2"/>
    <w:rsid w:val="007316C4"/>
    <w:rsid w:val="00732EE4"/>
    <w:rsid w:val="00742004"/>
    <w:rsid w:val="00742362"/>
    <w:rsid w:val="007468D5"/>
    <w:rsid w:val="00764A6F"/>
    <w:rsid w:val="00795068"/>
    <w:rsid w:val="007A466A"/>
    <w:rsid w:val="007B7452"/>
    <w:rsid w:val="007C1A2E"/>
    <w:rsid w:val="007D36A6"/>
    <w:rsid w:val="007D5311"/>
    <w:rsid w:val="007D6A90"/>
    <w:rsid w:val="007E264C"/>
    <w:rsid w:val="00803E4B"/>
    <w:rsid w:val="00813604"/>
    <w:rsid w:val="00824563"/>
    <w:rsid w:val="008308D9"/>
    <w:rsid w:val="00845124"/>
    <w:rsid w:val="0084608A"/>
    <w:rsid w:val="00855A6F"/>
    <w:rsid w:val="00857EFD"/>
    <w:rsid w:val="00886579"/>
    <w:rsid w:val="008936C7"/>
    <w:rsid w:val="008A5D41"/>
    <w:rsid w:val="008B0D4D"/>
    <w:rsid w:val="008B2A3C"/>
    <w:rsid w:val="008B3CDB"/>
    <w:rsid w:val="008C20C8"/>
    <w:rsid w:val="008E210E"/>
    <w:rsid w:val="008E430D"/>
    <w:rsid w:val="008E5827"/>
    <w:rsid w:val="00915AB6"/>
    <w:rsid w:val="00917651"/>
    <w:rsid w:val="0095761E"/>
    <w:rsid w:val="0096314C"/>
    <w:rsid w:val="00996674"/>
    <w:rsid w:val="009A1695"/>
    <w:rsid w:val="009A5D36"/>
    <w:rsid w:val="009A5F72"/>
    <w:rsid w:val="009A72DB"/>
    <w:rsid w:val="009B45E3"/>
    <w:rsid w:val="009E1523"/>
    <w:rsid w:val="009E40CA"/>
    <w:rsid w:val="009E4A81"/>
    <w:rsid w:val="009E65C0"/>
    <w:rsid w:val="009E7D2C"/>
    <w:rsid w:val="009F60D9"/>
    <w:rsid w:val="00A00BA0"/>
    <w:rsid w:val="00A037CD"/>
    <w:rsid w:val="00A216F9"/>
    <w:rsid w:val="00A27D4D"/>
    <w:rsid w:val="00A41E92"/>
    <w:rsid w:val="00A463D3"/>
    <w:rsid w:val="00A53559"/>
    <w:rsid w:val="00A900DF"/>
    <w:rsid w:val="00A93372"/>
    <w:rsid w:val="00AA6DC4"/>
    <w:rsid w:val="00AB35A8"/>
    <w:rsid w:val="00AD1D38"/>
    <w:rsid w:val="00AD7CA0"/>
    <w:rsid w:val="00AE3AF0"/>
    <w:rsid w:val="00AF6B41"/>
    <w:rsid w:val="00B04D82"/>
    <w:rsid w:val="00B36662"/>
    <w:rsid w:val="00B4117D"/>
    <w:rsid w:val="00B50432"/>
    <w:rsid w:val="00B8123C"/>
    <w:rsid w:val="00B9061F"/>
    <w:rsid w:val="00B946D4"/>
    <w:rsid w:val="00BA592E"/>
    <w:rsid w:val="00BB61F7"/>
    <w:rsid w:val="00BC29F4"/>
    <w:rsid w:val="00BD261E"/>
    <w:rsid w:val="00BD4271"/>
    <w:rsid w:val="00BD7DED"/>
    <w:rsid w:val="00BD7E3C"/>
    <w:rsid w:val="00BE0372"/>
    <w:rsid w:val="00BE262E"/>
    <w:rsid w:val="00BE5AB5"/>
    <w:rsid w:val="00BF11D3"/>
    <w:rsid w:val="00BF1BCE"/>
    <w:rsid w:val="00C0401A"/>
    <w:rsid w:val="00C1068F"/>
    <w:rsid w:val="00C12F2F"/>
    <w:rsid w:val="00C173ED"/>
    <w:rsid w:val="00C27061"/>
    <w:rsid w:val="00C31F24"/>
    <w:rsid w:val="00C43771"/>
    <w:rsid w:val="00C4463A"/>
    <w:rsid w:val="00C51C65"/>
    <w:rsid w:val="00C63D0F"/>
    <w:rsid w:val="00C7132A"/>
    <w:rsid w:val="00C71565"/>
    <w:rsid w:val="00C8209C"/>
    <w:rsid w:val="00C91614"/>
    <w:rsid w:val="00C969AE"/>
    <w:rsid w:val="00CD1EE2"/>
    <w:rsid w:val="00CD32B4"/>
    <w:rsid w:val="00CE07C7"/>
    <w:rsid w:val="00CE338D"/>
    <w:rsid w:val="00CE6474"/>
    <w:rsid w:val="00CF1ABA"/>
    <w:rsid w:val="00CF4144"/>
    <w:rsid w:val="00D135CE"/>
    <w:rsid w:val="00D16E3D"/>
    <w:rsid w:val="00D2191D"/>
    <w:rsid w:val="00D24413"/>
    <w:rsid w:val="00D372D8"/>
    <w:rsid w:val="00D4391A"/>
    <w:rsid w:val="00D44C09"/>
    <w:rsid w:val="00D6378E"/>
    <w:rsid w:val="00D832F2"/>
    <w:rsid w:val="00DA46BD"/>
    <w:rsid w:val="00DB28D4"/>
    <w:rsid w:val="00DB37A2"/>
    <w:rsid w:val="00DC5EFD"/>
    <w:rsid w:val="00DE0103"/>
    <w:rsid w:val="00DE0835"/>
    <w:rsid w:val="00DE4135"/>
    <w:rsid w:val="00DE4259"/>
    <w:rsid w:val="00DE6026"/>
    <w:rsid w:val="00DF448D"/>
    <w:rsid w:val="00DF44F3"/>
    <w:rsid w:val="00E1179E"/>
    <w:rsid w:val="00E242D2"/>
    <w:rsid w:val="00E24F51"/>
    <w:rsid w:val="00E33ED8"/>
    <w:rsid w:val="00E35B94"/>
    <w:rsid w:val="00E46590"/>
    <w:rsid w:val="00E467A4"/>
    <w:rsid w:val="00E506B2"/>
    <w:rsid w:val="00E70EF5"/>
    <w:rsid w:val="00E740AD"/>
    <w:rsid w:val="00E96BDF"/>
    <w:rsid w:val="00EA135C"/>
    <w:rsid w:val="00EB4034"/>
    <w:rsid w:val="00EB6EB0"/>
    <w:rsid w:val="00ED202D"/>
    <w:rsid w:val="00ED410A"/>
    <w:rsid w:val="00ED6417"/>
    <w:rsid w:val="00EE463C"/>
    <w:rsid w:val="00F01EEE"/>
    <w:rsid w:val="00F16435"/>
    <w:rsid w:val="00F424CA"/>
    <w:rsid w:val="00F446C8"/>
    <w:rsid w:val="00F66FBA"/>
    <w:rsid w:val="00F80426"/>
    <w:rsid w:val="00F86357"/>
    <w:rsid w:val="00F86E10"/>
    <w:rsid w:val="00FA1D61"/>
    <w:rsid w:val="00FA4A18"/>
    <w:rsid w:val="00FB0704"/>
    <w:rsid w:val="00FB3FA5"/>
    <w:rsid w:val="00FB5ED2"/>
    <w:rsid w:val="00FB6B13"/>
    <w:rsid w:val="00FC73DF"/>
    <w:rsid w:val="00FD70BE"/>
    <w:rsid w:val="00FE6D7C"/>
    <w:rsid w:val="02867DB1"/>
    <w:rsid w:val="029729B6"/>
    <w:rsid w:val="0358398D"/>
    <w:rsid w:val="04B96A4C"/>
    <w:rsid w:val="069C4E79"/>
    <w:rsid w:val="06C63181"/>
    <w:rsid w:val="06C867AC"/>
    <w:rsid w:val="07610F29"/>
    <w:rsid w:val="077943D1"/>
    <w:rsid w:val="088F6118"/>
    <w:rsid w:val="0A095984"/>
    <w:rsid w:val="0A546CFD"/>
    <w:rsid w:val="0AB4001B"/>
    <w:rsid w:val="0C3E7B22"/>
    <w:rsid w:val="0CD14562"/>
    <w:rsid w:val="0D4634C6"/>
    <w:rsid w:val="0E6352A9"/>
    <w:rsid w:val="101C207C"/>
    <w:rsid w:val="109D16D1"/>
    <w:rsid w:val="11C558AC"/>
    <w:rsid w:val="12912E05"/>
    <w:rsid w:val="13021E3F"/>
    <w:rsid w:val="144349CA"/>
    <w:rsid w:val="14486024"/>
    <w:rsid w:val="15651629"/>
    <w:rsid w:val="175F4C67"/>
    <w:rsid w:val="17DF51B5"/>
    <w:rsid w:val="18604C91"/>
    <w:rsid w:val="1B81532C"/>
    <w:rsid w:val="1E181AED"/>
    <w:rsid w:val="1E9F5249"/>
    <w:rsid w:val="212165FA"/>
    <w:rsid w:val="21812D83"/>
    <w:rsid w:val="21E408A9"/>
    <w:rsid w:val="22A93AEA"/>
    <w:rsid w:val="238A0BD0"/>
    <w:rsid w:val="24757970"/>
    <w:rsid w:val="24A948B4"/>
    <w:rsid w:val="24CC02EC"/>
    <w:rsid w:val="28431B9D"/>
    <w:rsid w:val="28A95A5E"/>
    <w:rsid w:val="2A9071E3"/>
    <w:rsid w:val="2AC25434"/>
    <w:rsid w:val="2D385E3D"/>
    <w:rsid w:val="301F5880"/>
    <w:rsid w:val="306D1203"/>
    <w:rsid w:val="31E340B8"/>
    <w:rsid w:val="343F0843"/>
    <w:rsid w:val="345634CD"/>
    <w:rsid w:val="363E3B8C"/>
    <w:rsid w:val="36CE0F9D"/>
    <w:rsid w:val="37DC2334"/>
    <w:rsid w:val="38642B77"/>
    <w:rsid w:val="38910B5D"/>
    <w:rsid w:val="390A1721"/>
    <w:rsid w:val="3A0A0D7C"/>
    <w:rsid w:val="3C3663D5"/>
    <w:rsid w:val="3CFB4CAB"/>
    <w:rsid w:val="3D504924"/>
    <w:rsid w:val="3D6313C6"/>
    <w:rsid w:val="3DC75867"/>
    <w:rsid w:val="3DE5069A"/>
    <w:rsid w:val="3E465FAD"/>
    <w:rsid w:val="3FA141F3"/>
    <w:rsid w:val="3FB86017"/>
    <w:rsid w:val="41566C15"/>
    <w:rsid w:val="42936744"/>
    <w:rsid w:val="42B70F03"/>
    <w:rsid w:val="443311ED"/>
    <w:rsid w:val="457E0411"/>
    <w:rsid w:val="473232DB"/>
    <w:rsid w:val="4763732D"/>
    <w:rsid w:val="48E43FA6"/>
    <w:rsid w:val="49D51330"/>
    <w:rsid w:val="4C244078"/>
    <w:rsid w:val="4D655D09"/>
    <w:rsid w:val="4DEA3D63"/>
    <w:rsid w:val="4EC66BCA"/>
    <w:rsid w:val="4ED107DE"/>
    <w:rsid w:val="4FC437C6"/>
    <w:rsid w:val="50365B27"/>
    <w:rsid w:val="505605DA"/>
    <w:rsid w:val="50C54111"/>
    <w:rsid w:val="514A216C"/>
    <w:rsid w:val="532838FB"/>
    <w:rsid w:val="535B2E50"/>
    <w:rsid w:val="548B3542"/>
    <w:rsid w:val="56E11498"/>
    <w:rsid w:val="58B42698"/>
    <w:rsid w:val="59114FB0"/>
    <w:rsid w:val="5B076365"/>
    <w:rsid w:val="5B93724D"/>
    <w:rsid w:val="5CD60B5E"/>
    <w:rsid w:val="5D6A1FF5"/>
    <w:rsid w:val="5E9D12A7"/>
    <w:rsid w:val="5F9B4B6A"/>
    <w:rsid w:val="60422D79"/>
    <w:rsid w:val="60C345CC"/>
    <w:rsid w:val="61E559A8"/>
    <w:rsid w:val="663637E3"/>
    <w:rsid w:val="67421678"/>
    <w:rsid w:val="6A254C33"/>
    <w:rsid w:val="6D3867BF"/>
    <w:rsid w:val="6D920153"/>
    <w:rsid w:val="706951D3"/>
    <w:rsid w:val="733B1C68"/>
    <w:rsid w:val="73BB2203"/>
    <w:rsid w:val="74873C8C"/>
    <w:rsid w:val="74C64922"/>
    <w:rsid w:val="76804F78"/>
    <w:rsid w:val="77CF39A0"/>
    <w:rsid w:val="78F73403"/>
    <w:rsid w:val="7B1072F5"/>
    <w:rsid w:val="7C590591"/>
    <w:rsid w:val="7D573FDD"/>
    <w:rsid w:val="7F2716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7"/>
    <w:qFormat/>
    <w:uiPriority w:val="0"/>
    <w:pPr>
      <w:keepNext/>
      <w:spacing w:line="240" w:lineRule="atLeast"/>
      <w:jc w:val="right"/>
      <w:outlineLvl w:val="0"/>
    </w:pPr>
    <w:rPr>
      <w:b/>
      <w:bCs/>
      <w:sz w:val="28"/>
    </w:rPr>
  </w:style>
  <w:style w:type="paragraph" w:styleId="3">
    <w:name w:val="heading 2"/>
    <w:basedOn w:val="1"/>
    <w:next w:val="1"/>
    <w:link w:val="48"/>
    <w:qFormat/>
    <w:uiPriority w:val="0"/>
    <w:pPr>
      <w:keepNext/>
      <w:keepLines/>
      <w:topLinePunct/>
      <w:spacing w:before="260" w:after="260" w:line="415" w:lineRule="auto"/>
      <w:outlineLvl w:val="1"/>
    </w:pPr>
    <w:rPr>
      <w:rFonts w:eastAsia="黑体"/>
      <w:szCs w:val="20"/>
    </w:rPr>
  </w:style>
  <w:style w:type="paragraph" w:styleId="4">
    <w:name w:val="heading 3"/>
    <w:basedOn w:val="1"/>
    <w:next w:val="1"/>
    <w:link w:val="49"/>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50"/>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51"/>
    <w:qFormat/>
    <w:uiPriority w:val="0"/>
    <w:pPr>
      <w:keepNext/>
      <w:keepLines/>
      <w:spacing w:line="360" w:lineRule="auto"/>
      <w:outlineLvl w:val="4"/>
    </w:pPr>
    <w:rPr>
      <w:rFonts w:eastAsia="黑体"/>
      <w:szCs w:val="20"/>
    </w:rPr>
  </w:style>
  <w:style w:type="paragraph" w:styleId="7">
    <w:name w:val="heading 6"/>
    <w:basedOn w:val="1"/>
    <w:next w:val="1"/>
    <w:link w:val="52"/>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53"/>
    <w:qFormat/>
    <w:uiPriority w:val="0"/>
    <w:pPr>
      <w:keepNext/>
      <w:keepLines/>
      <w:spacing w:before="240" w:after="64" w:line="317" w:lineRule="auto"/>
      <w:outlineLvl w:val="6"/>
    </w:pPr>
    <w:rPr>
      <w:b/>
      <w:sz w:val="24"/>
      <w:szCs w:val="20"/>
    </w:rPr>
  </w:style>
  <w:style w:type="paragraph" w:styleId="9">
    <w:name w:val="heading 8"/>
    <w:basedOn w:val="1"/>
    <w:next w:val="1"/>
    <w:link w:val="54"/>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55"/>
    <w:qFormat/>
    <w:uiPriority w:val="0"/>
    <w:pPr>
      <w:keepNext/>
      <w:keepLines/>
      <w:spacing w:before="240" w:after="64" w:line="317" w:lineRule="auto"/>
      <w:outlineLvl w:val="8"/>
    </w:pPr>
    <w:rPr>
      <w:rFonts w:ascii="Arial" w:hAnsi="Arial" w:eastAsia="黑体"/>
      <w:szCs w:val="20"/>
    </w:rPr>
  </w:style>
  <w:style w:type="character" w:default="1" w:styleId="39">
    <w:name w:val="Default Paragraph Font"/>
    <w:unhideWhenUsed/>
    <w:qFormat/>
    <w:uiPriority w:val="1"/>
  </w:style>
  <w:style w:type="table" w:default="1" w:styleId="38">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spacing w:line="360" w:lineRule="auto"/>
      <w:ind w:left="1260" w:firstLine="200" w:firstLineChars="200"/>
      <w:jc w:val="left"/>
    </w:pPr>
    <w:rPr>
      <w:rFonts w:ascii="Calibri" w:hAnsi="Calibri"/>
      <w:sz w:val="18"/>
      <w:szCs w:val="18"/>
    </w:rPr>
  </w:style>
  <w:style w:type="paragraph" w:styleId="12">
    <w:name w:val="Normal Indent"/>
    <w:basedOn w:val="1"/>
    <w:qFormat/>
    <w:uiPriority w:val="0"/>
    <w:pPr>
      <w:widowControl/>
      <w:ind w:firstLine="420" w:firstLineChars="200"/>
      <w:jc w:val="left"/>
    </w:pPr>
    <w:rPr>
      <w:kern w:val="0"/>
      <w:sz w:val="20"/>
      <w:szCs w:val="20"/>
    </w:rPr>
  </w:style>
  <w:style w:type="paragraph" w:styleId="13">
    <w:name w:val="caption"/>
    <w:basedOn w:val="1"/>
    <w:next w:val="1"/>
    <w:link w:val="78"/>
    <w:qFormat/>
    <w:uiPriority w:val="0"/>
    <w:pPr>
      <w:spacing w:line="360" w:lineRule="auto"/>
      <w:ind w:firstLine="200" w:firstLineChars="200"/>
    </w:pPr>
    <w:rPr>
      <w:rFonts w:ascii="Cambria" w:hAnsi="Cambria" w:eastAsia="黑体"/>
      <w:sz w:val="20"/>
      <w:szCs w:val="20"/>
    </w:rPr>
  </w:style>
  <w:style w:type="paragraph" w:styleId="14">
    <w:name w:val="List Bullet"/>
    <w:basedOn w:val="1"/>
    <w:qFormat/>
    <w:uiPriority w:val="0"/>
    <w:pPr>
      <w:tabs>
        <w:tab w:val="left" w:pos="360"/>
      </w:tabs>
      <w:spacing w:line="360" w:lineRule="auto"/>
      <w:ind w:left="360" w:hanging="360"/>
      <w:contextualSpacing/>
    </w:pPr>
    <w:rPr>
      <w:rFonts w:ascii="宋体" w:hAnsi="宋体"/>
      <w:szCs w:val="22"/>
    </w:rPr>
  </w:style>
  <w:style w:type="paragraph" w:styleId="15">
    <w:name w:val="Document Map"/>
    <w:basedOn w:val="1"/>
    <w:link w:val="73"/>
    <w:qFormat/>
    <w:uiPriority w:val="0"/>
    <w:rPr>
      <w:rFonts w:ascii="宋体"/>
      <w:sz w:val="18"/>
      <w:szCs w:val="18"/>
    </w:rPr>
  </w:style>
  <w:style w:type="paragraph" w:styleId="16">
    <w:name w:val="annotation text"/>
    <w:basedOn w:val="1"/>
    <w:link w:val="69"/>
    <w:qFormat/>
    <w:uiPriority w:val="99"/>
    <w:pPr>
      <w:jc w:val="left"/>
    </w:pPr>
  </w:style>
  <w:style w:type="paragraph" w:styleId="17">
    <w:name w:val="Body Text"/>
    <w:basedOn w:val="1"/>
    <w:link w:val="76"/>
    <w:unhideWhenUsed/>
    <w:qFormat/>
    <w:uiPriority w:val="99"/>
    <w:pPr>
      <w:spacing w:after="120"/>
    </w:pPr>
  </w:style>
  <w:style w:type="paragraph" w:styleId="18">
    <w:name w:val="Body Text Indent"/>
    <w:basedOn w:val="1"/>
    <w:link w:val="79"/>
    <w:qFormat/>
    <w:uiPriority w:val="0"/>
    <w:pPr>
      <w:snapToGrid w:val="0"/>
      <w:spacing w:line="360" w:lineRule="auto"/>
      <w:ind w:firstLine="420" w:firstLineChars="200"/>
    </w:pPr>
    <w:rPr>
      <w:color w:val="000000"/>
      <w:kern w:val="0"/>
      <w:sz w:val="20"/>
    </w:rPr>
  </w:style>
  <w:style w:type="paragraph" w:styleId="19">
    <w:name w:val="toc 5"/>
    <w:basedOn w:val="1"/>
    <w:next w:val="1"/>
    <w:qFormat/>
    <w:uiPriority w:val="0"/>
    <w:pPr>
      <w:spacing w:line="360" w:lineRule="auto"/>
      <w:ind w:left="840" w:firstLine="200" w:firstLineChars="200"/>
      <w:jc w:val="left"/>
    </w:pPr>
    <w:rPr>
      <w:rFonts w:ascii="Calibri" w:hAnsi="Calibri"/>
      <w:sz w:val="18"/>
      <w:szCs w:val="18"/>
    </w:rPr>
  </w:style>
  <w:style w:type="paragraph" w:styleId="20">
    <w:name w:val="toc 3"/>
    <w:basedOn w:val="1"/>
    <w:next w:val="1"/>
    <w:qFormat/>
    <w:uiPriority w:val="0"/>
    <w:pPr>
      <w:spacing w:line="360" w:lineRule="auto"/>
      <w:ind w:left="420" w:firstLine="200" w:firstLineChars="200"/>
      <w:jc w:val="left"/>
    </w:pPr>
    <w:rPr>
      <w:rFonts w:ascii="Calibri" w:hAnsi="Calibri"/>
      <w:i/>
      <w:iCs/>
      <w:sz w:val="20"/>
      <w:szCs w:val="20"/>
    </w:rPr>
  </w:style>
  <w:style w:type="paragraph" w:styleId="21">
    <w:name w:val="Plain Text"/>
    <w:basedOn w:val="1"/>
    <w:link w:val="80"/>
    <w:qFormat/>
    <w:uiPriority w:val="0"/>
    <w:rPr>
      <w:rFonts w:ascii="宋体" w:hAnsi="Courier New"/>
      <w:szCs w:val="20"/>
    </w:rPr>
  </w:style>
  <w:style w:type="paragraph" w:styleId="22">
    <w:name w:val="toc 8"/>
    <w:basedOn w:val="1"/>
    <w:next w:val="1"/>
    <w:qFormat/>
    <w:uiPriority w:val="0"/>
    <w:pPr>
      <w:spacing w:line="360" w:lineRule="auto"/>
      <w:ind w:left="1470" w:firstLine="200" w:firstLineChars="200"/>
      <w:jc w:val="left"/>
    </w:pPr>
    <w:rPr>
      <w:rFonts w:ascii="Calibri" w:hAnsi="Calibri"/>
      <w:sz w:val="18"/>
      <w:szCs w:val="18"/>
    </w:rPr>
  </w:style>
  <w:style w:type="paragraph" w:styleId="23">
    <w:name w:val="Date"/>
    <w:basedOn w:val="1"/>
    <w:next w:val="1"/>
    <w:link w:val="81"/>
    <w:qFormat/>
    <w:uiPriority w:val="0"/>
    <w:pPr>
      <w:ind w:left="100" w:leftChars="2500"/>
    </w:pPr>
    <w:rPr>
      <w:kern w:val="0"/>
      <w:sz w:val="28"/>
    </w:rPr>
  </w:style>
  <w:style w:type="paragraph" w:styleId="24">
    <w:name w:val="Body Text Indent 2"/>
    <w:basedOn w:val="1"/>
    <w:link w:val="82"/>
    <w:qFormat/>
    <w:uiPriority w:val="0"/>
    <w:pPr>
      <w:ind w:firstLine="420"/>
    </w:pPr>
    <w:rPr>
      <w:rFonts w:ascii="宋体"/>
      <w:kern w:val="0"/>
      <w:sz w:val="20"/>
    </w:rPr>
  </w:style>
  <w:style w:type="paragraph" w:styleId="25">
    <w:name w:val="Balloon Text"/>
    <w:basedOn w:val="1"/>
    <w:link w:val="46"/>
    <w:unhideWhenUsed/>
    <w:qFormat/>
    <w:uiPriority w:val="0"/>
    <w:rPr>
      <w:sz w:val="18"/>
      <w:szCs w:val="18"/>
    </w:rPr>
  </w:style>
  <w:style w:type="paragraph" w:styleId="26">
    <w:name w:val="footer"/>
    <w:basedOn w:val="1"/>
    <w:link w:val="59"/>
    <w:unhideWhenUsed/>
    <w:qFormat/>
    <w:uiPriority w:val="0"/>
    <w:pPr>
      <w:tabs>
        <w:tab w:val="center" w:pos="4153"/>
        <w:tab w:val="right" w:pos="8306"/>
      </w:tabs>
      <w:snapToGrid w:val="0"/>
      <w:jc w:val="left"/>
    </w:pPr>
    <w:rPr>
      <w:sz w:val="18"/>
      <w:szCs w:val="18"/>
    </w:rPr>
  </w:style>
  <w:style w:type="paragraph" w:styleId="27">
    <w:name w:val="header"/>
    <w:basedOn w:val="1"/>
    <w:link w:val="58"/>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360" w:lineRule="auto"/>
      <w:ind w:firstLine="200" w:firstLineChars="200"/>
      <w:jc w:val="left"/>
    </w:pPr>
    <w:rPr>
      <w:rFonts w:ascii="Calibri" w:hAnsi="Calibri"/>
      <w:b/>
      <w:bCs/>
      <w:caps/>
      <w:sz w:val="20"/>
      <w:szCs w:val="20"/>
    </w:rPr>
  </w:style>
  <w:style w:type="paragraph" w:styleId="29">
    <w:name w:val="toc 4"/>
    <w:basedOn w:val="1"/>
    <w:next w:val="1"/>
    <w:qFormat/>
    <w:uiPriority w:val="0"/>
    <w:pPr>
      <w:spacing w:line="360" w:lineRule="auto"/>
      <w:ind w:left="630" w:firstLine="200" w:firstLineChars="200"/>
      <w:jc w:val="left"/>
    </w:pPr>
    <w:rPr>
      <w:rFonts w:ascii="Calibri" w:hAnsi="Calibri"/>
      <w:sz w:val="18"/>
      <w:szCs w:val="18"/>
    </w:rPr>
  </w:style>
  <w:style w:type="paragraph" w:styleId="30">
    <w:name w:val="toc 6"/>
    <w:basedOn w:val="1"/>
    <w:next w:val="1"/>
    <w:qFormat/>
    <w:uiPriority w:val="0"/>
    <w:pPr>
      <w:spacing w:line="360" w:lineRule="auto"/>
      <w:ind w:left="1050" w:firstLine="200" w:firstLineChars="200"/>
      <w:jc w:val="left"/>
    </w:pPr>
    <w:rPr>
      <w:rFonts w:ascii="Calibri" w:hAnsi="Calibri"/>
      <w:sz w:val="18"/>
      <w:szCs w:val="18"/>
    </w:rPr>
  </w:style>
  <w:style w:type="paragraph" w:styleId="31">
    <w:name w:val="Body Text Indent 3"/>
    <w:basedOn w:val="1"/>
    <w:link w:val="83"/>
    <w:qFormat/>
    <w:uiPriority w:val="0"/>
    <w:pPr>
      <w:snapToGrid w:val="0"/>
      <w:spacing w:line="360" w:lineRule="auto"/>
      <w:ind w:firstLine="420" w:firstLineChars="200"/>
    </w:pPr>
    <w:rPr>
      <w:color w:val="0000FF"/>
      <w:kern w:val="0"/>
      <w:sz w:val="20"/>
      <w:szCs w:val="21"/>
    </w:rPr>
  </w:style>
  <w:style w:type="paragraph" w:styleId="32">
    <w:name w:val="toc 2"/>
    <w:basedOn w:val="1"/>
    <w:next w:val="1"/>
    <w:qFormat/>
    <w:uiPriority w:val="39"/>
    <w:pPr>
      <w:spacing w:line="360" w:lineRule="auto"/>
      <w:ind w:left="210" w:firstLine="200" w:firstLineChars="200"/>
      <w:jc w:val="left"/>
    </w:pPr>
    <w:rPr>
      <w:rFonts w:ascii="Calibri" w:hAnsi="Calibri"/>
      <w:smallCaps/>
      <w:sz w:val="20"/>
      <w:szCs w:val="20"/>
    </w:rPr>
  </w:style>
  <w:style w:type="paragraph" w:styleId="33">
    <w:name w:val="toc 9"/>
    <w:basedOn w:val="1"/>
    <w:next w:val="1"/>
    <w:qFormat/>
    <w:uiPriority w:val="0"/>
    <w:pPr>
      <w:spacing w:line="360" w:lineRule="auto"/>
      <w:ind w:left="1680" w:firstLine="200" w:firstLineChars="200"/>
      <w:jc w:val="left"/>
    </w:pPr>
    <w:rPr>
      <w:rFonts w:ascii="Calibri" w:hAnsi="Calibri"/>
      <w:sz w:val="18"/>
      <w:szCs w:val="18"/>
    </w:rPr>
  </w:style>
  <w:style w:type="paragraph" w:styleId="3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5">
    <w:name w:val="Title"/>
    <w:basedOn w:val="1"/>
    <w:next w:val="1"/>
    <w:link w:val="86"/>
    <w:qFormat/>
    <w:uiPriority w:val="0"/>
    <w:pPr>
      <w:spacing w:line="360" w:lineRule="auto"/>
      <w:jc w:val="center"/>
    </w:pPr>
    <w:rPr>
      <w:rFonts w:ascii="宋体" w:hAnsi="宋体"/>
      <w:szCs w:val="20"/>
    </w:rPr>
  </w:style>
  <w:style w:type="paragraph" w:styleId="36">
    <w:name w:val="annotation subject"/>
    <w:basedOn w:val="16"/>
    <w:next w:val="16"/>
    <w:link w:val="70"/>
    <w:qFormat/>
    <w:uiPriority w:val="0"/>
    <w:rPr>
      <w:b/>
      <w:bCs/>
    </w:rPr>
  </w:style>
  <w:style w:type="paragraph" w:styleId="37">
    <w:name w:val="Body Text First Indent"/>
    <w:basedOn w:val="17"/>
    <w:link w:val="77"/>
    <w:qFormat/>
    <w:uiPriority w:val="0"/>
    <w:pPr>
      <w:ind w:firstLine="420" w:firstLineChars="100"/>
    </w:pPr>
    <w:rPr>
      <w:rFonts w:hint="eastAsia"/>
    </w:rPr>
  </w:style>
  <w:style w:type="character" w:styleId="40">
    <w:name w:val="Strong"/>
    <w:qFormat/>
    <w:uiPriority w:val="22"/>
    <w:rPr>
      <w:b/>
      <w:bCs/>
    </w:rPr>
  </w:style>
  <w:style w:type="character" w:styleId="41">
    <w:name w:val="page number"/>
    <w:qFormat/>
    <w:uiPriority w:val="0"/>
    <w:rPr>
      <w:rFonts w:hint="default" w:ascii="Times New Roman"/>
    </w:rPr>
  </w:style>
  <w:style w:type="character" w:styleId="42">
    <w:name w:val="FollowedHyperlink"/>
    <w:qFormat/>
    <w:uiPriority w:val="0"/>
    <w:rPr>
      <w:color w:val="954F72"/>
      <w:u w:val="single"/>
    </w:rPr>
  </w:style>
  <w:style w:type="character" w:styleId="43">
    <w:name w:val="Emphasis"/>
    <w:basedOn w:val="39"/>
    <w:qFormat/>
    <w:uiPriority w:val="20"/>
    <w:rPr>
      <w:i/>
    </w:rPr>
  </w:style>
  <w:style w:type="character" w:styleId="44">
    <w:name w:val="Hyperlink"/>
    <w:qFormat/>
    <w:uiPriority w:val="99"/>
    <w:rPr>
      <w:color w:val="0000FF"/>
      <w:u w:val="single"/>
    </w:rPr>
  </w:style>
  <w:style w:type="character" w:styleId="45">
    <w:name w:val="annotation reference"/>
    <w:qFormat/>
    <w:uiPriority w:val="0"/>
    <w:rPr>
      <w:sz w:val="21"/>
      <w:szCs w:val="21"/>
    </w:rPr>
  </w:style>
  <w:style w:type="character" w:customStyle="1" w:styleId="46">
    <w:name w:val="批注框文本 Char"/>
    <w:basedOn w:val="39"/>
    <w:link w:val="25"/>
    <w:qFormat/>
    <w:uiPriority w:val="99"/>
    <w:rPr>
      <w:sz w:val="18"/>
      <w:szCs w:val="18"/>
    </w:rPr>
  </w:style>
  <w:style w:type="character" w:customStyle="1" w:styleId="47">
    <w:name w:val="标题 1 Char"/>
    <w:basedOn w:val="39"/>
    <w:link w:val="2"/>
    <w:qFormat/>
    <w:uiPriority w:val="0"/>
    <w:rPr>
      <w:rFonts w:ascii="Times New Roman" w:hAnsi="Times New Roman" w:eastAsia="宋体" w:cs="Times New Roman"/>
      <w:b/>
      <w:bCs/>
      <w:sz w:val="28"/>
      <w:szCs w:val="24"/>
    </w:rPr>
  </w:style>
  <w:style w:type="character" w:customStyle="1" w:styleId="48">
    <w:name w:val="标题 2 Char"/>
    <w:basedOn w:val="39"/>
    <w:link w:val="3"/>
    <w:qFormat/>
    <w:uiPriority w:val="0"/>
    <w:rPr>
      <w:rFonts w:ascii="Times New Roman" w:hAnsi="Times New Roman" w:eastAsia="黑体" w:cs="Times New Roman"/>
      <w:szCs w:val="20"/>
    </w:rPr>
  </w:style>
  <w:style w:type="character" w:customStyle="1" w:styleId="49">
    <w:name w:val="标题 3 Char"/>
    <w:basedOn w:val="39"/>
    <w:link w:val="4"/>
    <w:qFormat/>
    <w:uiPriority w:val="9"/>
    <w:rPr>
      <w:rFonts w:ascii="Calibri" w:hAnsi="Calibri" w:eastAsia="宋体" w:cs="Times New Roman"/>
      <w:b/>
      <w:bCs/>
      <w:sz w:val="32"/>
      <w:szCs w:val="32"/>
    </w:rPr>
  </w:style>
  <w:style w:type="character" w:customStyle="1" w:styleId="50">
    <w:name w:val="标题 4 Char"/>
    <w:basedOn w:val="39"/>
    <w:link w:val="5"/>
    <w:qFormat/>
    <w:uiPriority w:val="0"/>
    <w:rPr>
      <w:rFonts w:ascii="Arial" w:hAnsi="Arial" w:eastAsia="黑体" w:cs="Times New Roman"/>
      <w:b/>
      <w:sz w:val="28"/>
      <w:szCs w:val="20"/>
    </w:rPr>
  </w:style>
  <w:style w:type="character" w:customStyle="1" w:styleId="51">
    <w:name w:val="标题 5 Char"/>
    <w:basedOn w:val="39"/>
    <w:link w:val="6"/>
    <w:qFormat/>
    <w:uiPriority w:val="0"/>
    <w:rPr>
      <w:rFonts w:ascii="Times New Roman" w:hAnsi="Times New Roman" w:eastAsia="黑体" w:cs="Times New Roman"/>
      <w:szCs w:val="20"/>
    </w:rPr>
  </w:style>
  <w:style w:type="character" w:customStyle="1" w:styleId="52">
    <w:name w:val="标题 6 Char"/>
    <w:basedOn w:val="39"/>
    <w:link w:val="7"/>
    <w:qFormat/>
    <w:uiPriority w:val="0"/>
    <w:rPr>
      <w:rFonts w:ascii="Arial" w:hAnsi="Arial" w:eastAsia="黑体" w:cs="Times New Roman"/>
      <w:b/>
      <w:sz w:val="24"/>
      <w:szCs w:val="20"/>
    </w:rPr>
  </w:style>
  <w:style w:type="character" w:customStyle="1" w:styleId="53">
    <w:name w:val="标题 7 Char"/>
    <w:basedOn w:val="39"/>
    <w:link w:val="8"/>
    <w:qFormat/>
    <w:uiPriority w:val="0"/>
    <w:rPr>
      <w:rFonts w:ascii="Times New Roman" w:hAnsi="Times New Roman" w:eastAsia="宋体" w:cs="Times New Roman"/>
      <w:b/>
      <w:sz w:val="24"/>
      <w:szCs w:val="20"/>
    </w:rPr>
  </w:style>
  <w:style w:type="character" w:customStyle="1" w:styleId="54">
    <w:name w:val="标题 8 Char"/>
    <w:basedOn w:val="39"/>
    <w:link w:val="9"/>
    <w:qFormat/>
    <w:uiPriority w:val="0"/>
    <w:rPr>
      <w:rFonts w:ascii="Arial" w:hAnsi="Arial" w:eastAsia="黑体" w:cs="Times New Roman"/>
      <w:sz w:val="24"/>
      <w:szCs w:val="20"/>
    </w:rPr>
  </w:style>
  <w:style w:type="character" w:customStyle="1" w:styleId="55">
    <w:name w:val="标题 9 Char"/>
    <w:basedOn w:val="39"/>
    <w:link w:val="10"/>
    <w:qFormat/>
    <w:uiPriority w:val="0"/>
    <w:rPr>
      <w:rFonts w:ascii="Arial" w:hAnsi="Arial" w:eastAsia="黑体" w:cs="Times New Roman"/>
      <w:szCs w:val="20"/>
    </w:rPr>
  </w:style>
  <w:style w:type="paragraph" w:customStyle="1" w:styleId="56">
    <w:name w:val="样式6"/>
    <w:basedOn w:val="1"/>
    <w:link w:val="57"/>
    <w:qFormat/>
    <w:uiPriority w:val="0"/>
    <w:pPr>
      <w:topLinePunct/>
      <w:spacing w:before="460" w:after="460" w:line="480" w:lineRule="exact"/>
      <w:jc w:val="center"/>
    </w:pPr>
    <w:rPr>
      <w:rFonts w:eastAsia="黑体"/>
      <w:sz w:val="32"/>
      <w:szCs w:val="20"/>
    </w:rPr>
  </w:style>
  <w:style w:type="character" w:customStyle="1" w:styleId="57">
    <w:name w:val="样式6 Char"/>
    <w:basedOn w:val="39"/>
    <w:link w:val="56"/>
    <w:qFormat/>
    <w:uiPriority w:val="0"/>
    <w:rPr>
      <w:rFonts w:ascii="Times New Roman" w:hAnsi="Times New Roman" w:eastAsia="黑体" w:cs="Times New Roman"/>
      <w:sz w:val="32"/>
      <w:szCs w:val="20"/>
    </w:rPr>
  </w:style>
  <w:style w:type="character" w:customStyle="1" w:styleId="58">
    <w:name w:val="页眉 Char"/>
    <w:basedOn w:val="39"/>
    <w:link w:val="27"/>
    <w:qFormat/>
    <w:uiPriority w:val="0"/>
    <w:rPr>
      <w:rFonts w:ascii="Times New Roman" w:hAnsi="Times New Roman" w:eastAsia="宋体" w:cs="Times New Roman"/>
      <w:sz w:val="18"/>
      <w:szCs w:val="18"/>
    </w:rPr>
  </w:style>
  <w:style w:type="character" w:customStyle="1" w:styleId="59">
    <w:name w:val="页脚 Char"/>
    <w:basedOn w:val="39"/>
    <w:link w:val="26"/>
    <w:qFormat/>
    <w:uiPriority w:val="0"/>
    <w:rPr>
      <w:rFonts w:ascii="Times New Roman" w:hAnsi="Times New Roman" w:eastAsia="宋体" w:cs="Times New Roman"/>
      <w:sz w:val="18"/>
      <w:szCs w:val="18"/>
    </w:rPr>
  </w:style>
  <w:style w:type="paragraph" w:customStyle="1" w:styleId="60">
    <w:name w:val="样式2"/>
    <w:basedOn w:val="1"/>
    <w:qFormat/>
    <w:uiPriority w:val="0"/>
    <w:pPr>
      <w:widowControl/>
      <w:spacing w:line="312" w:lineRule="exact"/>
    </w:pPr>
    <w:rPr>
      <w:rFonts w:ascii="EU-F1" w:eastAsia="黑体"/>
      <w:color w:val="000000"/>
      <w:kern w:val="44"/>
      <w:szCs w:val="21"/>
    </w:rPr>
  </w:style>
  <w:style w:type="paragraph" w:customStyle="1" w:styleId="61">
    <w:name w:val="样式1"/>
    <w:basedOn w:val="1"/>
    <w:link w:val="232"/>
    <w:qFormat/>
    <w:uiPriority w:val="0"/>
    <w:pPr>
      <w:spacing w:line="480" w:lineRule="auto"/>
    </w:pPr>
    <w:rPr>
      <w:rFonts w:ascii="EU-F1" w:eastAsia="黑体"/>
      <w:szCs w:val="21"/>
    </w:rPr>
  </w:style>
  <w:style w:type="paragraph" w:customStyle="1" w:styleId="62">
    <w:name w:val="表头"/>
    <w:basedOn w:val="1"/>
    <w:qFormat/>
    <w:uiPriority w:val="0"/>
    <w:pPr>
      <w:spacing w:before="160" w:after="60" w:line="312" w:lineRule="exact"/>
      <w:jc w:val="center"/>
    </w:pPr>
    <w:rPr>
      <w:rFonts w:ascii="EU-F1" w:eastAsia="黑体"/>
      <w:szCs w:val="21"/>
    </w:rPr>
  </w:style>
  <w:style w:type="paragraph" w:customStyle="1" w:styleId="63">
    <w:name w:val="图片"/>
    <w:basedOn w:val="1"/>
    <w:qFormat/>
    <w:uiPriority w:val="0"/>
    <w:pPr>
      <w:snapToGrid w:val="0"/>
      <w:spacing w:before="100" w:after="60"/>
      <w:jc w:val="center"/>
    </w:pPr>
  </w:style>
  <w:style w:type="paragraph" w:customStyle="1" w:styleId="64">
    <w:name w:val="图说"/>
    <w:basedOn w:val="1"/>
    <w:qFormat/>
    <w:uiPriority w:val="0"/>
    <w:pPr>
      <w:topLinePunct/>
      <w:spacing w:before="60" w:after="160" w:line="312" w:lineRule="exact"/>
      <w:jc w:val="center"/>
    </w:pPr>
    <w:rPr>
      <w:rFonts w:ascii="EU-F1" w:eastAsia="黑体"/>
      <w:szCs w:val="21"/>
    </w:rPr>
  </w:style>
  <w:style w:type="paragraph" w:customStyle="1" w:styleId="65">
    <w:name w:val="Char3"/>
    <w:basedOn w:val="1"/>
    <w:semiHidden/>
    <w:qFormat/>
    <w:uiPriority w:val="0"/>
    <w:rPr>
      <w:szCs w:val="20"/>
    </w:rPr>
  </w:style>
  <w:style w:type="paragraph" w:customStyle="1" w:styleId="66">
    <w:name w:val="样式4"/>
    <w:basedOn w:val="1"/>
    <w:qFormat/>
    <w:uiPriority w:val="0"/>
    <w:pPr>
      <w:spacing w:before="240" w:line="600" w:lineRule="exact"/>
      <w:jc w:val="center"/>
    </w:pPr>
    <w:rPr>
      <w:rFonts w:eastAsia="黑体"/>
      <w:sz w:val="54"/>
      <w:szCs w:val="54"/>
    </w:rPr>
  </w:style>
  <w:style w:type="paragraph" w:customStyle="1" w:styleId="67">
    <w:name w:val="样式4a"/>
    <w:basedOn w:val="1"/>
    <w:qFormat/>
    <w:uiPriority w:val="0"/>
    <w:pPr>
      <w:spacing w:line="600" w:lineRule="exact"/>
      <w:ind w:left="-113" w:right="-113"/>
      <w:jc w:val="center"/>
    </w:pPr>
    <w:rPr>
      <w:rFonts w:eastAsia="黑体"/>
      <w:sz w:val="54"/>
      <w:szCs w:val="54"/>
    </w:rPr>
  </w:style>
  <w:style w:type="paragraph" w:customStyle="1" w:styleId="68">
    <w:name w:val="样式7"/>
    <w:basedOn w:val="2"/>
    <w:qFormat/>
    <w:uiPriority w:val="0"/>
    <w:pPr>
      <w:topLinePunct/>
      <w:spacing w:before="120" w:after="120" w:line="360" w:lineRule="auto"/>
      <w:jc w:val="center"/>
    </w:pPr>
    <w:rPr>
      <w:rFonts w:hAnsi="宋体" w:eastAsia="黑体"/>
      <w:b w:val="0"/>
      <w:bCs w:val="0"/>
      <w:color w:val="000000"/>
      <w:sz w:val="44"/>
      <w:szCs w:val="20"/>
    </w:rPr>
  </w:style>
  <w:style w:type="character" w:customStyle="1" w:styleId="69">
    <w:name w:val="批注文字 Char"/>
    <w:basedOn w:val="39"/>
    <w:link w:val="16"/>
    <w:qFormat/>
    <w:uiPriority w:val="99"/>
    <w:rPr>
      <w:rFonts w:ascii="Times New Roman" w:hAnsi="Times New Roman" w:eastAsia="宋体" w:cs="Times New Roman"/>
      <w:szCs w:val="24"/>
    </w:rPr>
  </w:style>
  <w:style w:type="character" w:customStyle="1" w:styleId="70">
    <w:name w:val="批注主题 Char"/>
    <w:basedOn w:val="69"/>
    <w:link w:val="36"/>
    <w:qFormat/>
    <w:uiPriority w:val="0"/>
    <w:rPr>
      <w:rFonts w:ascii="Times New Roman" w:hAnsi="Times New Roman" w:eastAsia="宋体" w:cs="Times New Roman"/>
      <w:b/>
      <w:bCs/>
      <w:szCs w:val="24"/>
    </w:rPr>
  </w:style>
  <w:style w:type="paragraph" w:customStyle="1" w:styleId="71">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72">
    <w:name w:val="默认段落字体 Para Char Char Char Char Char"/>
    <w:basedOn w:val="1"/>
    <w:semiHidden/>
    <w:qFormat/>
    <w:uiPriority w:val="0"/>
    <w:rPr>
      <w:rFonts w:ascii="宋体" w:hAnsi="宋体"/>
      <w:b/>
      <w:color w:val="000000"/>
      <w:sz w:val="24"/>
    </w:rPr>
  </w:style>
  <w:style w:type="character" w:customStyle="1" w:styleId="73">
    <w:name w:val="文档结构图 Char"/>
    <w:basedOn w:val="39"/>
    <w:link w:val="15"/>
    <w:qFormat/>
    <w:uiPriority w:val="0"/>
    <w:rPr>
      <w:rFonts w:ascii="宋体" w:hAnsi="Times New Roman" w:eastAsia="宋体" w:cs="Times New Roman"/>
      <w:sz w:val="18"/>
      <w:szCs w:val="18"/>
    </w:rPr>
  </w:style>
  <w:style w:type="character" w:customStyle="1" w:styleId="74">
    <w:name w:val="high-light-bg"/>
    <w:basedOn w:val="39"/>
    <w:qFormat/>
    <w:uiPriority w:val="0"/>
  </w:style>
  <w:style w:type="character" w:customStyle="1" w:styleId="75">
    <w:name w:val="apple-converted-space"/>
    <w:basedOn w:val="39"/>
    <w:qFormat/>
    <w:uiPriority w:val="0"/>
  </w:style>
  <w:style w:type="character" w:customStyle="1" w:styleId="76">
    <w:name w:val="正文文本 Char"/>
    <w:basedOn w:val="39"/>
    <w:link w:val="17"/>
    <w:qFormat/>
    <w:uiPriority w:val="99"/>
    <w:rPr>
      <w:rFonts w:ascii="Times New Roman" w:hAnsi="Times New Roman" w:eastAsia="宋体" w:cs="Times New Roman"/>
      <w:szCs w:val="24"/>
    </w:rPr>
  </w:style>
  <w:style w:type="character" w:customStyle="1" w:styleId="77">
    <w:name w:val="正文首行缩进 Char"/>
    <w:basedOn w:val="76"/>
    <w:link w:val="37"/>
    <w:qFormat/>
    <w:uiPriority w:val="0"/>
    <w:rPr>
      <w:rFonts w:ascii="Times New Roman" w:hAnsi="Times New Roman" w:eastAsia="宋体" w:cs="Times New Roman"/>
      <w:szCs w:val="24"/>
    </w:rPr>
  </w:style>
  <w:style w:type="character" w:customStyle="1" w:styleId="78">
    <w:name w:val="题注 Char"/>
    <w:link w:val="13"/>
    <w:qFormat/>
    <w:uiPriority w:val="0"/>
    <w:rPr>
      <w:rFonts w:ascii="Cambria" w:hAnsi="Cambria" w:eastAsia="黑体" w:cs="Times New Roman"/>
      <w:sz w:val="20"/>
      <w:szCs w:val="20"/>
    </w:rPr>
  </w:style>
  <w:style w:type="character" w:customStyle="1" w:styleId="79">
    <w:name w:val="正文文本缩进 Char"/>
    <w:basedOn w:val="39"/>
    <w:link w:val="18"/>
    <w:qFormat/>
    <w:uiPriority w:val="0"/>
    <w:rPr>
      <w:rFonts w:ascii="Times New Roman" w:hAnsi="Times New Roman" w:eastAsia="宋体" w:cs="Times New Roman"/>
      <w:color w:val="000000"/>
      <w:kern w:val="0"/>
      <w:sz w:val="20"/>
      <w:szCs w:val="24"/>
    </w:rPr>
  </w:style>
  <w:style w:type="character" w:customStyle="1" w:styleId="80">
    <w:name w:val="纯文本 Char"/>
    <w:basedOn w:val="39"/>
    <w:link w:val="21"/>
    <w:qFormat/>
    <w:uiPriority w:val="0"/>
    <w:rPr>
      <w:rFonts w:ascii="宋体" w:hAnsi="Courier New" w:eastAsia="宋体" w:cs="Times New Roman"/>
      <w:szCs w:val="20"/>
    </w:rPr>
  </w:style>
  <w:style w:type="character" w:customStyle="1" w:styleId="81">
    <w:name w:val="日期 Char"/>
    <w:basedOn w:val="39"/>
    <w:link w:val="23"/>
    <w:qFormat/>
    <w:uiPriority w:val="0"/>
    <w:rPr>
      <w:rFonts w:ascii="Times New Roman" w:hAnsi="Times New Roman" w:eastAsia="宋体" w:cs="Times New Roman"/>
      <w:kern w:val="0"/>
      <w:sz w:val="28"/>
      <w:szCs w:val="24"/>
    </w:rPr>
  </w:style>
  <w:style w:type="character" w:customStyle="1" w:styleId="82">
    <w:name w:val="正文文本缩进 2 Char"/>
    <w:basedOn w:val="39"/>
    <w:link w:val="24"/>
    <w:qFormat/>
    <w:uiPriority w:val="0"/>
    <w:rPr>
      <w:rFonts w:ascii="宋体" w:hAnsi="Times New Roman" w:eastAsia="宋体" w:cs="Times New Roman"/>
      <w:kern w:val="0"/>
      <w:sz w:val="20"/>
      <w:szCs w:val="24"/>
    </w:rPr>
  </w:style>
  <w:style w:type="character" w:customStyle="1" w:styleId="83">
    <w:name w:val="正文文本缩进 3 Char"/>
    <w:basedOn w:val="39"/>
    <w:link w:val="31"/>
    <w:qFormat/>
    <w:uiPriority w:val="0"/>
    <w:rPr>
      <w:rFonts w:ascii="Times New Roman" w:hAnsi="Times New Roman" w:eastAsia="宋体" w:cs="Times New Roman"/>
      <w:color w:val="0000FF"/>
      <w:kern w:val="0"/>
      <w:sz w:val="20"/>
      <w:szCs w:val="21"/>
    </w:rPr>
  </w:style>
  <w:style w:type="character" w:customStyle="1" w:styleId="84">
    <w:name w:val="标题 Char"/>
    <w:basedOn w:val="39"/>
    <w:link w:val="85"/>
    <w:qFormat/>
    <w:uiPriority w:val="0"/>
    <w:rPr>
      <w:rFonts w:eastAsia="宋体" w:asciiTheme="majorHAnsi" w:hAnsiTheme="majorHAnsi" w:cstheme="majorBidi"/>
      <w:b/>
      <w:bCs/>
      <w:sz w:val="32"/>
      <w:szCs w:val="32"/>
    </w:rPr>
  </w:style>
  <w:style w:type="paragraph" w:customStyle="1" w:styleId="85">
    <w:name w:val="标题5"/>
    <w:basedOn w:val="1"/>
    <w:next w:val="1"/>
    <w:link w:val="84"/>
    <w:unhideWhenUsed/>
    <w:qFormat/>
    <w:uiPriority w:val="0"/>
    <w:pPr>
      <w:spacing w:line="360" w:lineRule="auto"/>
      <w:jc w:val="center"/>
    </w:pPr>
    <w:rPr>
      <w:rFonts w:asciiTheme="majorHAnsi" w:hAnsiTheme="majorHAnsi" w:cstheme="majorBidi"/>
      <w:b/>
      <w:bCs/>
      <w:sz w:val="32"/>
      <w:szCs w:val="32"/>
    </w:rPr>
  </w:style>
  <w:style w:type="character" w:customStyle="1" w:styleId="86">
    <w:name w:val="标题 Char3"/>
    <w:link w:val="35"/>
    <w:qFormat/>
    <w:locked/>
    <w:uiPriority w:val="0"/>
    <w:rPr>
      <w:rFonts w:ascii="宋体" w:hAnsi="宋体" w:eastAsia="宋体" w:cs="Times New Roman"/>
      <w:szCs w:val="20"/>
    </w:rPr>
  </w:style>
  <w:style w:type="paragraph" w:customStyle="1" w:styleId="87">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8">
    <w:name w:val="默认段落字体 Para Char Char Char Char"/>
    <w:basedOn w:val="1"/>
    <w:qFormat/>
    <w:uiPriority w:val="0"/>
  </w:style>
  <w:style w:type="paragraph" w:customStyle="1" w:styleId="89">
    <w:name w:val="正文内容"/>
    <w:basedOn w:val="1"/>
    <w:qFormat/>
    <w:uiPriority w:val="0"/>
    <w:pPr>
      <w:adjustRightInd w:val="0"/>
      <w:snapToGrid w:val="0"/>
    </w:pPr>
    <w:rPr>
      <w:rFonts w:ascii="宋体" w:hAnsi="宋体"/>
      <w:sz w:val="18"/>
      <w:szCs w:val="21"/>
    </w:rPr>
  </w:style>
  <w:style w:type="paragraph" w:customStyle="1" w:styleId="90">
    <w:name w:val="页脚1"/>
    <w:basedOn w:val="1"/>
    <w:qFormat/>
    <w:uiPriority w:val="0"/>
    <w:pPr>
      <w:tabs>
        <w:tab w:val="center" w:pos="4153"/>
        <w:tab w:val="right" w:pos="8306"/>
      </w:tabs>
      <w:snapToGrid w:val="0"/>
      <w:jc w:val="left"/>
    </w:pPr>
    <w:rPr>
      <w:rFonts w:ascii="方正小标宋_GBK" w:hAnsi="宋体" w:eastAsia="方正小标宋_GBK"/>
      <w:b/>
      <w:sz w:val="18"/>
      <w:szCs w:val="20"/>
    </w:rPr>
  </w:style>
  <w:style w:type="paragraph" w:customStyle="1" w:styleId="91">
    <w:name w:val="p17"/>
    <w:basedOn w:val="1"/>
    <w:qFormat/>
    <w:uiPriority w:val="0"/>
    <w:pPr>
      <w:widowControl/>
    </w:pPr>
    <w:rPr>
      <w:kern w:val="0"/>
      <w:szCs w:val="21"/>
    </w:rPr>
  </w:style>
  <w:style w:type="paragraph" w:customStyle="1" w:styleId="92">
    <w:name w:val="标题2"/>
    <w:basedOn w:val="1"/>
    <w:qFormat/>
    <w:uiPriority w:val="0"/>
    <w:pPr>
      <w:tabs>
        <w:tab w:val="left" w:pos="840"/>
      </w:tabs>
      <w:adjustRightInd w:val="0"/>
      <w:snapToGrid w:val="0"/>
      <w:spacing w:line="320" w:lineRule="exact"/>
      <w:jc w:val="left"/>
      <w:outlineLvl w:val="1"/>
    </w:pPr>
    <w:rPr>
      <w:rFonts w:ascii="宋体" w:hAnsi="宋体" w:eastAsia="黑体"/>
      <w:b/>
      <w:color w:val="000000"/>
      <w:kern w:val="0"/>
      <w:szCs w:val="21"/>
    </w:rPr>
  </w:style>
  <w:style w:type="paragraph" w:customStyle="1" w:styleId="93">
    <w:name w:val="小五黑体"/>
    <w:basedOn w:val="1"/>
    <w:qFormat/>
    <w:uiPriority w:val="0"/>
    <w:pPr>
      <w:spacing w:line="318" w:lineRule="exact"/>
      <w:jc w:val="center"/>
    </w:pPr>
    <w:rPr>
      <w:rFonts w:ascii="汉仪中黑简" w:eastAsia="汉仪中黑简"/>
      <w:bCs/>
      <w:sz w:val="18"/>
      <w:szCs w:val="21"/>
    </w:rPr>
  </w:style>
  <w:style w:type="paragraph" w:customStyle="1" w:styleId="94">
    <w:name w:val="样式 标题 4 + 宋体 行距: 1.5 倍行距"/>
    <w:basedOn w:val="5"/>
    <w:qFormat/>
    <w:uiPriority w:val="0"/>
    <w:pPr>
      <w:spacing w:before="0" w:after="0" w:line="360" w:lineRule="auto"/>
    </w:pPr>
    <w:rPr>
      <w:rFonts w:ascii="宋体" w:hAnsi="宋体" w:eastAsia="宋体"/>
      <w:bCs/>
      <w:kern w:val="0"/>
      <w:sz w:val="21"/>
    </w:rPr>
  </w:style>
  <w:style w:type="paragraph" w:customStyle="1" w:styleId="95">
    <w:name w:val="Pa0"/>
    <w:basedOn w:val="1"/>
    <w:next w:val="1"/>
    <w:qFormat/>
    <w:uiPriority w:val="0"/>
    <w:pPr>
      <w:autoSpaceDE w:val="0"/>
      <w:autoSpaceDN w:val="0"/>
      <w:adjustRightInd w:val="0"/>
      <w:spacing w:line="241" w:lineRule="atLeast"/>
      <w:jc w:val="left"/>
    </w:pPr>
    <w:rPr>
      <w:kern w:val="0"/>
      <w:sz w:val="24"/>
      <w:szCs w:val="20"/>
    </w:rPr>
  </w:style>
  <w:style w:type="paragraph" w:customStyle="1" w:styleId="96">
    <w:name w:val="样式 标题 4 + 宋体 行距: 1.5 倍行距 首行缩进:  2 字符"/>
    <w:basedOn w:val="5"/>
    <w:qFormat/>
    <w:uiPriority w:val="0"/>
    <w:pPr>
      <w:spacing w:before="0" w:after="0" w:line="360" w:lineRule="auto"/>
    </w:pPr>
    <w:rPr>
      <w:rFonts w:ascii="宋体" w:hAnsi="宋体" w:eastAsia="宋体"/>
      <w:bCs/>
      <w:kern w:val="0"/>
      <w:sz w:val="21"/>
    </w:rPr>
  </w:style>
  <w:style w:type="paragraph" w:customStyle="1" w:styleId="97">
    <w:name w:val="表名"/>
    <w:basedOn w:val="13"/>
    <w:link w:val="98"/>
    <w:qFormat/>
    <w:uiPriority w:val="0"/>
    <w:pPr>
      <w:keepNext/>
      <w:spacing w:line="240" w:lineRule="auto"/>
      <w:ind w:firstLine="361" w:firstLineChars="150"/>
      <w:jc w:val="left"/>
    </w:pPr>
    <w:rPr>
      <w:rFonts w:ascii="黑体" w:hAnsi="黑体"/>
      <w:b/>
      <w:sz w:val="21"/>
      <w:szCs w:val="24"/>
    </w:rPr>
  </w:style>
  <w:style w:type="character" w:customStyle="1" w:styleId="98">
    <w:name w:val="表名 Char Char"/>
    <w:link w:val="97"/>
    <w:qFormat/>
    <w:uiPriority w:val="0"/>
    <w:rPr>
      <w:rFonts w:ascii="黑体" w:hAnsi="黑体" w:eastAsia="黑体" w:cs="Times New Roman"/>
      <w:b/>
      <w:szCs w:val="24"/>
    </w:rPr>
  </w:style>
  <w:style w:type="paragraph" w:customStyle="1" w:styleId="99">
    <w:name w:val="批注框文本 Char Char"/>
    <w:basedOn w:val="1"/>
    <w:qFormat/>
    <w:uiPriority w:val="99"/>
    <w:pPr>
      <w:ind w:firstLine="200" w:firstLineChars="200"/>
    </w:pPr>
    <w:rPr>
      <w:rFonts w:ascii="Arial" w:hAnsi="Arial"/>
      <w:sz w:val="18"/>
      <w:szCs w:val="18"/>
    </w:rPr>
  </w:style>
  <w:style w:type="paragraph" w:customStyle="1" w:styleId="100">
    <w:name w:val="五号黑体"/>
    <w:basedOn w:val="1"/>
    <w:qFormat/>
    <w:uiPriority w:val="0"/>
    <w:pPr>
      <w:adjustRightInd w:val="0"/>
      <w:snapToGrid w:val="0"/>
      <w:spacing w:line="320" w:lineRule="exact"/>
    </w:pPr>
    <w:rPr>
      <w:rFonts w:eastAsia="汉仪中黑简"/>
      <w:bCs/>
      <w:szCs w:val="21"/>
    </w:rPr>
  </w:style>
  <w:style w:type="paragraph" w:customStyle="1" w:styleId="101">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02">
    <w:name w:val="批注框文本1"/>
    <w:basedOn w:val="1"/>
    <w:qFormat/>
    <w:uiPriority w:val="0"/>
    <w:rPr>
      <w:rFonts w:ascii="方正小标宋_GBK" w:hAnsi="宋体" w:eastAsia="方正小标宋_GBK"/>
      <w:b/>
      <w:sz w:val="18"/>
      <w:szCs w:val="20"/>
    </w:rPr>
  </w:style>
  <w:style w:type="paragraph" w:customStyle="1" w:styleId="103">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104">
    <w:name w:val="列出段落1"/>
    <w:basedOn w:val="1"/>
    <w:qFormat/>
    <w:uiPriority w:val="0"/>
    <w:pPr>
      <w:ind w:firstLine="420" w:firstLineChars="200"/>
    </w:pPr>
  </w:style>
  <w:style w:type="paragraph" w:customStyle="1" w:styleId="105">
    <w:name w:val="小四大宋"/>
    <w:basedOn w:val="1"/>
    <w:qFormat/>
    <w:uiPriority w:val="0"/>
    <w:pPr>
      <w:spacing w:line="320" w:lineRule="exact"/>
    </w:pPr>
    <w:rPr>
      <w:rFonts w:eastAsia="汉仪大宋简"/>
      <w:bCs/>
      <w:sz w:val="24"/>
      <w:szCs w:val="21"/>
    </w:rPr>
  </w:style>
  <w:style w:type="paragraph" w:customStyle="1" w:styleId="106">
    <w:name w:val="修订1"/>
    <w:qFormat/>
    <w:uiPriority w:val="0"/>
    <w:rPr>
      <w:rFonts w:ascii="Arial" w:hAnsi="Arial" w:eastAsia="宋体" w:cs="Times New Roman"/>
      <w:kern w:val="2"/>
      <w:sz w:val="21"/>
      <w:szCs w:val="22"/>
      <w:lang w:val="en-US" w:eastAsia="zh-CN" w:bidi="ar-SA"/>
    </w:rPr>
  </w:style>
  <w:style w:type="paragraph" w:customStyle="1" w:styleId="107">
    <w:name w:val="日期1"/>
    <w:basedOn w:val="1"/>
    <w:next w:val="1"/>
    <w:qFormat/>
    <w:uiPriority w:val="0"/>
    <w:pPr>
      <w:ind w:left="100" w:leftChars="2500"/>
    </w:pPr>
    <w:rPr>
      <w:rFonts w:ascii="方正小标宋_GBK" w:hAnsi="宋体" w:eastAsia="方正小标宋_GBK"/>
      <w:b/>
      <w:spacing w:val="20"/>
      <w:szCs w:val="20"/>
    </w:rPr>
  </w:style>
  <w:style w:type="paragraph" w:customStyle="1" w:styleId="108">
    <w:name w:val="页眉1"/>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09">
    <w:name w:val="列出段落111"/>
    <w:basedOn w:val="1"/>
    <w:qFormat/>
    <w:uiPriority w:val="34"/>
    <w:pPr>
      <w:spacing w:line="360" w:lineRule="auto"/>
      <w:ind w:firstLine="420" w:firstLineChars="200"/>
    </w:pPr>
    <w:rPr>
      <w:rFonts w:ascii="Arial" w:hAnsi="Arial" w:cs="Arial"/>
      <w:szCs w:val="21"/>
    </w:rPr>
  </w:style>
  <w:style w:type="paragraph" w:customStyle="1" w:styleId="110">
    <w:name w:val="xl85"/>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1">
    <w:name w:val="xl8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12">
    <w:name w:val="表格文字"/>
    <w:basedOn w:val="1"/>
    <w:qFormat/>
    <w:uiPriority w:val="0"/>
    <w:pPr>
      <w:spacing w:line="200" w:lineRule="exact"/>
      <w:jc w:val="center"/>
    </w:pPr>
    <w:rPr>
      <w:rFonts w:ascii="汉仪书宋二简" w:hAnsi="宋体" w:eastAsia="汉仪书宋二简"/>
      <w:sz w:val="18"/>
      <w:szCs w:val="18"/>
    </w:rPr>
  </w:style>
  <w:style w:type="paragraph" w:customStyle="1" w:styleId="113">
    <w:name w:val="xl7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4">
    <w:name w:val="列出段落11"/>
    <w:basedOn w:val="1"/>
    <w:qFormat/>
    <w:uiPriority w:val="0"/>
    <w:pPr>
      <w:spacing w:line="360" w:lineRule="auto"/>
      <w:ind w:firstLine="420" w:firstLineChars="200"/>
    </w:pPr>
    <w:rPr>
      <w:rFonts w:ascii="Arial" w:hAnsi="Arial" w:cs="Arial"/>
      <w:szCs w:val="21"/>
    </w:rPr>
  </w:style>
  <w:style w:type="paragraph" w:customStyle="1" w:styleId="115">
    <w:name w:val="p0"/>
    <w:basedOn w:val="1"/>
    <w:link w:val="116"/>
    <w:qFormat/>
    <w:uiPriority w:val="0"/>
    <w:pPr>
      <w:widowControl/>
      <w:spacing w:line="500" w:lineRule="atLeast"/>
      <w:ind w:firstLine="420"/>
    </w:pPr>
    <w:rPr>
      <w:rFonts w:ascii="宋体" w:hAnsi="宋体"/>
      <w:kern w:val="0"/>
      <w:szCs w:val="21"/>
    </w:rPr>
  </w:style>
  <w:style w:type="character" w:customStyle="1" w:styleId="116">
    <w:name w:val="p0 Char Char"/>
    <w:link w:val="115"/>
    <w:qFormat/>
    <w:uiPriority w:val="0"/>
    <w:rPr>
      <w:rFonts w:ascii="宋体" w:hAnsi="宋体" w:eastAsia="宋体" w:cs="Times New Roman"/>
      <w:kern w:val="0"/>
      <w:szCs w:val="21"/>
    </w:rPr>
  </w:style>
  <w:style w:type="paragraph" w:customStyle="1" w:styleId="117">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8">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9">
    <w:name w:val="Char Char Char Char Char Char Char"/>
    <w:basedOn w:val="1"/>
    <w:qFormat/>
    <w:uiPriority w:val="0"/>
    <w:rPr>
      <w:szCs w:val="21"/>
    </w:rPr>
  </w:style>
  <w:style w:type="paragraph" w:customStyle="1" w:styleId="120">
    <w:name w:val="xl87"/>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21">
    <w:name w:val="font7"/>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122">
    <w:name w:val="付标题"/>
    <w:basedOn w:val="1"/>
    <w:qFormat/>
    <w:uiPriority w:val="0"/>
    <w:pPr>
      <w:adjustRightInd w:val="0"/>
      <w:spacing w:before="360" w:line="360" w:lineRule="auto"/>
      <w:jc w:val="center"/>
    </w:pPr>
    <w:rPr>
      <w:rFonts w:eastAsia="黑体"/>
      <w:kern w:val="0"/>
      <w:sz w:val="48"/>
    </w:rPr>
  </w:style>
  <w:style w:type="paragraph" w:customStyle="1" w:styleId="123">
    <w:name w:val="正文1"/>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124">
    <w:name w:val="Char Char Char Char"/>
    <w:basedOn w:val="1"/>
    <w:qFormat/>
    <w:uiPriority w:val="0"/>
    <w:rPr>
      <w:szCs w:val="21"/>
    </w:rPr>
  </w:style>
  <w:style w:type="paragraph" w:customStyle="1" w:styleId="125">
    <w:name w:val="其他标准称谓"/>
    <w:qFormat/>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126">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7">
    <w:name w:val="font8"/>
    <w:basedOn w:val="1"/>
    <w:qFormat/>
    <w:uiPriority w:val="0"/>
    <w:pPr>
      <w:widowControl/>
      <w:spacing w:before="100" w:beforeAutospacing="1" w:after="100" w:afterAutospacing="1"/>
      <w:jc w:val="left"/>
    </w:pPr>
    <w:rPr>
      <w:rFonts w:ascii="Arial" w:hAnsi="Arial" w:cs="Arial"/>
      <w:color w:val="000000"/>
      <w:kern w:val="0"/>
      <w:szCs w:val="21"/>
    </w:rPr>
  </w:style>
  <w:style w:type="paragraph" w:customStyle="1" w:styleId="128">
    <w:name w:val="标题 11"/>
    <w:basedOn w:val="1"/>
    <w:next w:val="1"/>
    <w:unhideWhenUsed/>
    <w:qFormat/>
    <w:uiPriority w:val="0"/>
    <w:pPr>
      <w:keepNext/>
      <w:keepLines/>
      <w:spacing w:afterLines="100" w:line="360" w:lineRule="auto"/>
      <w:jc w:val="center"/>
      <w:outlineLvl w:val="0"/>
    </w:pPr>
    <w:rPr>
      <w:rFonts w:hint="eastAsia" w:ascii="宋体" w:hAnsi="宋体"/>
      <w:b/>
      <w:kern w:val="44"/>
      <w:sz w:val="32"/>
      <w:szCs w:val="20"/>
    </w:rPr>
  </w:style>
  <w:style w:type="paragraph" w:customStyle="1" w:styleId="129">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30">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1">
    <w:name w:val="p20"/>
    <w:basedOn w:val="1"/>
    <w:qFormat/>
    <w:uiPriority w:val="99"/>
    <w:pPr>
      <w:widowControl/>
      <w:spacing w:after="120"/>
    </w:pPr>
    <w:rPr>
      <w:kern w:val="0"/>
      <w:szCs w:val="21"/>
    </w:rPr>
  </w:style>
  <w:style w:type="paragraph" w:customStyle="1" w:styleId="132">
    <w:name w:val="段"/>
    <w:link w:val="133"/>
    <w:qFormat/>
    <w:uiPriority w:val="0"/>
    <w:pPr>
      <w:widowControl w:val="0"/>
      <w:autoSpaceDE w:val="0"/>
      <w:autoSpaceDN w:val="0"/>
      <w:adjustRightInd w:val="0"/>
      <w:spacing w:line="360" w:lineRule="atLeast"/>
      <w:ind w:firstLine="200" w:firstLineChars="200"/>
      <w:jc w:val="both"/>
    </w:pPr>
    <w:rPr>
      <w:rFonts w:ascii="宋体" w:hAnsi="宋体" w:eastAsia="宋体" w:cs="Times New Roman"/>
      <w:kern w:val="0"/>
      <w:sz w:val="20"/>
      <w:szCs w:val="20"/>
      <w:lang w:val="en-US" w:eastAsia="zh-CN" w:bidi="ar-SA"/>
    </w:rPr>
  </w:style>
  <w:style w:type="character" w:customStyle="1" w:styleId="133">
    <w:name w:val="段 Char Char"/>
    <w:link w:val="132"/>
    <w:qFormat/>
    <w:uiPriority w:val="0"/>
    <w:rPr>
      <w:rFonts w:ascii="宋体" w:hAnsi="宋体" w:eastAsia="宋体" w:cs="Times New Roman"/>
      <w:kern w:val="0"/>
      <w:sz w:val="20"/>
      <w:szCs w:val="20"/>
    </w:rPr>
  </w:style>
  <w:style w:type="paragraph" w:customStyle="1" w:styleId="134">
    <w:name w:val="列项——"/>
    <w:qFormat/>
    <w:uiPriority w:val="0"/>
    <w:pPr>
      <w:widowControl w:val="0"/>
      <w:tabs>
        <w:tab w:val="left" w:pos="854"/>
      </w:tabs>
      <w:jc w:val="both"/>
    </w:pPr>
    <w:rPr>
      <w:rFonts w:ascii="宋体" w:hAnsi="Times New Roman" w:eastAsia="宋体" w:cs="宋体"/>
      <w:kern w:val="0"/>
      <w:sz w:val="21"/>
      <w:szCs w:val="21"/>
      <w:lang w:val="en-US" w:eastAsia="zh-CN" w:bidi="ar-SA"/>
    </w:rPr>
  </w:style>
  <w:style w:type="paragraph" w:customStyle="1" w:styleId="135">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6">
    <w:name w:val="纯文本 + (符号) 宋体"/>
    <w:basedOn w:val="115"/>
    <w:link w:val="137"/>
    <w:qFormat/>
    <w:uiPriority w:val="0"/>
    <w:pPr>
      <w:spacing w:line="360" w:lineRule="auto"/>
      <w:ind w:firstLine="480" w:firstLineChars="200"/>
    </w:pPr>
    <w:rPr>
      <w:rFonts w:ascii="Times New Roman"/>
      <w:spacing w:val="20"/>
    </w:rPr>
  </w:style>
  <w:style w:type="character" w:customStyle="1" w:styleId="137">
    <w:name w:val="纯文本 + (符号) 宋体 Char"/>
    <w:link w:val="136"/>
    <w:qFormat/>
    <w:uiPriority w:val="0"/>
    <w:rPr>
      <w:rFonts w:ascii="Times New Roman" w:hAnsi="宋体" w:eastAsia="宋体" w:cs="Times New Roman"/>
      <w:spacing w:val="20"/>
      <w:kern w:val="0"/>
      <w:szCs w:val="21"/>
    </w:rPr>
  </w:style>
  <w:style w:type="paragraph" w:customStyle="1" w:styleId="13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40">
    <w:name w:val="p15"/>
    <w:basedOn w:val="1"/>
    <w:qFormat/>
    <w:uiPriority w:val="0"/>
    <w:pPr>
      <w:widowControl/>
      <w:jc w:val="left"/>
    </w:pPr>
    <w:rPr>
      <w:kern w:val="0"/>
      <w:sz w:val="18"/>
      <w:szCs w:val="18"/>
    </w:rPr>
  </w:style>
  <w:style w:type="paragraph" w:customStyle="1" w:styleId="141">
    <w:name w:val="一级条标题"/>
    <w:next w:val="1"/>
    <w:link w:val="233"/>
    <w:qFormat/>
    <w:uiPriority w:val="0"/>
    <w:pPr>
      <w:tabs>
        <w:tab w:val="left" w:pos="0"/>
      </w:tabs>
      <w:spacing w:beforeLines="50" w:afterLines="50"/>
      <w:ind w:left="992" w:hanging="567"/>
      <w:outlineLvl w:val="2"/>
    </w:pPr>
    <w:rPr>
      <w:rFonts w:ascii="黑体" w:hAnsi="Times New Roman" w:eastAsia="黑体" w:cs="Times New Roman"/>
      <w:kern w:val="0"/>
      <w:sz w:val="21"/>
      <w:szCs w:val="21"/>
      <w:lang w:val="en-US" w:eastAsia="zh-CN" w:bidi="ar-SA"/>
    </w:rPr>
  </w:style>
  <w:style w:type="paragraph" w:customStyle="1" w:styleId="142">
    <w:name w:val="TOC 标题1"/>
    <w:basedOn w:val="128"/>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143">
    <w:name w:val="p16"/>
    <w:basedOn w:val="1"/>
    <w:qFormat/>
    <w:uiPriority w:val="0"/>
    <w:pPr>
      <w:widowControl/>
      <w:pBdr>
        <w:bottom w:val="single" w:color="000000" w:sz="6" w:space="1"/>
      </w:pBdr>
      <w:jc w:val="center"/>
    </w:pPr>
    <w:rPr>
      <w:kern w:val="0"/>
      <w:sz w:val="18"/>
      <w:szCs w:val="18"/>
    </w:rPr>
  </w:style>
  <w:style w:type="paragraph" w:customStyle="1" w:styleId="144">
    <w:name w:val="p18"/>
    <w:basedOn w:val="1"/>
    <w:qFormat/>
    <w:uiPriority w:val="0"/>
    <w:pPr>
      <w:widowControl/>
      <w:jc w:val="left"/>
    </w:pPr>
    <w:rPr>
      <w:kern w:val="0"/>
      <w:sz w:val="18"/>
      <w:szCs w:val="18"/>
    </w:rPr>
  </w:style>
  <w:style w:type="paragraph" w:customStyle="1" w:styleId="145">
    <w:name w:val="正文文本3"/>
    <w:basedOn w:val="1"/>
    <w:link w:val="146"/>
    <w:qFormat/>
    <w:uiPriority w:val="0"/>
    <w:pPr>
      <w:shd w:val="clear" w:color="auto" w:fill="FFFFFF"/>
      <w:spacing w:line="466" w:lineRule="exact"/>
      <w:ind w:hanging="280"/>
      <w:jc w:val="distribute"/>
    </w:pPr>
    <w:rPr>
      <w:rFonts w:ascii="MingLiU" w:hAnsi="MingLiU" w:eastAsia="MingLiU"/>
      <w:kern w:val="0"/>
      <w:sz w:val="22"/>
      <w:szCs w:val="22"/>
      <w:shd w:val="clear" w:color="auto" w:fill="FFFFFF"/>
      <w:lang w:val="zh-TW"/>
    </w:rPr>
  </w:style>
  <w:style w:type="character" w:customStyle="1" w:styleId="146">
    <w:name w:val="正文文本_"/>
    <w:link w:val="145"/>
    <w:qFormat/>
    <w:uiPriority w:val="0"/>
    <w:rPr>
      <w:rFonts w:ascii="MingLiU" w:hAnsi="MingLiU" w:eastAsia="MingLiU" w:cs="Times New Roman"/>
      <w:kern w:val="0"/>
      <w:sz w:val="22"/>
      <w:shd w:val="clear" w:color="auto" w:fill="FFFFFF"/>
      <w:lang w:val="zh-TW"/>
    </w:rPr>
  </w:style>
  <w:style w:type="paragraph" w:customStyle="1" w:styleId="147">
    <w:name w:val="纯文本1"/>
    <w:basedOn w:val="1"/>
    <w:qFormat/>
    <w:uiPriority w:val="0"/>
    <w:rPr>
      <w:rFonts w:ascii="宋体" w:hAnsi="Courier New" w:eastAsia="方正小标宋_GBK"/>
      <w:b/>
      <w:szCs w:val="20"/>
    </w:rPr>
  </w:style>
  <w:style w:type="paragraph" w:customStyle="1" w:styleId="148">
    <w:name w:val="标题3"/>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49">
    <w:name w:val="样式 段落 + 首行缩进:  2 字符"/>
    <w:basedOn w:val="1"/>
    <w:qFormat/>
    <w:uiPriority w:val="0"/>
    <w:pPr>
      <w:adjustRightInd w:val="0"/>
      <w:ind w:firstLine="200" w:firstLineChars="200"/>
      <w:textAlignment w:val="baseline"/>
    </w:pPr>
    <w:rPr>
      <w:rFonts w:eastAsia="华文细黑" w:cs="宋体"/>
      <w:kern w:val="0"/>
      <w:sz w:val="28"/>
      <w:szCs w:val="20"/>
    </w:rPr>
  </w:style>
  <w:style w:type="paragraph" w:customStyle="1" w:styleId="150">
    <w:name w:val="正文文本缩进 31"/>
    <w:basedOn w:val="1"/>
    <w:qFormat/>
    <w:uiPriority w:val="0"/>
    <w:pPr>
      <w:spacing w:line="500" w:lineRule="exact"/>
      <w:ind w:firstLine="723" w:firstLineChars="240"/>
    </w:pPr>
    <w:rPr>
      <w:rFonts w:ascii="楷体_GB2312" w:eastAsia="楷体_GB2312"/>
      <w:b/>
      <w:color w:val="FF0000"/>
      <w:kern w:val="0"/>
      <w:sz w:val="30"/>
      <w:szCs w:val="20"/>
    </w:rPr>
  </w:style>
  <w:style w:type="paragraph" w:customStyle="1" w:styleId="151">
    <w:name w:val="正文2"/>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152">
    <w:name w:val="实施日期"/>
    <w:basedOn w:val="153"/>
    <w:qFormat/>
    <w:uiPriority w:val="0"/>
    <w:pPr>
      <w:jc w:val="right"/>
    </w:pPr>
  </w:style>
  <w:style w:type="paragraph" w:customStyle="1" w:styleId="153">
    <w:name w:val="发布日期"/>
    <w:qFormat/>
    <w:uiPriority w:val="0"/>
    <w:rPr>
      <w:rFonts w:ascii="Times New Roman" w:hAnsi="Times New Roman" w:eastAsia="黑体" w:cs="Times New Roman"/>
      <w:kern w:val="0"/>
      <w:sz w:val="28"/>
      <w:szCs w:val="20"/>
      <w:lang w:val="en-US" w:eastAsia="zh-CN" w:bidi="ar-SA"/>
    </w:rPr>
  </w:style>
  <w:style w:type="paragraph" w:customStyle="1" w:styleId="154">
    <w:name w:val="Char1"/>
    <w:basedOn w:val="1"/>
    <w:qFormat/>
    <w:uiPriority w:val="0"/>
    <w:rPr>
      <w:szCs w:val="20"/>
    </w:rPr>
  </w:style>
  <w:style w:type="paragraph" w:customStyle="1" w:styleId="155">
    <w:name w:val="标准标志"/>
    <w:next w:val="1"/>
    <w:qFormat/>
    <w:uiPriority w:val="0"/>
    <w:pPr>
      <w:shd w:val="solid" w:color="FFFFFF" w:fill="FFFFFF"/>
      <w:spacing w:line="0" w:lineRule="atLeast"/>
      <w:jc w:val="right"/>
    </w:pPr>
    <w:rPr>
      <w:rFonts w:ascii="Times New Roman" w:hAnsi="Times New Roman" w:eastAsia="宋体" w:cs="Times New Roman"/>
      <w:b/>
      <w:w w:val="130"/>
      <w:kern w:val="0"/>
      <w:sz w:val="96"/>
      <w:szCs w:val="20"/>
      <w:lang w:val="en-US" w:eastAsia="zh-CN" w:bidi="ar-SA"/>
    </w:rPr>
  </w:style>
  <w:style w:type="paragraph" w:customStyle="1" w:styleId="156">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57">
    <w:name w:val="Char3 Char Char Char"/>
    <w:basedOn w:val="1"/>
    <w:qFormat/>
    <w:uiPriority w:val="0"/>
    <w:rPr>
      <w:sz w:val="28"/>
    </w:rPr>
  </w:style>
  <w:style w:type="paragraph" w:customStyle="1" w:styleId="158">
    <w:name w:val="正文文本缩进1"/>
    <w:basedOn w:val="1"/>
    <w:qFormat/>
    <w:uiPriority w:val="0"/>
    <w:pPr>
      <w:spacing w:line="500" w:lineRule="exact"/>
      <w:ind w:firstLine="720" w:firstLineChars="240"/>
    </w:pPr>
    <w:rPr>
      <w:rFonts w:eastAsia="楷体_GB2312"/>
      <w:kern w:val="0"/>
      <w:sz w:val="30"/>
      <w:szCs w:val="20"/>
    </w:rPr>
  </w:style>
  <w:style w:type="paragraph" w:customStyle="1" w:styleId="159">
    <w:name w:val="p19"/>
    <w:basedOn w:val="1"/>
    <w:qFormat/>
    <w:uiPriority w:val="0"/>
    <w:pPr>
      <w:widowControl/>
      <w:spacing w:after="120"/>
    </w:pPr>
    <w:rPr>
      <w:kern w:val="0"/>
      <w:szCs w:val="21"/>
    </w:rPr>
  </w:style>
  <w:style w:type="paragraph" w:customStyle="1" w:styleId="16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kern w:val="0"/>
      <w:sz w:val="28"/>
      <w:szCs w:val="20"/>
      <w:lang w:val="en-US" w:eastAsia="zh-CN" w:bidi="ar-SA"/>
    </w:rPr>
  </w:style>
  <w:style w:type="paragraph" w:customStyle="1" w:styleId="161">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62">
    <w:name w:val="xl79"/>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3">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64">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
    <w:name w:val="font6"/>
    <w:basedOn w:val="1"/>
    <w:qFormat/>
    <w:uiPriority w:val="0"/>
    <w:pPr>
      <w:widowControl/>
      <w:spacing w:before="100" w:beforeAutospacing="1" w:after="100" w:afterAutospacing="1"/>
      <w:jc w:val="left"/>
    </w:pPr>
    <w:rPr>
      <w:color w:val="000000"/>
      <w:kern w:val="0"/>
      <w:szCs w:val="21"/>
    </w:rPr>
  </w:style>
  <w:style w:type="paragraph" w:customStyle="1" w:styleId="166">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8">
    <w:name w:val="xl86"/>
    <w:basedOn w:val="1"/>
    <w:qFormat/>
    <w:uiPriority w:val="0"/>
    <w:pPr>
      <w:widowControl/>
      <w:pBdr>
        <w:bottom w:val="single" w:color="auto" w:sz="8" w:space="0"/>
      </w:pBdr>
      <w:spacing w:before="100" w:beforeAutospacing="1" w:after="100" w:afterAutospacing="1"/>
      <w:jc w:val="center"/>
    </w:pPr>
    <w:rPr>
      <w:rFonts w:ascii="宋体" w:hAnsi="宋体" w:cs="宋体"/>
      <w:kern w:val="0"/>
      <w:sz w:val="24"/>
    </w:rPr>
  </w:style>
  <w:style w:type="paragraph" w:customStyle="1" w:styleId="169">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70">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 w:val="20"/>
      <w:szCs w:val="20"/>
    </w:rPr>
  </w:style>
  <w:style w:type="paragraph" w:customStyle="1" w:styleId="171">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2">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sz w:val="18"/>
      <w:szCs w:val="18"/>
    </w:rPr>
  </w:style>
  <w:style w:type="paragraph" w:customStyle="1" w:styleId="173">
    <w:name w:val="xl8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4">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5">
    <w:name w:val="正文3"/>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176">
    <w:name w:val="xl6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77">
    <w:name w:val="段落"/>
    <w:basedOn w:val="1"/>
    <w:link w:val="178"/>
    <w:qFormat/>
    <w:uiPriority w:val="0"/>
    <w:pPr>
      <w:adjustRightInd w:val="0"/>
      <w:spacing w:line="360" w:lineRule="auto"/>
      <w:ind w:firstLine="567"/>
      <w:textAlignment w:val="baseline"/>
    </w:pPr>
    <w:rPr>
      <w:rFonts w:eastAsia="仿宋_GB2312"/>
      <w:sz w:val="28"/>
      <w:szCs w:val="20"/>
    </w:rPr>
  </w:style>
  <w:style w:type="character" w:customStyle="1" w:styleId="178">
    <w:name w:val="段落 Char Char"/>
    <w:link w:val="177"/>
    <w:qFormat/>
    <w:uiPriority w:val="0"/>
    <w:rPr>
      <w:rFonts w:ascii="Times New Roman" w:hAnsi="Times New Roman" w:eastAsia="仿宋_GB2312" w:cs="Times New Roman"/>
      <w:sz w:val="28"/>
      <w:szCs w:val="20"/>
    </w:rPr>
  </w:style>
  <w:style w:type="paragraph" w:customStyle="1" w:styleId="179">
    <w:name w:val="页脚2"/>
    <w:basedOn w:val="1"/>
    <w:qFormat/>
    <w:uiPriority w:val="0"/>
    <w:pPr>
      <w:tabs>
        <w:tab w:val="center" w:pos="4153"/>
        <w:tab w:val="right" w:pos="8306"/>
      </w:tabs>
      <w:snapToGrid w:val="0"/>
      <w:jc w:val="left"/>
    </w:pPr>
    <w:rPr>
      <w:sz w:val="18"/>
      <w:szCs w:val="20"/>
    </w:rPr>
  </w:style>
  <w:style w:type="paragraph" w:customStyle="1" w:styleId="180">
    <w:name w:val="批注框文本2"/>
    <w:basedOn w:val="1"/>
    <w:qFormat/>
    <w:uiPriority w:val="0"/>
    <w:rPr>
      <w:rFonts w:ascii="方正小标宋_GBK" w:hAnsi="宋体" w:eastAsia="方正小标宋_GBK"/>
      <w:b/>
      <w:sz w:val="18"/>
      <w:szCs w:val="20"/>
    </w:rPr>
  </w:style>
  <w:style w:type="paragraph" w:customStyle="1" w:styleId="181">
    <w:name w:val="日期2"/>
    <w:basedOn w:val="1"/>
    <w:next w:val="1"/>
    <w:qFormat/>
    <w:uiPriority w:val="0"/>
    <w:pPr>
      <w:ind w:left="100" w:leftChars="2500"/>
    </w:pPr>
    <w:rPr>
      <w:rFonts w:ascii="方正小标宋_GBK" w:hAnsi="宋体" w:eastAsia="方正小标宋_GBK"/>
      <w:b/>
      <w:spacing w:val="20"/>
      <w:szCs w:val="20"/>
    </w:rPr>
  </w:style>
  <w:style w:type="paragraph" w:customStyle="1" w:styleId="182">
    <w:name w:val="页眉2"/>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83">
    <w:name w:val="列出段落2"/>
    <w:basedOn w:val="1"/>
    <w:qFormat/>
    <w:uiPriority w:val="0"/>
    <w:pPr>
      <w:spacing w:line="360" w:lineRule="auto"/>
      <w:ind w:firstLine="420" w:firstLineChars="200"/>
    </w:pPr>
    <w:rPr>
      <w:rFonts w:ascii="Arial" w:hAnsi="Arial" w:cs="Arial"/>
      <w:szCs w:val="21"/>
    </w:rPr>
  </w:style>
  <w:style w:type="paragraph" w:customStyle="1" w:styleId="184">
    <w:name w:val="纯文本2"/>
    <w:basedOn w:val="1"/>
    <w:qFormat/>
    <w:uiPriority w:val="0"/>
    <w:rPr>
      <w:rFonts w:ascii="宋体" w:hAnsi="Courier New" w:eastAsia="方正小标宋_GBK"/>
      <w:b/>
      <w:szCs w:val="20"/>
    </w:rPr>
  </w:style>
  <w:style w:type="paragraph" w:customStyle="1" w:styleId="185">
    <w:name w:val="标题4"/>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86">
    <w:name w:val="正文4"/>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character" w:customStyle="1" w:styleId="187">
    <w:name w:val="纯文本 Char1"/>
    <w:qFormat/>
    <w:uiPriority w:val="0"/>
    <w:rPr>
      <w:rFonts w:hint="eastAsia" w:ascii="宋体" w:hAnsi="Courier New" w:eastAsia="宋体"/>
      <w:sz w:val="21"/>
    </w:rPr>
  </w:style>
  <w:style w:type="character" w:customStyle="1" w:styleId="188">
    <w:name w:val="访问过的超链接1"/>
    <w:qFormat/>
    <w:uiPriority w:val="0"/>
    <w:rPr>
      <w:color w:val="800080"/>
      <w:u w:val="single"/>
    </w:rPr>
  </w:style>
  <w:style w:type="character" w:customStyle="1" w:styleId="189">
    <w:name w:val="正文文本缩进 3 Char1"/>
    <w:qFormat/>
    <w:uiPriority w:val="0"/>
    <w:rPr>
      <w:rFonts w:hint="eastAsia" w:ascii="宋体" w:hAnsi="宋体" w:eastAsia="宋体" w:cs="Times New Roman"/>
      <w:sz w:val="16"/>
      <w:szCs w:val="16"/>
    </w:rPr>
  </w:style>
  <w:style w:type="character" w:customStyle="1" w:styleId="190">
    <w:name w:val="文档结构图 Char1"/>
    <w:qFormat/>
    <w:uiPriority w:val="0"/>
    <w:rPr>
      <w:rFonts w:hint="eastAsia" w:ascii="宋体" w:hAnsi="宋体" w:eastAsia="宋体" w:cs="Times New Roman"/>
      <w:sz w:val="18"/>
      <w:szCs w:val="18"/>
    </w:rPr>
  </w:style>
  <w:style w:type="character" w:customStyle="1" w:styleId="191">
    <w:name w:val="A0"/>
    <w:qFormat/>
    <w:uiPriority w:val="0"/>
    <w:rPr>
      <w:rFonts w:cs=".."/>
      <w:color w:val="000000"/>
      <w:sz w:val="22"/>
      <w:szCs w:val="22"/>
    </w:rPr>
  </w:style>
  <w:style w:type="character" w:customStyle="1" w:styleId="192">
    <w:name w:val="标题 Char1"/>
    <w:qFormat/>
    <w:uiPriority w:val="0"/>
    <w:rPr>
      <w:rFonts w:ascii="Calibri Light" w:hAnsi="Calibri Light" w:cs="Times New Roman"/>
      <w:b/>
      <w:bCs/>
      <w:kern w:val="2"/>
      <w:sz w:val="32"/>
      <w:szCs w:val="32"/>
    </w:rPr>
  </w:style>
  <w:style w:type="character" w:customStyle="1" w:styleId="193">
    <w:name w:val="Footer Char"/>
    <w:qFormat/>
    <w:uiPriority w:val="0"/>
    <w:rPr>
      <w:sz w:val="18"/>
    </w:rPr>
  </w:style>
  <w:style w:type="character" w:customStyle="1" w:styleId="194">
    <w:name w:val="正文文本缩进 2 Char1"/>
    <w:qFormat/>
    <w:uiPriority w:val="0"/>
    <w:rPr>
      <w:rFonts w:hint="eastAsia" w:ascii="宋体" w:hAnsi="宋体" w:eastAsia="宋体"/>
      <w:kern w:val="2"/>
      <w:sz w:val="21"/>
      <w:szCs w:val="22"/>
    </w:rPr>
  </w:style>
  <w:style w:type="character" w:customStyle="1" w:styleId="195">
    <w:name w:val="日期 Char1"/>
    <w:qFormat/>
    <w:uiPriority w:val="0"/>
    <w:rPr>
      <w:rFonts w:hint="eastAsia" w:ascii="宋体" w:hAnsi="宋体" w:eastAsia="宋体" w:cs="Times New Roman"/>
    </w:rPr>
  </w:style>
  <w:style w:type="character" w:customStyle="1" w:styleId="196">
    <w:name w:val="font01"/>
    <w:qFormat/>
    <w:uiPriority w:val="0"/>
    <w:rPr>
      <w:rFonts w:hint="eastAsia" w:ascii="宋体" w:hAnsi="宋体" w:eastAsia="宋体"/>
      <w:color w:val="000000"/>
      <w:sz w:val="24"/>
      <w:szCs w:val="24"/>
      <w:u w:val="none"/>
    </w:rPr>
  </w:style>
  <w:style w:type="character" w:customStyle="1" w:styleId="197">
    <w:name w:val="页眉 Char1"/>
    <w:qFormat/>
    <w:uiPriority w:val="0"/>
    <w:rPr>
      <w:rFonts w:hint="eastAsia" w:ascii="宋体" w:hAnsi="宋体" w:eastAsia="宋体" w:cs="Times New Roman"/>
      <w:sz w:val="18"/>
      <w:szCs w:val="18"/>
    </w:rPr>
  </w:style>
  <w:style w:type="character" w:customStyle="1" w:styleId="198">
    <w:name w:val="表格题注 Char Char"/>
    <w:qFormat/>
    <w:uiPriority w:val="0"/>
    <w:rPr>
      <w:rFonts w:hint="default" w:ascii="Arial" w:hAnsi="Arial" w:cs="Times New Roman"/>
      <w:b/>
      <w:bCs/>
      <w:szCs w:val="32"/>
    </w:rPr>
  </w:style>
  <w:style w:type="character" w:customStyle="1" w:styleId="199">
    <w:name w:val="Body Text Indent Char"/>
    <w:qFormat/>
    <w:uiPriority w:val="0"/>
    <w:rPr>
      <w:rFonts w:ascii="宋体"/>
      <w:sz w:val="24"/>
    </w:rPr>
  </w:style>
  <w:style w:type="character" w:customStyle="1" w:styleId="200">
    <w:name w:val="发布"/>
    <w:qFormat/>
    <w:uiPriority w:val="0"/>
    <w:rPr>
      <w:rFonts w:ascii="黑体" w:eastAsia="黑体"/>
      <w:spacing w:val="22"/>
      <w:w w:val="100"/>
      <w:position w:val="3"/>
      <w:sz w:val="28"/>
    </w:rPr>
  </w:style>
  <w:style w:type="character" w:customStyle="1" w:styleId="201">
    <w:name w:val="纯文本 Char2"/>
    <w:qFormat/>
    <w:uiPriority w:val="0"/>
    <w:rPr>
      <w:rFonts w:ascii="宋体" w:hAnsi="Courier New" w:cs="Courier New"/>
      <w:kern w:val="2"/>
      <w:sz w:val="21"/>
      <w:szCs w:val="21"/>
    </w:rPr>
  </w:style>
  <w:style w:type="character" w:customStyle="1" w:styleId="202">
    <w:name w:val="页脚 Char1"/>
    <w:qFormat/>
    <w:uiPriority w:val="0"/>
    <w:rPr>
      <w:rFonts w:hint="eastAsia" w:ascii="宋体" w:hAnsi="宋体" w:eastAsia="宋体" w:cs="Times New Roman"/>
      <w:sz w:val="18"/>
      <w:szCs w:val="18"/>
    </w:rPr>
  </w:style>
  <w:style w:type="character" w:customStyle="1" w:styleId="203">
    <w:name w:val="正文文本缩进 Char1"/>
    <w:qFormat/>
    <w:uiPriority w:val="0"/>
    <w:rPr>
      <w:rFonts w:hint="eastAsia" w:ascii="宋体" w:hAnsi="宋体" w:eastAsia="宋体"/>
      <w:kern w:val="2"/>
      <w:sz w:val="21"/>
      <w:szCs w:val="22"/>
    </w:rPr>
  </w:style>
  <w:style w:type="character" w:customStyle="1" w:styleId="204">
    <w:name w:val="批注框文本 Char1"/>
    <w:qFormat/>
    <w:uiPriority w:val="0"/>
    <w:rPr>
      <w:rFonts w:hint="eastAsia" w:ascii="宋体" w:hAnsi="宋体" w:eastAsia="宋体" w:cs="Times New Roman"/>
      <w:sz w:val="18"/>
      <w:szCs w:val="18"/>
    </w:rPr>
  </w:style>
  <w:style w:type="character" w:customStyle="1" w:styleId="205">
    <w:name w:val="表格文字 Char Char"/>
    <w:qFormat/>
    <w:uiPriority w:val="0"/>
    <w:rPr>
      <w:rFonts w:hint="eastAsia" w:ascii="汉仪书宋二简" w:hAnsi="宋体" w:eastAsia="汉仪书宋二简" w:cs="Times New Roman"/>
      <w:sz w:val="18"/>
      <w:szCs w:val="18"/>
    </w:rPr>
  </w:style>
  <w:style w:type="character" w:customStyle="1" w:styleId="206">
    <w:name w:val="占位符文本1"/>
    <w:qFormat/>
    <w:uiPriority w:val="0"/>
    <w:rPr>
      <w:color w:val="808080"/>
    </w:rPr>
  </w:style>
  <w:style w:type="character" w:customStyle="1" w:styleId="207">
    <w:name w:val="ask-title"/>
    <w:qFormat/>
    <w:uiPriority w:val="0"/>
  </w:style>
  <w:style w:type="character" w:customStyle="1" w:styleId="208">
    <w:name w:val="批注框文本 Char Char Char Char"/>
    <w:qFormat/>
    <w:locked/>
    <w:uiPriority w:val="0"/>
    <w:rPr>
      <w:rFonts w:ascii="Arial" w:hAnsi="Arial" w:cs="Arial"/>
      <w:kern w:val="2"/>
      <w:sz w:val="18"/>
      <w:szCs w:val="18"/>
    </w:rPr>
  </w:style>
  <w:style w:type="character" w:customStyle="1" w:styleId="209">
    <w:name w:val="段 Char"/>
    <w:qFormat/>
    <w:locked/>
    <w:uiPriority w:val="0"/>
    <w:rPr>
      <w:rFonts w:ascii="宋体" w:hAnsi="宋体"/>
      <w:lang w:val="en-US" w:eastAsia="zh-CN" w:bidi="ar-SA"/>
    </w:rPr>
  </w:style>
  <w:style w:type="character" w:customStyle="1" w:styleId="210">
    <w:name w:val="表名 Char"/>
    <w:qFormat/>
    <w:uiPriority w:val="0"/>
    <w:rPr>
      <w:rFonts w:ascii="黑体" w:hAnsi="黑体" w:eastAsia="黑体"/>
      <w:b/>
      <w:kern w:val="2"/>
      <w:sz w:val="21"/>
      <w:szCs w:val="24"/>
    </w:rPr>
  </w:style>
  <w:style w:type="character" w:customStyle="1" w:styleId="211">
    <w:name w:val="段落 Char"/>
    <w:qFormat/>
    <w:uiPriority w:val="0"/>
    <w:rPr>
      <w:rFonts w:eastAsia="仿宋_GB2312"/>
      <w:sz w:val="28"/>
    </w:rPr>
  </w:style>
  <w:style w:type="character" w:customStyle="1" w:styleId="212">
    <w:name w:val="标题 1 Char1"/>
    <w:qFormat/>
    <w:uiPriority w:val="0"/>
    <w:rPr>
      <w:b/>
      <w:bCs/>
      <w:kern w:val="44"/>
      <w:sz w:val="44"/>
      <w:szCs w:val="44"/>
    </w:rPr>
  </w:style>
  <w:style w:type="character" w:customStyle="1" w:styleId="213">
    <w:name w:val="批注框文本 Char2"/>
    <w:qFormat/>
    <w:locked/>
    <w:uiPriority w:val="99"/>
    <w:rPr>
      <w:rFonts w:ascii="Arial" w:hAnsi="Arial" w:cs="Arial"/>
      <w:kern w:val="2"/>
      <w:sz w:val="18"/>
      <w:szCs w:val="18"/>
    </w:rPr>
  </w:style>
  <w:style w:type="character" w:customStyle="1" w:styleId="214">
    <w:name w:val="标题 Char2"/>
    <w:qFormat/>
    <w:locked/>
    <w:uiPriority w:val="10"/>
    <w:rPr>
      <w:rFonts w:ascii="宋体" w:hAnsi="宋体" w:eastAsia="宋体" w:cs="Times New Roman"/>
      <w:bCs/>
      <w:kern w:val="0"/>
      <w:szCs w:val="32"/>
    </w:rPr>
  </w:style>
  <w:style w:type="character" w:customStyle="1" w:styleId="215">
    <w:name w:val="Char Char6"/>
    <w:qFormat/>
    <w:uiPriority w:val="0"/>
    <w:rPr>
      <w:rFonts w:ascii="Arial" w:hAnsi="Arial"/>
      <w:kern w:val="2"/>
      <w:sz w:val="18"/>
    </w:rPr>
  </w:style>
  <w:style w:type="character" w:customStyle="1" w:styleId="216">
    <w:name w:val="font21"/>
    <w:qFormat/>
    <w:uiPriority w:val="0"/>
    <w:rPr>
      <w:rFonts w:hint="default" w:ascii="Times New Roman" w:hAnsi="Times New Roman" w:cs="Times New Roman"/>
      <w:b/>
      <w:bCs/>
      <w:color w:val="000000"/>
      <w:sz w:val="18"/>
      <w:szCs w:val="18"/>
      <w:u w:val="none"/>
    </w:rPr>
  </w:style>
  <w:style w:type="character" w:customStyle="1" w:styleId="217">
    <w:name w:val="font31"/>
    <w:qFormat/>
    <w:uiPriority w:val="0"/>
    <w:rPr>
      <w:rFonts w:hint="default" w:ascii="Times New Roman" w:hAnsi="Times New Roman" w:cs="Times New Roman"/>
      <w:color w:val="000000"/>
      <w:sz w:val="18"/>
      <w:szCs w:val="18"/>
      <w:u w:val="none"/>
    </w:rPr>
  </w:style>
  <w:style w:type="character" w:customStyle="1" w:styleId="218">
    <w:name w:val="font41"/>
    <w:qFormat/>
    <w:uiPriority w:val="0"/>
    <w:rPr>
      <w:rFonts w:hint="eastAsia" w:ascii="宋体" w:hAnsi="宋体" w:eastAsia="宋体"/>
      <w:color w:val="000000"/>
      <w:sz w:val="18"/>
      <w:szCs w:val="18"/>
      <w:u w:val="none"/>
    </w:rPr>
  </w:style>
  <w:style w:type="character" w:customStyle="1" w:styleId="219">
    <w:name w:val="Char Char61"/>
    <w:unhideWhenUsed/>
    <w:qFormat/>
    <w:uiPriority w:val="0"/>
    <w:rPr>
      <w:rFonts w:hint="default" w:ascii="Arial"/>
      <w:kern w:val="2"/>
      <w:sz w:val="18"/>
    </w:rPr>
  </w:style>
  <w:style w:type="character" w:customStyle="1" w:styleId="220">
    <w:name w:val="标题 1 Char2"/>
    <w:qFormat/>
    <w:locked/>
    <w:uiPriority w:val="0"/>
    <w:rPr>
      <w:rFonts w:ascii="宋体" w:hAnsi="宋体"/>
      <w:b/>
      <w:bCs/>
      <w:kern w:val="44"/>
      <w:sz w:val="32"/>
      <w:szCs w:val="44"/>
    </w:rPr>
  </w:style>
  <w:style w:type="paragraph" w:customStyle="1" w:styleId="221">
    <w:name w:val="样式"/>
    <w:next w:val="1"/>
    <w:qFormat/>
    <w:uiPriority w:val="0"/>
    <w:pPr>
      <w:widowControl w:val="0"/>
      <w:jc w:val="both"/>
    </w:pPr>
    <w:rPr>
      <w:rFonts w:ascii="Times New Roman" w:hAnsi="Times New Roman" w:eastAsia="宋体" w:cs="Times New Roman"/>
      <w:kern w:val="2"/>
      <w:sz w:val="21"/>
      <w:szCs w:val="20"/>
      <w:lang w:val="en-US" w:eastAsia="zh-CN" w:bidi="ar-SA"/>
    </w:rPr>
  </w:style>
  <w:style w:type="character" w:customStyle="1" w:styleId="222">
    <w:name w:val="标题 Char21"/>
    <w:qFormat/>
    <w:uiPriority w:val="0"/>
    <w:rPr>
      <w:rFonts w:ascii="Calibri Light"/>
      <w:b/>
      <w:kern w:val="2"/>
      <w:sz w:val="32"/>
    </w:rPr>
  </w:style>
  <w:style w:type="paragraph" w:customStyle="1" w:styleId="223">
    <w:name w:val="TOC Heading"/>
    <w:basedOn w:val="2"/>
    <w:next w:val="1"/>
    <w:unhideWhenUsed/>
    <w:qFormat/>
    <w:uiPriority w:val="39"/>
    <w:pPr>
      <w:keepLines/>
      <w:spacing w:before="340" w:after="330" w:line="578" w:lineRule="auto"/>
      <w:jc w:val="both"/>
      <w:outlineLvl w:val="9"/>
    </w:pPr>
    <w:rPr>
      <w:kern w:val="44"/>
      <w:sz w:val="44"/>
      <w:szCs w:val="44"/>
    </w:rPr>
  </w:style>
  <w:style w:type="character" w:customStyle="1" w:styleId="224">
    <w:name w:val="标题 2 Char1"/>
    <w:basedOn w:val="39"/>
    <w:semiHidden/>
    <w:qFormat/>
    <w:uiPriority w:val="0"/>
    <w:rPr>
      <w:rFonts w:hint="default" w:asciiTheme="majorHAnsi" w:hAnsiTheme="majorHAnsi" w:eastAsiaTheme="majorEastAsia" w:cstheme="majorBidi"/>
      <w:b/>
      <w:bCs/>
      <w:kern w:val="2"/>
      <w:sz w:val="32"/>
      <w:szCs w:val="32"/>
    </w:rPr>
  </w:style>
  <w:style w:type="character" w:customStyle="1" w:styleId="225">
    <w:name w:val="标题 3 Char1"/>
    <w:basedOn w:val="39"/>
    <w:semiHidden/>
    <w:qFormat/>
    <w:uiPriority w:val="9"/>
    <w:rPr>
      <w:rFonts w:hint="eastAsia" w:ascii="宋体" w:hAnsi="宋体" w:eastAsia="宋体" w:cs="Times New Roman"/>
      <w:b/>
      <w:bCs/>
      <w:kern w:val="2"/>
      <w:sz w:val="32"/>
      <w:szCs w:val="32"/>
    </w:rPr>
  </w:style>
  <w:style w:type="character" w:customStyle="1" w:styleId="226">
    <w:name w:val="标题 4 Char1"/>
    <w:basedOn w:val="39"/>
    <w:semiHidden/>
    <w:qFormat/>
    <w:uiPriority w:val="0"/>
    <w:rPr>
      <w:rFonts w:hint="default" w:asciiTheme="majorHAnsi" w:hAnsiTheme="majorHAnsi" w:eastAsiaTheme="majorEastAsia" w:cstheme="majorBidi"/>
      <w:b/>
      <w:bCs/>
      <w:kern w:val="2"/>
      <w:sz w:val="28"/>
      <w:szCs w:val="28"/>
    </w:rPr>
  </w:style>
  <w:style w:type="character" w:customStyle="1" w:styleId="227">
    <w:name w:val="标题 5 Char1"/>
    <w:basedOn w:val="39"/>
    <w:semiHidden/>
    <w:qFormat/>
    <w:uiPriority w:val="0"/>
    <w:rPr>
      <w:rFonts w:hint="eastAsia" w:ascii="宋体" w:hAnsi="宋体" w:eastAsia="宋体" w:cs="Times New Roman"/>
      <w:b/>
      <w:bCs/>
      <w:kern w:val="2"/>
      <w:sz w:val="28"/>
      <w:szCs w:val="28"/>
    </w:rPr>
  </w:style>
  <w:style w:type="character" w:customStyle="1" w:styleId="228">
    <w:name w:val="标题 6 Char1"/>
    <w:basedOn w:val="39"/>
    <w:semiHidden/>
    <w:qFormat/>
    <w:uiPriority w:val="0"/>
    <w:rPr>
      <w:rFonts w:hint="default" w:asciiTheme="majorHAnsi" w:hAnsiTheme="majorHAnsi" w:eastAsiaTheme="majorEastAsia" w:cstheme="majorBidi"/>
      <w:b/>
      <w:bCs/>
      <w:kern w:val="2"/>
      <w:sz w:val="24"/>
      <w:szCs w:val="24"/>
    </w:rPr>
  </w:style>
  <w:style w:type="character" w:customStyle="1" w:styleId="229">
    <w:name w:val="标题 7 Char1"/>
    <w:basedOn w:val="39"/>
    <w:semiHidden/>
    <w:qFormat/>
    <w:uiPriority w:val="0"/>
    <w:rPr>
      <w:rFonts w:hint="eastAsia" w:ascii="宋体" w:hAnsi="宋体" w:eastAsia="宋体" w:cs="Times New Roman"/>
      <w:b/>
      <w:bCs/>
      <w:kern w:val="2"/>
      <w:sz w:val="24"/>
      <w:szCs w:val="24"/>
    </w:rPr>
  </w:style>
  <w:style w:type="character" w:customStyle="1" w:styleId="230">
    <w:name w:val="标题 8 Char1"/>
    <w:basedOn w:val="39"/>
    <w:semiHidden/>
    <w:qFormat/>
    <w:uiPriority w:val="0"/>
    <w:rPr>
      <w:rFonts w:hint="default" w:asciiTheme="majorHAnsi" w:hAnsiTheme="majorHAnsi" w:eastAsiaTheme="majorEastAsia" w:cstheme="majorBidi"/>
      <w:kern w:val="2"/>
      <w:sz w:val="24"/>
      <w:szCs w:val="24"/>
    </w:rPr>
  </w:style>
  <w:style w:type="character" w:customStyle="1" w:styleId="231">
    <w:name w:val="标题 9 Char1"/>
    <w:basedOn w:val="39"/>
    <w:semiHidden/>
    <w:qFormat/>
    <w:uiPriority w:val="0"/>
    <w:rPr>
      <w:rFonts w:hint="default" w:asciiTheme="majorHAnsi" w:hAnsiTheme="majorHAnsi" w:eastAsiaTheme="majorEastAsia" w:cstheme="majorBidi"/>
      <w:kern w:val="2"/>
      <w:sz w:val="21"/>
      <w:szCs w:val="21"/>
    </w:rPr>
  </w:style>
  <w:style w:type="character" w:customStyle="1" w:styleId="232">
    <w:name w:val="样式1 Char Char"/>
    <w:link w:val="61"/>
    <w:qFormat/>
    <w:locked/>
    <w:uiPriority w:val="0"/>
    <w:rPr>
      <w:rFonts w:ascii="EU-F1" w:hAnsi="Times New Roman" w:eastAsia="黑体" w:cs="Times New Roman"/>
      <w:szCs w:val="21"/>
    </w:rPr>
  </w:style>
  <w:style w:type="character" w:customStyle="1" w:styleId="233">
    <w:name w:val="一级条标题 Char Char"/>
    <w:link w:val="141"/>
    <w:qFormat/>
    <w:locked/>
    <w:uiPriority w:val="0"/>
    <w:rPr>
      <w:rFonts w:ascii="黑体" w:hAnsi="Times New Roman" w:eastAsia="黑体" w:cs="Times New Roman"/>
      <w:kern w:val="0"/>
      <w:szCs w:val="21"/>
    </w:rPr>
  </w:style>
  <w:style w:type="paragraph" w:customStyle="1" w:styleId="234">
    <w:name w:val="表头A"/>
    <w:basedOn w:val="62"/>
    <w:qFormat/>
    <w:uiPriority w:val="0"/>
    <w:rPr>
      <w:kern w:val="21"/>
      <w:sz w:val="20"/>
    </w:rPr>
  </w:style>
  <w:style w:type="paragraph" w:customStyle="1" w:styleId="235">
    <w:name w:val="二级条标题"/>
    <w:basedOn w:val="141"/>
    <w:next w:val="132"/>
    <w:qFormat/>
    <w:uiPriority w:val="0"/>
    <w:pPr>
      <w:tabs>
        <w:tab w:val="clear" w:pos="0"/>
      </w:tabs>
      <w:spacing w:beforeLines="0" w:afterLines="0"/>
      <w:ind w:left="1260" w:hanging="420"/>
      <w:outlineLvl w:val="3"/>
    </w:pPr>
    <w:rPr>
      <w:rFonts w:hint="eastAsia"/>
    </w:rPr>
  </w:style>
  <w:style w:type="paragraph" w:customStyle="1" w:styleId="236">
    <w:name w:val="章标题"/>
    <w:next w:val="132"/>
    <w:qFormat/>
    <w:uiPriority w:val="0"/>
    <w:pPr>
      <w:spacing w:beforeLines="100"/>
      <w:ind w:left="420" w:hanging="420"/>
      <w:jc w:val="both"/>
      <w:outlineLvl w:val="1"/>
    </w:pPr>
    <w:rPr>
      <w:rFonts w:ascii="黑体" w:hAnsi="Times New Roman" w:eastAsia="黑体" w:cs="Times New Roman"/>
      <w:kern w:val="0"/>
      <w:sz w:val="21"/>
      <w:szCs w:val="20"/>
      <w:lang w:val="en-US" w:eastAsia="zh-CN" w:bidi="ar-SA"/>
    </w:rPr>
  </w:style>
  <w:style w:type="paragraph" w:customStyle="1" w:styleId="237">
    <w:name w:val="三级条标题"/>
    <w:basedOn w:val="235"/>
    <w:next w:val="132"/>
    <w:qFormat/>
    <w:uiPriority w:val="0"/>
    <w:pPr>
      <w:ind w:left="1680"/>
      <w:outlineLvl w:val="4"/>
    </w:pPr>
  </w:style>
  <w:style w:type="paragraph" w:customStyle="1" w:styleId="238">
    <w:name w:val="List Paragraph"/>
    <w:basedOn w:val="1"/>
    <w:qFormat/>
    <w:uiPriority w:val="34"/>
    <w:pPr>
      <w:ind w:firstLine="420" w:firstLineChars="200"/>
    </w:pPr>
  </w:style>
  <w:style w:type="paragraph" w:customStyle="1" w:styleId="239">
    <w:name w:val="列出段落3"/>
    <w:basedOn w:val="1"/>
    <w:qFormat/>
    <w:uiPriority w:val="34"/>
    <w:pPr>
      <w:ind w:firstLine="420" w:firstLineChars="200"/>
    </w:pPr>
  </w:style>
  <w:style w:type="paragraph" w:customStyle="1" w:styleId="240">
    <w:name w:val="表格文本"/>
    <w:qFormat/>
    <w:uiPriority w:val="0"/>
    <w:pPr>
      <w:tabs>
        <w:tab w:val="decimal" w:pos="0"/>
      </w:tabs>
    </w:pPr>
    <w:rPr>
      <w:rFonts w:ascii="Arial" w:hAnsi="Arial"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C72F7-3706-40C4-962D-2C496F74356C}">
  <ds:schemaRefs/>
</ds:datastoreItem>
</file>

<file path=docProps/app.xml><?xml version="1.0" encoding="utf-8"?>
<Properties xmlns="http://schemas.openxmlformats.org/officeDocument/2006/extended-properties" xmlns:vt="http://schemas.openxmlformats.org/officeDocument/2006/docPropsVTypes">
  <Template>Normal</Template>
  <Company>jngd</Company>
  <Pages>13</Pages>
  <Words>6429</Words>
  <Characters>7366</Characters>
  <Lines>58</Lines>
  <Paragraphs>16</Paragraphs>
  <TotalTime>2</TotalTime>
  <ScaleCrop>false</ScaleCrop>
  <LinksUpToDate>false</LinksUpToDate>
  <CharactersWithSpaces>7536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2015-03-04T08:57:00Z</dcterms:created>
  <dc:creator>wuzx</dc:creator>
  <cp:lastModifiedBy>Jimmy</cp:lastModifiedBy>
  <cp:lastPrinted>2016-03-16T00:55:00Z</cp:lastPrinted>
  <dcterms:modified xsi:type="dcterms:W3CDTF">2025-03-19T13:26:16Z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623F2DD24BB3416D807DC517F9694CF4_13</vt:lpwstr>
  </property>
  <property fmtid="{D5CDD505-2E9C-101B-9397-08002B2CF9AE}" pid="4" name="KSOTemplateDocerSaveRecord">
    <vt:lpwstr>eyJoZGlkIjoiMzEwNTM5NzYwMDRjMzkwZTVkZjY2ODkwMGIxNGU0OTUiLCJ1c2VySWQiOiIyMjkxODkxMDUifQ==</vt:lpwstr>
  </property>
</Properties>
</file>