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bookmarkStart w:id="0" w:name="_Hlk183986994"/>
      <w:bookmarkEnd w:id="0"/>
      <w:r>
        <w:rPr>
          <w:rFonts w:hint="eastAsia" w:ascii="宋体" w:hAnsi="宋体"/>
          <w:b/>
          <w:sz w:val="52"/>
        </w:rPr>
        <w:t>许昌智能继电器股份有限公司</w:t>
      </w:r>
    </w:p>
    <w:p w14:paraId="7C082DA3">
      <w:pPr>
        <w:spacing w:line="360" w:lineRule="auto"/>
        <w:ind w:firstLine="261" w:firstLineChars="50"/>
        <w:jc w:val="center"/>
        <w:rPr>
          <w:rFonts w:hint="eastAsia" w:ascii="宋体" w:hAnsi="宋体"/>
          <w:b/>
          <w:sz w:val="52"/>
        </w:rPr>
      </w:pPr>
      <w:r>
        <w:rPr>
          <w:rFonts w:hint="eastAsia" w:ascii="宋体" w:hAnsi="宋体"/>
          <w:b/>
          <w:sz w:val="52"/>
          <w:lang w:val="en-US" w:eastAsia="zh-CN"/>
        </w:rPr>
        <w:t>2025年度</w:t>
      </w:r>
      <w:r>
        <w:rPr>
          <w:rFonts w:hint="eastAsia" w:ascii="宋体" w:hAnsi="宋体"/>
          <w:b/>
          <w:sz w:val="52"/>
        </w:rPr>
        <w:t>变压器用铜</w:t>
      </w:r>
      <w:bookmarkStart w:id="26" w:name="_GoBack"/>
      <w:bookmarkEnd w:id="26"/>
      <w:r>
        <w:rPr>
          <w:rFonts w:hint="eastAsia" w:ascii="宋体" w:hAnsi="宋体"/>
          <w:b/>
          <w:sz w:val="52"/>
        </w:rPr>
        <w:t>带</w:t>
      </w:r>
    </w:p>
    <w:p w14:paraId="24232C16">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3517EFCE">
      <w:pPr>
        <w:spacing w:line="360" w:lineRule="auto"/>
        <w:jc w:val="center"/>
        <w:rPr>
          <w:rFonts w:ascii="宋体"/>
          <w:b/>
          <w:sz w:val="48"/>
          <w:szCs w:val="48"/>
        </w:rPr>
      </w:pPr>
    </w:p>
    <w:p w14:paraId="648381A1">
      <w:pPr>
        <w:spacing w:line="360" w:lineRule="auto"/>
        <w:jc w:val="center"/>
        <w:rPr>
          <w:rFonts w:hint="eastAsia" w:ascii="宋体" w:hAnsi="宋体"/>
          <w:b/>
          <w:sz w:val="48"/>
          <w:szCs w:val="48"/>
        </w:rPr>
      </w:pPr>
    </w:p>
    <w:p w14:paraId="7CD80079">
      <w:pPr>
        <w:spacing w:line="360" w:lineRule="auto"/>
        <w:jc w:val="center"/>
        <w:rPr>
          <w:rFonts w:ascii="宋体"/>
          <w:b/>
          <w:sz w:val="48"/>
          <w:szCs w:val="48"/>
        </w:rPr>
      </w:pPr>
      <w:r>
        <w:rPr>
          <w:rFonts w:hint="eastAsia" w:ascii="宋体"/>
          <w:b/>
          <w:sz w:val="48"/>
          <w:szCs w:val="48"/>
        </w:rPr>
        <w:t>技</w:t>
      </w:r>
    </w:p>
    <w:p w14:paraId="506B0B10">
      <w:pPr>
        <w:spacing w:line="360" w:lineRule="auto"/>
        <w:jc w:val="center"/>
        <w:rPr>
          <w:rFonts w:ascii="宋体"/>
          <w:b/>
          <w:sz w:val="48"/>
          <w:szCs w:val="48"/>
        </w:rPr>
      </w:pPr>
      <w:r>
        <w:rPr>
          <w:rFonts w:hint="eastAsia" w:ascii="宋体"/>
          <w:b/>
          <w:sz w:val="48"/>
          <w:szCs w:val="48"/>
        </w:rPr>
        <w:t>术</w:t>
      </w:r>
    </w:p>
    <w:p w14:paraId="066EC9F8">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6EE426C9">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16960900">
      <w:pPr>
        <w:spacing w:line="360" w:lineRule="auto"/>
        <w:jc w:val="center"/>
        <w:rPr>
          <w:rFonts w:ascii="宋体"/>
          <w:b/>
          <w:sz w:val="48"/>
          <w:szCs w:val="48"/>
        </w:rPr>
      </w:pPr>
      <w:r>
        <w:rPr>
          <w:rFonts w:hint="eastAsia" w:ascii="宋体"/>
          <w:b/>
          <w:sz w:val="48"/>
          <w:szCs w:val="48"/>
          <w:lang w:val="en-US" w:eastAsia="zh-CN"/>
        </w:rPr>
        <w:t>书</w:t>
      </w:r>
    </w:p>
    <w:p w14:paraId="5357FB4F">
      <w:pPr>
        <w:jc w:val="center"/>
        <w:rPr>
          <w:rFonts w:hint="eastAsia" w:ascii="宋体" w:hAnsi="宋体"/>
          <w:b/>
          <w:sz w:val="48"/>
          <w:szCs w:val="48"/>
        </w:rPr>
      </w:pPr>
    </w:p>
    <w:p w14:paraId="7D2FD3DC">
      <w:pPr>
        <w:jc w:val="center"/>
        <w:rPr>
          <w:rFonts w:hint="eastAsia" w:ascii="宋体" w:hAnsi="宋体" w:cs="宋体"/>
          <w:sz w:val="22"/>
          <w:szCs w:val="22"/>
        </w:rPr>
      </w:pPr>
    </w:p>
    <w:p w14:paraId="1EB53D2F">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1D5C6152">
      <w:pPr>
        <w:pStyle w:val="55"/>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2025年3月</w:t>
      </w:r>
    </w:p>
    <w:p w14:paraId="65DDBE4C">
      <w:pPr>
        <w:pStyle w:val="222"/>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679BEDB">
          <w:pPr>
            <w:widowControl/>
            <w:jc w:val="center"/>
          </w:pPr>
        </w:p>
        <w:p w14:paraId="2AD267E0">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9183C5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278ED3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9664C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AACF2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4</w:t>
          </w:r>
          <w:r>
            <w:fldChar w:fldCharType="end"/>
          </w:r>
          <w:r>
            <w:fldChar w:fldCharType="end"/>
          </w:r>
        </w:p>
        <w:p w14:paraId="43D6370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7</w:t>
          </w:r>
          <w:r>
            <w:fldChar w:fldCharType="end"/>
          </w:r>
          <w:r>
            <w:fldChar w:fldCharType="end"/>
          </w:r>
        </w:p>
        <w:p w14:paraId="2B32205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15DE5D3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592D2A45">
          <w:pPr>
            <w:adjustRightInd w:val="0"/>
            <w:snapToGrid w:val="0"/>
          </w:pPr>
          <w:r>
            <w:rPr>
              <w:szCs w:val="21"/>
            </w:rPr>
            <w:fldChar w:fldCharType="end"/>
          </w:r>
        </w:p>
      </w:sdtContent>
    </w:sdt>
    <w:p w14:paraId="3C5FBC2B">
      <w:pPr>
        <w:widowControl/>
        <w:jc w:val="center"/>
        <w:rPr>
          <w:rFonts w:hint="eastAsia" w:asciiTheme="minorEastAsia" w:hAnsiTheme="minorEastAsia" w:eastAsiaTheme="minorEastAsia"/>
          <w:b/>
          <w:sz w:val="36"/>
          <w:szCs w:val="36"/>
        </w:rPr>
      </w:pPr>
    </w:p>
    <w:p w14:paraId="345CAC7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5B73628D">
      <w:pPr>
        <w:pStyle w:val="60"/>
        <w:outlineLvl w:val="0"/>
      </w:pPr>
      <w:bookmarkStart w:id="1" w:name="_Toc438720041"/>
      <w:bookmarkStart w:id="2" w:name="_Toc355884468"/>
      <w:bookmarkStart w:id="3" w:name="_Toc344384427"/>
      <w:bookmarkStart w:id="4" w:name="_Toc396866892"/>
      <w:r>
        <w:rPr>
          <w:rFonts w:hint="eastAsia"/>
        </w:rPr>
        <w:t>1　范围</w:t>
      </w:r>
      <w:bookmarkEnd w:id="1"/>
      <w:bookmarkEnd w:id="2"/>
      <w:bookmarkEnd w:id="3"/>
      <w:bookmarkEnd w:id="4"/>
    </w:p>
    <w:p w14:paraId="532B684F">
      <w:pPr>
        <w:topLinePunct/>
        <w:spacing w:line="326" w:lineRule="exact"/>
        <w:ind w:firstLine="420"/>
        <w:rPr>
          <w:snapToGrid w:val="0"/>
          <w:szCs w:val="21"/>
        </w:rPr>
      </w:pPr>
      <w:r>
        <w:rPr>
          <w:rFonts w:hint="eastAsia"/>
          <w:snapToGrid w:val="0"/>
          <w:szCs w:val="21"/>
        </w:rPr>
        <w:t>本部分规定了</w:t>
      </w:r>
      <w:r>
        <w:rPr>
          <w:rFonts w:hint="eastAsia"/>
        </w:rPr>
        <w:t>变压器用铜带</w:t>
      </w:r>
      <w:r>
        <w:rPr>
          <w:rFonts w:hint="eastAsia"/>
          <w:snapToGrid w:val="0"/>
          <w:szCs w:val="21"/>
        </w:rPr>
        <w:t>招标的总则、技术参数和性能要求、试验、包装、运输、交货及工厂检验和监造的一般要求。</w:t>
      </w:r>
    </w:p>
    <w:p w14:paraId="03E183EF">
      <w:pPr>
        <w:topLinePunct/>
        <w:spacing w:line="326" w:lineRule="exact"/>
        <w:ind w:firstLine="420"/>
        <w:rPr>
          <w:snapToGrid w:val="0"/>
          <w:szCs w:val="21"/>
        </w:rPr>
      </w:pPr>
      <w:r>
        <w:rPr>
          <w:rFonts w:hint="eastAsia"/>
          <w:snapToGrid w:val="0"/>
          <w:szCs w:val="21"/>
        </w:rPr>
        <w:t>本部分适用于</w:t>
      </w:r>
      <w:r>
        <w:rPr>
          <w:rFonts w:hint="eastAsia"/>
        </w:rPr>
        <w:t>变压器用铜带</w:t>
      </w:r>
      <w:r>
        <w:rPr>
          <w:rFonts w:hint="eastAsia"/>
          <w:snapToGrid w:val="0"/>
          <w:szCs w:val="21"/>
        </w:rPr>
        <w:t>的招标。</w:t>
      </w:r>
    </w:p>
    <w:p w14:paraId="5A247A06">
      <w:pPr>
        <w:topLinePunct/>
        <w:spacing w:line="326" w:lineRule="exact"/>
        <w:ind w:firstLine="420"/>
        <w:rPr>
          <w:snapToGrid w:val="0"/>
          <w:szCs w:val="21"/>
        </w:rPr>
      </w:pPr>
      <w:r>
        <w:rPr>
          <w:snapToGrid w:val="0"/>
          <w:szCs w:val="21"/>
        </w:rPr>
        <w:t>本技术条件规定了我公司订购变压器常用铜箔及软连接用铜带的订货技术要求等。</w:t>
      </w:r>
    </w:p>
    <w:p w14:paraId="68A15B85">
      <w:pPr>
        <w:pStyle w:val="60"/>
        <w:outlineLvl w:val="0"/>
      </w:pPr>
      <w:bookmarkStart w:id="5" w:name="_Toc438720042"/>
      <w:r>
        <w:rPr>
          <w:rFonts w:hint="eastAsia"/>
        </w:rPr>
        <w:t>2　规范性引用文件</w:t>
      </w:r>
      <w:bookmarkEnd w:id="5"/>
    </w:p>
    <w:p w14:paraId="541EEA4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F253DBE">
      <w:pPr>
        <w:topLinePunct/>
        <w:spacing w:line="326" w:lineRule="exact"/>
        <w:ind w:firstLine="420"/>
        <w:rPr>
          <w:snapToGrid w:val="0"/>
          <w:szCs w:val="21"/>
        </w:rPr>
      </w:pPr>
      <w:r>
        <w:rPr>
          <w:rFonts w:eastAsia="仿宋"/>
        </w:rPr>
        <w:t>GB/T18813-20</w:t>
      </w:r>
      <w:r>
        <w:rPr>
          <w:rFonts w:hint="eastAsia" w:eastAsia="仿宋"/>
        </w:rPr>
        <w:t>14</w:t>
      </w:r>
      <w:r>
        <w:rPr>
          <w:rFonts w:hint="eastAsia"/>
          <w:snapToGrid w:val="0"/>
          <w:szCs w:val="21"/>
        </w:rPr>
        <w:t xml:space="preserve">        《变压器用铜带》</w:t>
      </w:r>
    </w:p>
    <w:p w14:paraId="07C2D3B1">
      <w:pPr>
        <w:pStyle w:val="60"/>
        <w:outlineLvl w:val="0"/>
      </w:pPr>
      <w:bookmarkStart w:id="6" w:name="_Toc438720043"/>
      <w:r>
        <w:rPr>
          <w:rFonts w:hint="eastAsia"/>
        </w:rPr>
        <w:t>3　术语和定义</w:t>
      </w:r>
      <w:bookmarkEnd w:id="6"/>
    </w:p>
    <w:p w14:paraId="1110012F">
      <w:pPr>
        <w:topLinePunct/>
        <w:spacing w:line="326" w:lineRule="exact"/>
        <w:ind w:firstLine="420"/>
        <w:rPr>
          <w:snapToGrid w:val="0"/>
          <w:szCs w:val="21"/>
        </w:rPr>
      </w:pPr>
      <w:r>
        <w:rPr>
          <w:rFonts w:hint="eastAsia"/>
          <w:snapToGrid w:val="0"/>
          <w:szCs w:val="21"/>
        </w:rPr>
        <w:t>下列术语和定义适用于本文件。</w:t>
      </w:r>
    </w:p>
    <w:p w14:paraId="7692F621">
      <w:pPr>
        <w:topLinePunct/>
        <w:spacing w:line="326" w:lineRule="exact"/>
        <w:ind w:firstLine="420"/>
        <w:rPr>
          <w:snapToGrid w:val="0"/>
          <w:szCs w:val="21"/>
        </w:rPr>
      </w:pPr>
      <w:r>
        <w:rPr>
          <w:snapToGrid w:val="0"/>
          <w:szCs w:val="21"/>
        </w:rPr>
        <w:t>3.1</w:t>
      </w:r>
      <w:r>
        <w:rPr>
          <w:rFonts w:hint="eastAsia"/>
          <w:snapToGrid w:val="0"/>
          <w:szCs w:val="21"/>
        </w:rPr>
        <w:t>　</w:t>
      </w:r>
    </w:p>
    <w:p w14:paraId="081787AA">
      <w:pPr>
        <w:topLinePunct/>
        <w:spacing w:line="326" w:lineRule="exact"/>
        <w:ind w:firstLine="420"/>
        <w:rPr>
          <w:snapToGrid w:val="0"/>
          <w:szCs w:val="21"/>
        </w:rPr>
      </w:pPr>
      <w:r>
        <w:rPr>
          <w:rFonts w:hint="eastAsia"/>
          <w:snapToGrid w:val="0"/>
          <w:szCs w:val="21"/>
        </w:rPr>
        <w:t>招标人　</w:t>
      </w:r>
      <w:r>
        <w:rPr>
          <w:snapToGrid w:val="0"/>
          <w:szCs w:val="21"/>
        </w:rPr>
        <w:t>bidder</w:t>
      </w:r>
    </w:p>
    <w:p w14:paraId="55A78029">
      <w:pPr>
        <w:topLinePunct/>
        <w:spacing w:line="326" w:lineRule="exact"/>
        <w:ind w:firstLine="420"/>
        <w:rPr>
          <w:snapToGrid w:val="0"/>
          <w:szCs w:val="21"/>
        </w:rPr>
      </w:pPr>
      <w:r>
        <w:rPr>
          <w:rFonts w:hint="eastAsia"/>
          <w:snapToGrid w:val="0"/>
          <w:szCs w:val="21"/>
        </w:rPr>
        <w:t>提出招标项目，进行招标的法人或其他组织。</w:t>
      </w:r>
    </w:p>
    <w:p w14:paraId="0CB83916">
      <w:pPr>
        <w:topLinePunct/>
        <w:spacing w:line="326" w:lineRule="exact"/>
        <w:ind w:firstLine="420"/>
        <w:rPr>
          <w:snapToGrid w:val="0"/>
          <w:szCs w:val="21"/>
        </w:rPr>
      </w:pPr>
      <w:r>
        <w:rPr>
          <w:snapToGrid w:val="0"/>
          <w:szCs w:val="21"/>
        </w:rPr>
        <w:t>3.2</w:t>
      </w:r>
      <w:r>
        <w:rPr>
          <w:rFonts w:hint="eastAsia"/>
          <w:snapToGrid w:val="0"/>
          <w:szCs w:val="21"/>
        </w:rPr>
        <w:t>　</w:t>
      </w:r>
    </w:p>
    <w:p w14:paraId="23D2F5F3">
      <w:pPr>
        <w:topLinePunct/>
        <w:spacing w:line="326" w:lineRule="exact"/>
        <w:ind w:firstLine="420"/>
        <w:rPr>
          <w:snapToGrid w:val="0"/>
          <w:szCs w:val="21"/>
        </w:rPr>
      </w:pPr>
      <w:r>
        <w:rPr>
          <w:rFonts w:hint="eastAsia"/>
          <w:snapToGrid w:val="0"/>
          <w:szCs w:val="21"/>
        </w:rPr>
        <w:t>投标人　</w:t>
      </w:r>
      <w:r>
        <w:rPr>
          <w:snapToGrid w:val="0"/>
          <w:szCs w:val="21"/>
        </w:rPr>
        <w:t>tenderer</w:t>
      </w:r>
    </w:p>
    <w:p w14:paraId="6092A74A">
      <w:pPr>
        <w:topLinePunct/>
        <w:spacing w:line="326" w:lineRule="exact"/>
        <w:ind w:firstLine="420"/>
        <w:rPr>
          <w:snapToGrid w:val="0"/>
          <w:szCs w:val="21"/>
        </w:rPr>
      </w:pPr>
      <w:r>
        <w:rPr>
          <w:rFonts w:hint="eastAsia"/>
          <w:snapToGrid w:val="0"/>
          <w:szCs w:val="21"/>
        </w:rPr>
        <w:t>响应招标、参加投标竞争的法人或者其他组织。</w:t>
      </w:r>
    </w:p>
    <w:p w14:paraId="09AB863D">
      <w:pPr>
        <w:topLinePunct/>
        <w:spacing w:line="326" w:lineRule="exact"/>
        <w:ind w:firstLine="420"/>
        <w:rPr>
          <w:snapToGrid w:val="0"/>
          <w:szCs w:val="21"/>
        </w:rPr>
      </w:pPr>
      <w:r>
        <w:rPr>
          <w:snapToGrid w:val="0"/>
          <w:szCs w:val="21"/>
        </w:rPr>
        <w:t>3.3</w:t>
      </w:r>
      <w:r>
        <w:rPr>
          <w:rFonts w:hint="eastAsia"/>
          <w:snapToGrid w:val="0"/>
          <w:szCs w:val="21"/>
        </w:rPr>
        <w:t>　</w:t>
      </w:r>
    </w:p>
    <w:p w14:paraId="5767EC3F">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C4A177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059690B">
      <w:pPr>
        <w:topLinePunct/>
        <w:spacing w:line="326" w:lineRule="exact"/>
        <w:ind w:firstLine="420"/>
        <w:rPr>
          <w:snapToGrid w:val="0"/>
          <w:szCs w:val="21"/>
        </w:rPr>
      </w:pPr>
      <w:r>
        <w:rPr>
          <w:snapToGrid w:val="0"/>
          <w:szCs w:val="21"/>
        </w:rPr>
        <w:t>3.4</w:t>
      </w:r>
    </w:p>
    <w:p w14:paraId="449494D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15022FB8">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54A6E05">
      <w:pPr>
        <w:pStyle w:val="60"/>
        <w:outlineLvl w:val="0"/>
      </w:pPr>
      <w:bookmarkStart w:id="7" w:name="_Toc438720044"/>
      <w:r>
        <w:rPr>
          <w:rFonts w:hint="eastAsia"/>
        </w:rPr>
        <w:t>4　总则</w:t>
      </w:r>
      <w:bookmarkEnd w:id="7"/>
    </w:p>
    <w:p w14:paraId="2F5E9BEA">
      <w:pPr>
        <w:pStyle w:val="59"/>
      </w:pPr>
      <w:r>
        <w:rPr>
          <w:rFonts w:hint="eastAsia"/>
        </w:rPr>
        <w:t>4</w:t>
      </w:r>
      <w:r>
        <w:rPr>
          <w:rFonts w:hint="eastAsia"/>
          <w:spacing w:val="20"/>
        </w:rPr>
        <w:t>.</w:t>
      </w:r>
      <w:r>
        <w:rPr>
          <w:rFonts w:hint="eastAsia"/>
        </w:rPr>
        <w:t>1　一般规定</w:t>
      </w:r>
    </w:p>
    <w:p w14:paraId="03B11D7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AE3FC83">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6466F4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00440D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如果投标人没有以书面形式对本部分的条文提出差异，则意味着投标人提供的产品完全符合本部分的要求。如有与本部分要求不一致的地方，应逐项在技术差异表中列出。</w:t>
      </w:r>
    </w:p>
    <w:p w14:paraId="366E4E4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05502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D653D9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569AF442">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0214B4F">
      <w:pPr>
        <w:topLinePunct/>
        <w:spacing w:line="312" w:lineRule="exact"/>
        <w:ind w:firstLine="420"/>
        <w:rPr>
          <w:snapToGrid w:val="0"/>
          <w:szCs w:val="21"/>
        </w:rPr>
      </w:pPr>
      <w:r>
        <w:rPr>
          <w:rFonts w:hint="eastAsia"/>
          <w:snapToGrid w:val="0"/>
          <w:szCs w:val="21"/>
        </w:rPr>
        <w:t>投标人应提供下列资格文件：</w:t>
      </w:r>
    </w:p>
    <w:p w14:paraId="1C4C23B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6A30061">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D6C86BE">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投标人或制造商应提供履行合同所需的技术和主要产品等生产能力的文件资料。</w:t>
      </w:r>
    </w:p>
    <w:p w14:paraId="031D8DF8">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投标人应提供有能力履行合同产品维护保养、修理及其他服务义务的文件。</w:t>
      </w:r>
    </w:p>
    <w:p w14:paraId="33CAD42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32CAB1E3">
      <w:pPr>
        <w:pStyle w:val="59"/>
      </w:pPr>
      <w:r>
        <w:rPr>
          <w:rFonts w:hint="eastAsia"/>
        </w:rPr>
        <w:t>4</w:t>
      </w:r>
      <w:r>
        <w:rPr>
          <w:rFonts w:hint="eastAsia"/>
          <w:spacing w:val="20"/>
        </w:rPr>
        <w:t>.</w:t>
      </w:r>
      <w:r>
        <w:rPr>
          <w:rFonts w:hint="eastAsia"/>
        </w:rPr>
        <w:t>3　适用范围</w:t>
      </w:r>
    </w:p>
    <w:p w14:paraId="6E0749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本部分的适用范围仅限于本项目的投标产品。内容包括设计、结构、性能、试验、及现场服务和技术服务。</w:t>
      </w:r>
    </w:p>
    <w:p w14:paraId="7C74E6B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E09A5A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67175A4">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AB2CB49">
      <w:pPr>
        <w:topLinePunct/>
        <w:spacing w:line="312" w:lineRule="exact"/>
        <w:ind w:firstLine="420"/>
        <w:rPr>
          <w:szCs w:val="21"/>
        </w:rPr>
      </w:pPr>
      <w:r>
        <w:rPr>
          <w:rFonts w:hint="eastAsia"/>
          <w:szCs w:val="21"/>
        </w:rPr>
        <w:t>投标人应提供具体投标系列所对应的资质文件：</w:t>
      </w:r>
    </w:p>
    <w:p w14:paraId="0CE0F64C">
      <w:pPr>
        <w:ind w:left="840" w:hanging="420"/>
      </w:pPr>
      <w:r>
        <w:t>a</w:t>
      </w:r>
      <w:r>
        <w:rPr>
          <w:rFonts w:hint="eastAsia"/>
        </w:rPr>
        <w:t>）</w:t>
      </w:r>
      <w:r>
        <w:tab/>
      </w:r>
      <w:r>
        <w:rPr>
          <w:rFonts w:hint="eastAsia"/>
        </w:rPr>
        <w:t>铜带的3C证书、型式试验报告和出厂试验报告。</w:t>
      </w:r>
    </w:p>
    <w:p w14:paraId="362B9AF0">
      <w:pPr>
        <w:ind w:left="840" w:hanging="420"/>
      </w:pPr>
      <w:r>
        <w:t>b</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3D7E65D1">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5354A61">
      <w:pPr>
        <w:topLinePunct/>
        <w:spacing w:line="312" w:lineRule="exact"/>
        <w:ind w:firstLine="420" w:firstLineChars="200"/>
        <w:rPr>
          <w:snapToGrid w:val="0"/>
          <w:szCs w:val="21"/>
        </w:rPr>
      </w:pPr>
      <w:r>
        <w:rPr>
          <w:rFonts w:hint="eastAsia"/>
          <w:snapToGrid w:val="0"/>
          <w:szCs w:val="21"/>
        </w:rPr>
        <w:t>合同中所有产品，除本部分中规定的技术参数和要求外，其余均应遵照最新版本的电力行业标准（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），这是对产品的最低要求。投标人如果采用自己的标准或规范，应向招标人提供中文和英文（若有）复印件并经招标人同意后方可采用，但不能低于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40F73300">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46DDD2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CA7F1E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AABFCED">
      <w:pPr>
        <w:pStyle w:val="59"/>
        <w:rPr>
          <w:snapToGrid w:val="0"/>
        </w:rPr>
      </w:pPr>
      <w:r>
        <w:rPr>
          <w:rFonts w:hint="eastAsia"/>
          <w:snapToGrid w:val="0"/>
        </w:rPr>
        <w:t>4</w:t>
      </w:r>
      <w:r>
        <w:rPr>
          <w:rFonts w:hint="eastAsia"/>
          <w:snapToGrid w:val="0"/>
          <w:spacing w:val="20"/>
        </w:rPr>
        <w:t>.</w:t>
      </w:r>
      <w:r>
        <w:rPr>
          <w:rFonts w:hint="eastAsia"/>
          <w:snapToGrid w:val="0"/>
        </w:rPr>
        <w:t>7　安装、调试、性能试验、试运行和验收</w:t>
      </w:r>
    </w:p>
    <w:p w14:paraId="1C8D1EA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合同产品的安装、调试将由招标人根据投标人提供的技术文件和说明书的规定在投标人技术人员指导下进行。</w:t>
      </w:r>
    </w:p>
    <w:p w14:paraId="33B836C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合同产品的性能试验、使用和验收根据本部分规定的标准、规程规范进行。</w:t>
      </w:r>
    </w:p>
    <w:p w14:paraId="407254A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如果性能试验、使用及质保期内技术指标一项或多项不能满足合同技术部分要求，招投标双方共同分析原因，分清责任，如属制造方面的原因，或涉及索赔部分，按商务部分有关条款执行。</w:t>
      </w:r>
    </w:p>
    <w:p w14:paraId="1C4115DD">
      <w:pPr>
        <w:pStyle w:val="60"/>
        <w:outlineLvl w:val="0"/>
      </w:pPr>
      <w:bookmarkStart w:id="8" w:name="_Toc438720045"/>
      <w:r>
        <w:rPr>
          <w:rFonts w:hint="eastAsia"/>
        </w:rPr>
        <w:t>5　技术参数和性能要求</w:t>
      </w:r>
      <w:bookmarkEnd w:id="8"/>
    </w:p>
    <w:p w14:paraId="2283B3A4">
      <w:pPr>
        <w:pStyle w:val="59"/>
      </w:pPr>
      <w:r>
        <w:rPr>
          <w:rFonts w:hint="eastAsia"/>
        </w:rPr>
        <w:t>5</w:t>
      </w:r>
      <w:r>
        <w:rPr>
          <w:rFonts w:hint="eastAsia"/>
          <w:spacing w:val="20"/>
        </w:rPr>
        <w:t>.</w:t>
      </w:r>
      <w:r>
        <w:rPr>
          <w:rFonts w:hint="eastAsia"/>
        </w:rPr>
        <w:t>1　牌号、状态</w:t>
      </w:r>
    </w:p>
    <w:p w14:paraId="605C0830">
      <w:pPr>
        <w:topLinePunct/>
        <w:spacing w:line="312" w:lineRule="exact"/>
        <w:ind w:firstLine="420"/>
        <w:rPr>
          <w:szCs w:val="21"/>
        </w:rPr>
      </w:pPr>
      <w:r>
        <w:rPr>
          <w:szCs w:val="21"/>
        </w:rPr>
        <w:t>变压器所用铜带均用紫铜材料加工。牌号为 T2，状态为软（M）态，简化标记为 T2  厚度×宽度。</w:t>
      </w:r>
    </w:p>
    <w:p w14:paraId="102C9A00">
      <w:pPr>
        <w:pStyle w:val="59"/>
      </w:pPr>
      <w:r>
        <w:rPr>
          <w:rFonts w:hint="eastAsia"/>
        </w:rPr>
        <w:t>5</w:t>
      </w:r>
      <w:r>
        <w:rPr>
          <w:rFonts w:hint="eastAsia"/>
          <w:spacing w:val="20"/>
        </w:rPr>
        <w:t>.</w:t>
      </w:r>
      <w:r>
        <w:rPr>
          <w:rFonts w:hint="eastAsia"/>
        </w:rPr>
        <w:t>2　规格及允许偏差</w:t>
      </w:r>
    </w:p>
    <w:p w14:paraId="0B316680">
      <w:pPr>
        <w:topLinePunct/>
        <w:spacing w:line="312" w:lineRule="exact"/>
        <w:rPr>
          <w:szCs w:val="21"/>
        </w:rPr>
      </w:pPr>
    </w:p>
    <w:p w14:paraId="3B783E3D">
      <w:pPr>
        <w:ind w:left="840" w:hanging="420"/>
      </w:pPr>
      <w:r>
        <w:t>a</w:t>
      </w:r>
      <w:r>
        <w:rPr>
          <w:rFonts w:hint="eastAsia"/>
        </w:rPr>
        <w:t>）</w:t>
      </w:r>
      <w:r>
        <w:tab/>
      </w:r>
      <w:r>
        <w:t>铜箔规格厚度为 0.3～2.5mm、宽度≤1020mm</w:t>
      </w:r>
      <w:r>
        <w:rPr>
          <w:rFonts w:hint="eastAsia"/>
        </w:rPr>
        <w:t>。</w:t>
      </w:r>
    </w:p>
    <w:p w14:paraId="7647A04D">
      <w:pPr>
        <w:ind w:left="840" w:hanging="420"/>
      </w:pPr>
      <w:r>
        <w:rPr>
          <w:rFonts w:hint="eastAsia"/>
        </w:rPr>
        <w:t>b）</w:t>
      </w:r>
      <w:r>
        <w:tab/>
      </w:r>
      <w:r>
        <w:rPr>
          <w:rFonts w:hint="eastAsia"/>
        </w:rPr>
        <w:t>软连接用软铜带，常用规格厚度为0.2～0.3mm、宽度≤100mm。</w:t>
      </w:r>
    </w:p>
    <w:p w14:paraId="0D467E2C">
      <w:pPr>
        <w:ind w:left="840" w:hanging="420"/>
      </w:pPr>
      <w:r>
        <w:rPr>
          <w:rFonts w:hint="eastAsia"/>
        </w:rPr>
        <w:t>c）</w:t>
      </w:r>
      <w:r>
        <w:tab/>
      </w:r>
      <w:r>
        <w:rPr>
          <w:rFonts w:hint="eastAsia"/>
        </w:rPr>
        <w:t>厚度允许偏差符合表 1 的规定。</w:t>
      </w:r>
    </w:p>
    <w:p w14:paraId="301D4DDF">
      <w:pPr>
        <w:ind w:left="840" w:hanging="420"/>
      </w:pPr>
      <w:r>
        <w:rPr>
          <w:rFonts w:hint="eastAsia"/>
        </w:rPr>
        <w:t>d）</w:t>
      </w:r>
      <w:r>
        <w:tab/>
      </w:r>
      <w:r>
        <w:rPr>
          <w:rFonts w:hint="eastAsia"/>
        </w:rPr>
        <w:t>宽度允许偏差符合表 2 的规定。</w:t>
      </w:r>
    </w:p>
    <w:p w14:paraId="123E3A86">
      <w:pPr>
        <w:pStyle w:val="17"/>
        <w:spacing w:before="183" w:line="219" w:lineRule="auto"/>
        <w:jc w:val="center"/>
        <w:rPr>
          <w:rFonts w:eastAsia="仿宋"/>
        </w:rPr>
      </w:pPr>
      <w:r>
        <w:t xml:space="preserve">表 1 带材的厚度及厚度允许偏差   </w:t>
      </w:r>
      <w:r>
        <w:rPr>
          <w:rFonts w:eastAsia="仿宋"/>
          <w:spacing w:val="-2"/>
        </w:rPr>
        <w:t xml:space="preserve"> </w:t>
      </w:r>
      <w:r>
        <w:t xml:space="preserve">            mm</w:t>
      </w:r>
    </w:p>
    <w:p w14:paraId="7857D821">
      <w:pPr>
        <w:spacing w:line="70" w:lineRule="exact"/>
        <w:rPr>
          <w:rFonts w:eastAsia="仿宋"/>
          <w:sz w:val="24"/>
        </w:rPr>
      </w:pPr>
    </w:p>
    <w:tbl>
      <w:tblPr>
        <w:tblStyle w:val="239"/>
        <w:tblW w:w="85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1"/>
        <w:gridCol w:w="1706"/>
        <w:gridCol w:w="1706"/>
        <w:gridCol w:w="1707"/>
        <w:gridCol w:w="1715"/>
      </w:tblGrid>
      <w:tr w14:paraId="1A998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711" w:type="dxa"/>
            <w:vMerge w:val="restart"/>
            <w:tcBorders>
              <w:bottom w:val="nil"/>
            </w:tcBorders>
          </w:tcPr>
          <w:p w14:paraId="5D0B65B2">
            <w:pPr>
              <w:spacing w:line="257" w:lineRule="auto"/>
              <w:rPr>
                <w:rFonts w:ascii="Arial" w:hAnsi="Arial" w:eastAsia="仿宋" w:cs="Arial"/>
                <w:szCs w:val="21"/>
              </w:rPr>
            </w:pPr>
          </w:p>
          <w:p w14:paraId="1949334F">
            <w:pPr>
              <w:spacing w:line="257" w:lineRule="auto"/>
              <w:rPr>
                <w:rFonts w:ascii="Arial" w:hAnsi="Arial" w:eastAsia="仿宋" w:cs="Arial"/>
                <w:szCs w:val="21"/>
              </w:rPr>
            </w:pPr>
          </w:p>
          <w:p w14:paraId="284228C7">
            <w:pPr>
              <w:pStyle w:val="240"/>
              <w:spacing w:before="78" w:line="220" w:lineRule="auto"/>
              <w:ind w:left="626"/>
              <w:rPr>
                <w:rFonts w:ascii="Times New Roman" w:hAnsi="Times New Roman" w:eastAsia="仿宋"/>
                <w:sz w:val="21"/>
                <w:szCs w:val="21"/>
              </w:rPr>
            </w:pPr>
            <w:r>
              <w:rPr>
                <w:rFonts w:ascii="Times New Roman" w:hAnsi="Times New Roman" w:eastAsia="仿宋"/>
                <w:spacing w:val="-4"/>
                <w:sz w:val="21"/>
                <w:szCs w:val="21"/>
              </w:rPr>
              <w:t>厚度</w:t>
            </w:r>
          </w:p>
        </w:tc>
        <w:tc>
          <w:tcPr>
            <w:tcW w:w="6834" w:type="dxa"/>
            <w:gridSpan w:val="4"/>
          </w:tcPr>
          <w:p w14:paraId="0D233449">
            <w:pPr>
              <w:pStyle w:val="240"/>
              <w:spacing w:before="117" w:line="220" w:lineRule="auto"/>
              <w:ind w:left="3182"/>
              <w:rPr>
                <w:rFonts w:ascii="Times New Roman" w:hAnsi="Times New Roman" w:eastAsia="仿宋"/>
                <w:sz w:val="21"/>
                <w:szCs w:val="21"/>
              </w:rPr>
            </w:pPr>
            <w:r>
              <w:rPr>
                <w:rFonts w:ascii="Times New Roman" w:hAnsi="Times New Roman" w:eastAsia="仿宋"/>
                <w:spacing w:val="-5"/>
                <w:sz w:val="21"/>
                <w:szCs w:val="21"/>
              </w:rPr>
              <w:t>宽度</w:t>
            </w:r>
          </w:p>
        </w:tc>
      </w:tr>
      <w:tr w14:paraId="64094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711" w:type="dxa"/>
            <w:vMerge w:val="continue"/>
            <w:tcBorders>
              <w:top w:val="nil"/>
              <w:bottom w:val="nil"/>
            </w:tcBorders>
          </w:tcPr>
          <w:p w14:paraId="0FE0695B">
            <w:pPr>
              <w:rPr>
                <w:rFonts w:ascii="Arial" w:hAnsi="Arial" w:eastAsia="仿宋" w:cs="Arial"/>
                <w:szCs w:val="21"/>
              </w:rPr>
            </w:pPr>
          </w:p>
        </w:tc>
        <w:tc>
          <w:tcPr>
            <w:tcW w:w="1706" w:type="dxa"/>
          </w:tcPr>
          <w:p w14:paraId="2F3670AC">
            <w:pPr>
              <w:pStyle w:val="240"/>
              <w:spacing w:before="113" w:line="236" w:lineRule="auto"/>
              <w:ind w:left="574"/>
              <w:rPr>
                <w:rFonts w:ascii="Times New Roman" w:hAnsi="Times New Roman" w:eastAsia="仿宋"/>
                <w:sz w:val="21"/>
                <w:szCs w:val="21"/>
              </w:rPr>
            </w:pPr>
            <w:r>
              <w:rPr>
                <w:rFonts w:ascii="Times New Roman" w:hAnsi="Times New Roman" w:eastAsia="仿宋"/>
                <w:spacing w:val="-7"/>
                <w:sz w:val="21"/>
                <w:szCs w:val="21"/>
              </w:rPr>
              <w:t>≤200</w:t>
            </w:r>
          </w:p>
        </w:tc>
        <w:tc>
          <w:tcPr>
            <w:tcW w:w="1706" w:type="dxa"/>
          </w:tcPr>
          <w:p w14:paraId="568D3B31">
            <w:pPr>
              <w:pStyle w:val="240"/>
              <w:spacing w:before="112"/>
              <w:ind w:left="280"/>
              <w:rPr>
                <w:rFonts w:ascii="Times New Roman" w:hAnsi="Times New Roman" w:eastAsia="仿宋"/>
                <w:sz w:val="21"/>
                <w:szCs w:val="21"/>
              </w:rPr>
            </w:pPr>
            <w:r>
              <w:rPr>
                <w:rFonts w:ascii="Times New Roman" w:hAnsi="Times New Roman" w:eastAsia="仿宋"/>
                <w:spacing w:val="11"/>
                <w:sz w:val="21"/>
                <w:szCs w:val="21"/>
              </w:rPr>
              <w:t>&gt;200～400</w:t>
            </w:r>
          </w:p>
        </w:tc>
        <w:tc>
          <w:tcPr>
            <w:tcW w:w="1707" w:type="dxa"/>
          </w:tcPr>
          <w:p w14:paraId="0324B64C">
            <w:pPr>
              <w:pStyle w:val="240"/>
              <w:spacing w:before="112"/>
              <w:ind w:left="281"/>
              <w:rPr>
                <w:rFonts w:ascii="Times New Roman" w:hAnsi="Times New Roman" w:eastAsia="仿宋"/>
                <w:sz w:val="21"/>
                <w:szCs w:val="21"/>
              </w:rPr>
            </w:pPr>
            <w:r>
              <w:rPr>
                <w:rFonts w:ascii="Times New Roman" w:hAnsi="Times New Roman" w:eastAsia="仿宋"/>
                <w:spacing w:val="11"/>
                <w:sz w:val="21"/>
                <w:szCs w:val="21"/>
              </w:rPr>
              <w:t>&gt;400～600</w:t>
            </w:r>
          </w:p>
        </w:tc>
        <w:tc>
          <w:tcPr>
            <w:tcW w:w="1713" w:type="dxa"/>
          </w:tcPr>
          <w:p w14:paraId="32723FE0">
            <w:pPr>
              <w:pStyle w:val="240"/>
              <w:spacing w:before="112"/>
              <w:ind w:left="222"/>
              <w:rPr>
                <w:rFonts w:ascii="Times New Roman" w:hAnsi="Times New Roman" w:eastAsia="仿宋"/>
                <w:sz w:val="21"/>
                <w:szCs w:val="21"/>
              </w:rPr>
            </w:pPr>
            <w:r>
              <w:rPr>
                <w:rFonts w:ascii="Times New Roman" w:hAnsi="Times New Roman" w:eastAsia="仿宋"/>
                <w:spacing w:val="9"/>
                <w:sz w:val="21"/>
                <w:szCs w:val="21"/>
              </w:rPr>
              <w:t>&gt;600～1000</w:t>
            </w:r>
          </w:p>
        </w:tc>
      </w:tr>
      <w:tr w14:paraId="7997A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711" w:type="dxa"/>
            <w:vMerge w:val="continue"/>
            <w:tcBorders>
              <w:top w:val="nil"/>
            </w:tcBorders>
          </w:tcPr>
          <w:p w14:paraId="53B72068">
            <w:pPr>
              <w:rPr>
                <w:rFonts w:ascii="Arial" w:hAnsi="Arial" w:eastAsia="仿宋" w:cs="Arial"/>
                <w:szCs w:val="21"/>
              </w:rPr>
            </w:pPr>
          </w:p>
        </w:tc>
        <w:tc>
          <w:tcPr>
            <w:tcW w:w="6834" w:type="dxa"/>
            <w:gridSpan w:val="4"/>
          </w:tcPr>
          <w:p w14:paraId="33630A87">
            <w:pPr>
              <w:pStyle w:val="240"/>
              <w:spacing w:before="112" w:line="220" w:lineRule="auto"/>
              <w:ind w:left="2519"/>
              <w:rPr>
                <w:rFonts w:ascii="Times New Roman" w:hAnsi="Times New Roman" w:eastAsia="仿宋"/>
                <w:sz w:val="21"/>
                <w:szCs w:val="21"/>
              </w:rPr>
            </w:pPr>
            <w:r>
              <w:rPr>
                <w:rFonts w:ascii="Times New Roman" w:hAnsi="Times New Roman" w:eastAsia="仿宋"/>
                <w:spacing w:val="-2"/>
                <w:sz w:val="21"/>
                <w:szCs w:val="21"/>
              </w:rPr>
              <w:t>厚度允许偏差/±</w:t>
            </w:r>
          </w:p>
        </w:tc>
      </w:tr>
      <w:tr w14:paraId="7FD96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711" w:type="dxa"/>
          </w:tcPr>
          <w:p w14:paraId="49111326">
            <w:pPr>
              <w:pStyle w:val="240"/>
              <w:spacing w:before="116" w:line="239" w:lineRule="auto"/>
              <w:ind w:left="138"/>
              <w:rPr>
                <w:rFonts w:ascii="Times New Roman" w:hAnsi="Times New Roman" w:eastAsia="仿宋"/>
                <w:sz w:val="21"/>
                <w:szCs w:val="21"/>
              </w:rPr>
            </w:pPr>
            <w:r>
              <w:rPr>
                <w:rFonts w:ascii="Times New Roman" w:hAnsi="Times New Roman" w:eastAsia="仿宋"/>
                <w:spacing w:val="8"/>
                <w:sz w:val="21"/>
                <w:szCs w:val="21"/>
              </w:rPr>
              <w:t>&gt;0.20～0.30</w:t>
            </w:r>
          </w:p>
        </w:tc>
        <w:tc>
          <w:tcPr>
            <w:tcW w:w="1706" w:type="dxa"/>
          </w:tcPr>
          <w:p w14:paraId="2F1873FE">
            <w:pPr>
              <w:pStyle w:val="240"/>
              <w:spacing w:before="155" w:line="182" w:lineRule="auto"/>
              <w:ind w:left="559"/>
              <w:rPr>
                <w:rFonts w:ascii="Times New Roman" w:hAnsi="Times New Roman" w:eastAsia="仿宋"/>
                <w:sz w:val="21"/>
                <w:szCs w:val="21"/>
              </w:rPr>
            </w:pPr>
            <w:r>
              <w:rPr>
                <w:rFonts w:ascii="Times New Roman" w:hAnsi="Times New Roman" w:eastAsia="仿宋"/>
                <w:spacing w:val="-2"/>
                <w:sz w:val="21"/>
                <w:szCs w:val="21"/>
              </w:rPr>
              <w:t>0.010</w:t>
            </w:r>
          </w:p>
        </w:tc>
        <w:tc>
          <w:tcPr>
            <w:tcW w:w="1706" w:type="dxa"/>
          </w:tcPr>
          <w:p w14:paraId="5826B349">
            <w:pPr>
              <w:pStyle w:val="240"/>
              <w:spacing w:before="155" w:line="182" w:lineRule="auto"/>
              <w:ind w:left="560"/>
              <w:rPr>
                <w:rFonts w:ascii="Times New Roman" w:hAnsi="Times New Roman" w:eastAsia="仿宋"/>
                <w:sz w:val="21"/>
                <w:szCs w:val="21"/>
              </w:rPr>
            </w:pPr>
            <w:r>
              <w:rPr>
                <w:rFonts w:ascii="Times New Roman" w:hAnsi="Times New Roman" w:eastAsia="仿宋"/>
                <w:spacing w:val="-2"/>
                <w:sz w:val="21"/>
                <w:szCs w:val="21"/>
              </w:rPr>
              <w:t>0.015</w:t>
            </w:r>
          </w:p>
        </w:tc>
        <w:tc>
          <w:tcPr>
            <w:tcW w:w="1707" w:type="dxa"/>
          </w:tcPr>
          <w:p w14:paraId="5FB8D374">
            <w:pPr>
              <w:pStyle w:val="240"/>
              <w:spacing w:before="155" w:line="182" w:lineRule="auto"/>
              <w:ind w:left="562"/>
              <w:rPr>
                <w:rFonts w:ascii="Times New Roman" w:hAnsi="Times New Roman" w:eastAsia="仿宋"/>
                <w:sz w:val="21"/>
                <w:szCs w:val="21"/>
              </w:rPr>
            </w:pPr>
            <w:r>
              <w:rPr>
                <w:rFonts w:ascii="Times New Roman" w:hAnsi="Times New Roman" w:eastAsia="仿宋"/>
                <w:spacing w:val="-2"/>
                <w:sz w:val="21"/>
                <w:szCs w:val="21"/>
              </w:rPr>
              <w:t>0.015</w:t>
            </w:r>
          </w:p>
        </w:tc>
        <w:tc>
          <w:tcPr>
            <w:tcW w:w="1713" w:type="dxa"/>
          </w:tcPr>
          <w:p w14:paraId="50950479">
            <w:pPr>
              <w:rPr>
                <w:rFonts w:ascii="Arial" w:hAnsi="Arial" w:eastAsia="仿宋" w:cs="Arial"/>
                <w:szCs w:val="21"/>
              </w:rPr>
            </w:pPr>
          </w:p>
        </w:tc>
      </w:tr>
      <w:tr w14:paraId="29113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711" w:type="dxa"/>
          </w:tcPr>
          <w:p w14:paraId="5385F813">
            <w:pPr>
              <w:pStyle w:val="240"/>
              <w:spacing w:before="114" w:line="239" w:lineRule="auto"/>
              <w:ind w:left="138"/>
              <w:rPr>
                <w:rFonts w:ascii="Times New Roman" w:hAnsi="Times New Roman" w:eastAsia="仿宋"/>
                <w:sz w:val="21"/>
                <w:szCs w:val="21"/>
              </w:rPr>
            </w:pPr>
            <w:r>
              <w:rPr>
                <w:rFonts w:ascii="Times New Roman" w:hAnsi="Times New Roman" w:eastAsia="仿宋"/>
                <w:spacing w:val="8"/>
                <w:sz w:val="21"/>
                <w:szCs w:val="21"/>
              </w:rPr>
              <w:t>&gt;0.30～0.50</w:t>
            </w:r>
          </w:p>
        </w:tc>
        <w:tc>
          <w:tcPr>
            <w:tcW w:w="1706" w:type="dxa"/>
          </w:tcPr>
          <w:p w14:paraId="558ACD23">
            <w:pPr>
              <w:pStyle w:val="240"/>
              <w:spacing w:before="154" w:line="182" w:lineRule="auto"/>
              <w:ind w:left="559"/>
              <w:rPr>
                <w:rFonts w:ascii="Times New Roman" w:hAnsi="Times New Roman" w:eastAsia="仿宋"/>
                <w:sz w:val="21"/>
                <w:szCs w:val="21"/>
              </w:rPr>
            </w:pPr>
            <w:r>
              <w:rPr>
                <w:rFonts w:ascii="Times New Roman" w:hAnsi="Times New Roman" w:eastAsia="仿宋"/>
                <w:spacing w:val="-2"/>
                <w:sz w:val="21"/>
                <w:szCs w:val="21"/>
              </w:rPr>
              <w:t>0.015</w:t>
            </w:r>
          </w:p>
        </w:tc>
        <w:tc>
          <w:tcPr>
            <w:tcW w:w="1706" w:type="dxa"/>
          </w:tcPr>
          <w:p w14:paraId="48ECA88E">
            <w:pPr>
              <w:pStyle w:val="240"/>
              <w:spacing w:before="154" w:line="182" w:lineRule="auto"/>
              <w:ind w:left="560"/>
              <w:rPr>
                <w:rFonts w:ascii="Times New Roman" w:hAnsi="Times New Roman" w:eastAsia="仿宋"/>
                <w:sz w:val="21"/>
                <w:szCs w:val="21"/>
              </w:rPr>
            </w:pPr>
            <w:r>
              <w:rPr>
                <w:rFonts w:ascii="Times New Roman" w:hAnsi="Times New Roman" w:eastAsia="仿宋"/>
                <w:spacing w:val="-2"/>
                <w:sz w:val="21"/>
                <w:szCs w:val="21"/>
              </w:rPr>
              <w:t>0.015</w:t>
            </w:r>
          </w:p>
        </w:tc>
        <w:tc>
          <w:tcPr>
            <w:tcW w:w="1707" w:type="dxa"/>
          </w:tcPr>
          <w:p w14:paraId="3A0B3E8E">
            <w:pPr>
              <w:pStyle w:val="240"/>
              <w:spacing w:before="154" w:line="182" w:lineRule="auto"/>
              <w:ind w:left="562"/>
              <w:rPr>
                <w:rFonts w:ascii="Times New Roman" w:hAnsi="Times New Roman" w:eastAsia="仿宋"/>
                <w:sz w:val="21"/>
                <w:szCs w:val="21"/>
              </w:rPr>
            </w:pPr>
            <w:r>
              <w:rPr>
                <w:rFonts w:ascii="Times New Roman" w:hAnsi="Times New Roman" w:eastAsia="仿宋"/>
                <w:spacing w:val="-2"/>
                <w:sz w:val="21"/>
                <w:szCs w:val="21"/>
              </w:rPr>
              <w:t>0.015</w:t>
            </w:r>
          </w:p>
        </w:tc>
        <w:tc>
          <w:tcPr>
            <w:tcW w:w="1713" w:type="dxa"/>
          </w:tcPr>
          <w:p w14:paraId="5C6BA7CC">
            <w:pPr>
              <w:pStyle w:val="240"/>
              <w:spacing w:before="155" w:line="181" w:lineRule="auto"/>
              <w:ind w:left="562"/>
              <w:rPr>
                <w:rFonts w:ascii="Times New Roman" w:hAnsi="Times New Roman" w:eastAsia="仿宋"/>
                <w:sz w:val="21"/>
                <w:szCs w:val="21"/>
              </w:rPr>
            </w:pPr>
            <w:r>
              <w:rPr>
                <w:rFonts w:ascii="Times New Roman" w:hAnsi="Times New Roman" w:eastAsia="仿宋"/>
                <w:spacing w:val="-2"/>
                <w:sz w:val="21"/>
                <w:szCs w:val="21"/>
              </w:rPr>
              <w:t>0.040</w:t>
            </w:r>
          </w:p>
        </w:tc>
      </w:tr>
      <w:tr w14:paraId="4A3DE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711" w:type="dxa"/>
          </w:tcPr>
          <w:p w14:paraId="13A98BEA">
            <w:pPr>
              <w:pStyle w:val="240"/>
              <w:spacing w:before="115" w:line="239" w:lineRule="auto"/>
              <w:ind w:left="138"/>
              <w:rPr>
                <w:rFonts w:ascii="Times New Roman" w:hAnsi="Times New Roman" w:eastAsia="仿宋"/>
                <w:sz w:val="21"/>
                <w:szCs w:val="21"/>
              </w:rPr>
            </w:pPr>
            <w:r>
              <w:rPr>
                <w:rFonts w:ascii="Times New Roman" w:hAnsi="Times New Roman" w:eastAsia="仿宋"/>
                <w:spacing w:val="8"/>
                <w:sz w:val="21"/>
                <w:szCs w:val="21"/>
              </w:rPr>
              <w:t>&gt;0.50～0.70</w:t>
            </w:r>
          </w:p>
        </w:tc>
        <w:tc>
          <w:tcPr>
            <w:tcW w:w="1706" w:type="dxa"/>
          </w:tcPr>
          <w:p w14:paraId="6A6939BE">
            <w:pPr>
              <w:pStyle w:val="240"/>
              <w:spacing w:before="156" w:line="181" w:lineRule="auto"/>
              <w:ind w:left="559"/>
              <w:rPr>
                <w:rFonts w:ascii="Times New Roman" w:hAnsi="Times New Roman" w:eastAsia="仿宋"/>
                <w:sz w:val="21"/>
                <w:szCs w:val="21"/>
              </w:rPr>
            </w:pPr>
            <w:r>
              <w:rPr>
                <w:rFonts w:ascii="Times New Roman" w:hAnsi="Times New Roman" w:eastAsia="仿宋"/>
                <w:spacing w:val="-2"/>
                <w:sz w:val="21"/>
                <w:szCs w:val="21"/>
              </w:rPr>
              <w:t>0.025</w:t>
            </w:r>
          </w:p>
        </w:tc>
        <w:tc>
          <w:tcPr>
            <w:tcW w:w="1706" w:type="dxa"/>
          </w:tcPr>
          <w:p w14:paraId="61D90E88">
            <w:pPr>
              <w:pStyle w:val="240"/>
              <w:spacing w:before="156" w:line="181" w:lineRule="auto"/>
              <w:ind w:left="560"/>
              <w:rPr>
                <w:rFonts w:ascii="Times New Roman" w:hAnsi="Times New Roman" w:eastAsia="仿宋"/>
                <w:sz w:val="21"/>
                <w:szCs w:val="21"/>
              </w:rPr>
            </w:pPr>
            <w:r>
              <w:rPr>
                <w:rFonts w:ascii="Times New Roman" w:hAnsi="Times New Roman" w:eastAsia="仿宋"/>
                <w:spacing w:val="-2"/>
                <w:sz w:val="21"/>
                <w:szCs w:val="21"/>
              </w:rPr>
              <w:t>0.025</w:t>
            </w:r>
          </w:p>
        </w:tc>
        <w:tc>
          <w:tcPr>
            <w:tcW w:w="1707" w:type="dxa"/>
          </w:tcPr>
          <w:p w14:paraId="5F0F4F72">
            <w:pPr>
              <w:pStyle w:val="240"/>
              <w:spacing w:before="156" w:line="181" w:lineRule="auto"/>
              <w:ind w:left="562"/>
              <w:rPr>
                <w:rFonts w:ascii="Times New Roman" w:hAnsi="Times New Roman" w:eastAsia="仿宋"/>
                <w:sz w:val="21"/>
                <w:szCs w:val="21"/>
              </w:rPr>
            </w:pPr>
            <w:r>
              <w:rPr>
                <w:rFonts w:ascii="Times New Roman" w:hAnsi="Times New Roman" w:eastAsia="仿宋"/>
                <w:spacing w:val="-2"/>
                <w:sz w:val="21"/>
                <w:szCs w:val="21"/>
              </w:rPr>
              <w:t>0.025</w:t>
            </w:r>
          </w:p>
        </w:tc>
        <w:tc>
          <w:tcPr>
            <w:tcW w:w="1713" w:type="dxa"/>
          </w:tcPr>
          <w:p w14:paraId="6967B2A9">
            <w:pPr>
              <w:pStyle w:val="240"/>
              <w:spacing w:before="156" w:line="181" w:lineRule="auto"/>
              <w:ind w:left="562"/>
              <w:rPr>
                <w:rFonts w:ascii="Times New Roman" w:hAnsi="Times New Roman" w:eastAsia="仿宋"/>
                <w:sz w:val="21"/>
                <w:szCs w:val="21"/>
              </w:rPr>
            </w:pPr>
            <w:r>
              <w:rPr>
                <w:rFonts w:ascii="Times New Roman" w:hAnsi="Times New Roman" w:eastAsia="仿宋"/>
                <w:spacing w:val="-2"/>
                <w:sz w:val="21"/>
                <w:szCs w:val="21"/>
              </w:rPr>
              <w:t>0.050</w:t>
            </w:r>
          </w:p>
        </w:tc>
      </w:tr>
      <w:tr w14:paraId="16F84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711" w:type="dxa"/>
          </w:tcPr>
          <w:p w14:paraId="44B884F7">
            <w:pPr>
              <w:pStyle w:val="240"/>
              <w:spacing w:before="116" w:line="239" w:lineRule="auto"/>
              <w:ind w:left="138"/>
              <w:rPr>
                <w:rFonts w:ascii="Times New Roman" w:hAnsi="Times New Roman" w:eastAsia="仿宋"/>
                <w:sz w:val="21"/>
                <w:szCs w:val="21"/>
              </w:rPr>
            </w:pPr>
            <w:r>
              <w:rPr>
                <w:rFonts w:ascii="Times New Roman" w:hAnsi="Times New Roman" w:eastAsia="仿宋"/>
                <w:spacing w:val="8"/>
                <w:sz w:val="21"/>
                <w:szCs w:val="21"/>
              </w:rPr>
              <w:t>&gt;0.70～1.10</w:t>
            </w:r>
          </w:p>
        </w:tc>
        <w:tc>
          <w:tcPr>
            <w:tcW w:w="1706" w:type="dxa"/>
          </w:tcPr>
          <w:p w14:paraId="75D1CB46">
            <w:pPr>
              <w:pStyle w:val="240"/>
              <w:spacing w:before="156" w:line="181" w:lineRule="auto"/>
              <w:ind w:left="559"/>
              <w:rPr>
                <w:rFonts w:ascii="Times New Roman" w:hAnsi="Times New Roman" w:eastAsia="仿宋"/>
                <w:sz w:val="21"/>
                <w:szCs w:val="21"/>
              </w:rPr>
            </w:pPr>
            <w:r>
              <w:rPr>
                <w:rFonts w:ascii="Times New Roman" w:hAnsi="Times New Roman" w:eastAsia="仿宋"/>
                <w:spacing w:val="-2"/>
                <w:sz w:val="21"/>
                <w:szCs w:val="21"/>
              </w:rPr>
              <w:t>0.035</w:t>
            </w:r>
          </w:p>
        </w:tc>
        <w:tc>
          <w:tcPr>
            <w:tcW w:w="1706" w:type="dxa"/>
          </w:tcPr>
          <w:p w14:paraId="0C702A94">
            <w:pPr>
              <w:pStyle w:val="240"/>
              <w:spacing w:before="156" w:line="181" w:lineRule="auto"/>
              <w:ind w:left="560"/>
              <w:rPr>
                <w:rFonts w:ascii="Times New Roman" w:hAnsi="Times New Roman" w:eastAsia="仿宋"/>
                <w:sz w:val="21"/>
                <w:szCs w:val="21"/>
              </w:rPr>
            </w:pPr>
            <w:r>
              <w:rPr>
                <w:rFonts w:ascii="Times New Roman" w:hAnsi="Times New Roman" w:eastAsia="仿宋"/>
                <w:spacing w:val="-2"/>
                <w:sz w:val="21"/>
                <w:szCs w:val="21"/>
              </w:rPr>
              <w:t>0.035</w:t>
            </w:r>
          </w:p>
        </w:tc>
        <w:tc>
          <w:tcPr>
            <w:tcW w:w="1707" w:type="dxa"/>
          </w:tcPr>
          <w:p w14:paraId="461E23D7">
            <w:pPr>
              <w:pStyle w:val="240"/>
              <w:spacing w:before="156" w:line="181" w:lineRule="auto"/>
              <w:ind w:left="562"/>
              <w:rPr>
                <w:rFonts w:ascii="Times New Roman" w:hAnsi="Times New Roman" w:eastAsia="仿宋"/>
                <w:sz w:val="21"/>
                <w:szCs w:val="21"/>
              </w:rPr>
            </w:pPr>
            <w:r>
              <w:rPr>
                <w:rFonts w:ascii="Times New Roman" w:hAnsi="Times New Roman" w:eastAsia="仿宋"/>
                <w:spacing w:val="-2"/>
                <w:sz w:val="21"/>
                <w:szCs w:val="21"/>
              </w:rPr>
              <w:t>0.035</w:t>
            </w:r>
          </w:p>
        </w:tc>
        <w:tc>
          <w:tcPr>
            <w:tcW w:w="1713" w:type="dxa"/>
          </w:tcPr>
          <w:p w14:paraId="0D51D22A">
            <w:pPr>
              <w:pStyle w:val="240"/>
              <w:spacing w:before="156" w:line="181" w:lineRule="auto"/>
              <w:ind w:left="562"/>
              <w:rPr>
                <w:rFonts w:ascii="Times New Roman" w:hAnsi="Times New Roman" w:eastAsia="仿宋"/>
                <w:sz w:val="21"/>
                <w:szCs w:val="21"/>
              </w:rPr>
            </w:pPr>
            <w:r>
              <w:rPr>
                <w:rFonts w:ascii="Times New Roman" w:hAnsi="Times New Roman" w:eastAsia="仿宋"/>
                <w:spacing w:val="-2"/>
                <w:sz w:val="21"/>
                <w:szCs w:val="21"/>
              </w:rPr>
              <w:t>0.050</w:t>
            </w:r>
          </w:p>
        </w:tc>
      </w:tr>
      <w:tr w14:paraId="7A306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711" w:type="dxa"/>
          </w:tcPr>
          <w:p w14:paraId="4EC8DD6F">
            <w:pPr>
              <w:pStyle w:val="240"/>
              <w:spacing w:before="116" w:line="239" w:lineRule="auto"/>
              <w:ind w:left="138"/>
              <w:rPr>
                <w:rFonts w:ascii="Times New Roman" w:hAnsi="Times New Roman" w:eastAsia="仿宋"/>
                <w:sz w:val="21"/>
                <w:szCs w:val="21"/>
              </w:rPr>
            </w:pPr>
            <w:r>
              <w:rPr>
                <w:rFonts w:ascii="Times New Roman" w:hAnsi="Times New Roman" w:eastAsia="仿宋"/>
                <w:spacing w:val="8"/>
                <w:sz w:val="21"/>
                <w:szCs w:val="21"/>
              </w:rPr>
              <w:t>&gt;1.10～1.50</w:t>
            </w:r>
          </w:p>
        </w:tc>
        <w:tc>
          <w:tcPr>
            <w:tcW w:w="1706" w:type="dxa"/>
          </w:tcPr>
          <w:p w14:paraId="0AE3C145">
            <w:pPr>
              <w:pStyle w:val="240"/>
              <w:spacing w:before="157" w:line="181" w:lineRule="auto"/>
              <w:ind w:left="559"/>
              <w:rPr>
                <w:rFonts w:ascii="Times New Roman" w:hAnsi="Times New Roman" w:eastAsia="仿宋"/>
                <w:sz w:val="21"/>
                <w:szCs w:val="21"/>
              </w:rPr>
            </w:pPr>
            <w:r>
              <w:rPr>
                <w:rFonts w:ascii="Times New Roman" w:hAnsi="Times New Roman" w:eastAsia="仿宋"/>
                <w:spacing w:val="-2"/>
                <w:sz w:val="21"/>
                <w:szCs w:val="21"/>
              </w:rPr>
              <w:t>0.040</w:t>
            </w:r>
          </w:p>
        </w:tc>
        <w:tc>
          <w:tcPr>
            <w:tcW w:w="1706" w:type="dxa"/>
          </w:tcPr>
          <w:p w14:paraId="5E7A34A7">
            <w:pPr>
              <w:pStyle w:val="240"/>
              <w:spacing w:before="157" w:line="181" w:lineRule="auto"/>
              <w:ind w:left="560"/>
              <w:rPr>
                <w:rFonts w:ascii="Times New Roman" w:hAnsi="Times New Roman" w:eastAsia="仿宋"/>
                <w:sz w:val="21"/>
                <w:szCs w:val="21"/>
              </w:rPr>
            </w:pPr>
            <w:r>
              <w:rPr>
                <w:rFonts w:ascii="Times New Roman" w:hAnsi="Times New Roman" w:eastAsia="仿宋"/>
                <w:spacing w:val="-2"/>
                <w:sz w:val="21"/>
                <w:szCs w:val="21"/>
              </w:rPr>
              <w:t>0.040</w:t>
            </w:r>
          </w:p>
        </w:tc>
        <w:tc>
          <w:tcPr>
            <w:tcW w:w="1707" w:type="dxa"/>
          </w:tcPr>
          <w:p w14:paraId="1142DA8A">
            <w:pPr>
              <w:pStyle w:val="240"/>
              <w:spacing w:before="157" w:line="181" w:lineRule="auto"/>
              <w:ind w:left="562"/>
              <w:rPr>
                <w:rFonts w:ascii="Times New Roman" w:hAnsi="Times New Roman" w:eastAsia="仿宋"/>
                <w:sz w:val="21"/>
                <w:szCs w:val="21"/>
              </w:rPr>
            </w:pPr>
            <w:r>
              <w:rPr>
                <w:rFonts w:ascii="Times New Roman" w:hAnsi="Times New Roman" w:eastAsia="仿宋"/>
                <w:spacing w:val="-2"/>
                <w:sz w:val="21"/>
                <w:szCs w:val="21"/>
              </w:rPr>
              <w:t>0.050</w:t>
            </w:r>
          </w:p>
        </w:tc>
        <w:tc>
          <w:tcPr>
            <w:tcW w:w="1713" w:type="dxa"/>
          </w:tcPr>
          <w:p w14:paraId="4CC69AE0">
            <w:pPr>
              <w:pStyle w:val="240"/>
              <w:spacing w:before="157" w:line="181" w:lineRule="auto"/>
              <w:ind w:left="562"/>
              <w:rPr>
                <w:rFonts w:ascii="Times New Roman" w:hAnsi="Times New Roman" w:eastAsia="仿宋"/>
                <w:sz w:val="21"/>
                <w:szCs w:val="21"/>
              </w:rPr>
            </w:pPr>
            <w:r>
              <w:rPr>
                <w:rFonts w:ascii="Times New Roman" w:hAnsi="Times New Roman" w:eastAsia="仿宋"/>
                <w:spacing w:val="-2"/>
                <w:sz w:val="21"/>
                <w:szCs w:val="21"/>
              </w:rPr>
              <w:t>0.050</w:t>
            </w:r>
          </w:p>
        </w:tc>
      </w:tr>
      <w:tr w14:paraId="35F9A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1711" w:type="dxa"/>
          </w:tcPr>
          <w:p w14:paraId="2ECABDC1">
            <w:pPr>
              <w:pStyle w:val="240"/>
              <w:spacing w:before="117" w:line="239" w:lineRule="auto"/>
              <w:ind w:left="138"/>
              <w:rPr>
                <w:rFonts w:ascii="Times New Roman" w:hAnsi="Times New Roman" w:eastAsia="仿宋"/>
                <w:sz w:val="21"/>
                <w:szCs w:val="21"/>
              </w:rPr>
            </w:pPr>
            <w:r>
              <w:rPr>
                <w:rFonts w:ascii="Times New Roman" w:hAnsi="Times New Roman" w:eastAsia="仿宋"/>
                <w:spacing w:val="8"/>
                <w:sz w:val="21"/>
                <w:szCs w:val="21"/>
              </w:rPr>
              <w:t>&gt;1.50～2.50</w:t>
            </w:r>
          </w:p>
        </w:tc>
        <w:tc>
          <w:tcPr>
            <w:tcW w:w="1706" w:type="dxa"/>
          </w:tcPr>
          <w:p w14:paraId="32DE6177">
            <w:pPr>
              <w:pStyle w:val="240"/>
              <w:spacing w:before="157" w:line="181" w:lineRule="auto"/>
              <w:ind w:left="559"/>
              <w:rPr>
                <w:rFonts w:ascii="Times New Roman" w:hAnsi="Times New Roman" w:eastAsia="仿宋"/>
                <w:sz w:val="21"/>
                <w:szCs w:val="21"/>
              </w:rPr>
            </w:pPr>
            <w:r>
              <w:rPr>
                <w:rFonts w:ascii="Times New Roman" w:hAnsi="Times New Roman" w:eastAsia="仿宋"/>
                <w:spacing w:val="-2"/>
                <w:sz w:val="21"/>
                <w:szCs w:val="21"/>
              </w:rPr>
              <w:t>0.050</w:t>
            </w:r>
          </w:p>
        </w:tc>
        <w:tc>
          <w:tcPr>
            <w:tcW w:w="1706" w:type="dxa"/>
          </w:tcPr>
          <w:p w14:paraId="184DEF98">
            <w:pPr>
              <w:pStyle w:val="240"/>
              <w:spacing w:before="157" w:line="181" w:lineRule="auto"/>
              <w:ind w:left="560"/>
              <w:rPr>
                <w:rFonts w:ascii="Times New Roman" w:hAnsi="Times New Roman" w:eastAsia="仿宋"/>
                <w:sz w:val="21"/>
                <w:szCs w:val="21"/>
              </w:rPr>
            </w:pPr>
            <w:r>
              <w:rPr>
                <w:rFonts w:ascii="Times New Roman" w:hAnsi="Times New Roman" w:eastAsia="仿宋"/>
                <w:spacing w:val="-2"/>
                <w:sz w:val="21"/>
                <w:szCs w:val="21"/>
              </w:rPr>
              <w:t>0.050</w:t>
            </w:r>
          </w:p>
        </w:tc>
        <w:tc>
          <w:tcPr>
            <w:tcW w:w="1707" w:type="dxa"/>
          </w:tcPr>
          <w:p w14:paraId="00ED5A23">
            <w:pPr>
              <w:pStyle w:val="240"/>
              <w:spacing w:before="157" w:line="181" w:lineRule="auto"/>
              <w:ind w:left="562"/>
              <w:rPr>
                <w:rFonts w:ascii="Times New Roman" w:hAnsi="Times New Roman" w:eastAsia="仿宋"/>
                <w:sz w:val="21"/>
                <w:szCs w:val="21"/>
              </w:rPr>
            </w:pPr>
            <w:r>
              <w:rPr>
                <w:rFonts w:ascii="Times New Roman" w:hAnsi="Times New Roman" w:eastAsia="仿宋"/>
                <w:spacing w:val="-2"/>
                <w:sz w:val="21"/>
                <w:szCs w:val="21"/>
              </w:rPr>
              <w:t>0.050</w:t>
            </w:r>
          </w:p>
        </w:tc>
        <w:tc>
          <w:tcPr>
            <w:tcW w:w="1713" w:type="dxa"/>
          </w:tcPr>
          <w:p w14:paraId="2CA7A1DF">
            <w:pPr>
              <w:pStyle w:val="240"/>
              <w:spacing w:before="157" w:line="181" w:lineRule="auto"/>
              <w:ind w:left="562"/>
              <w:rPr>
                <w:rFonts w:ascii="Times New Roman" w:hAnsi="Times New Roman" w:eastAsia="仿宋"/>
                <w:sz w:val="21"/>
                <w:szCs w:val="21"/>
              </w:rPr>
            </w:pPr>
            <w:r>
              <w:rPr>
                <w:rFonts w:ascii="Times New Roman" w:hAnsi="Times New Roman" w:eastAsia="仿宋"/>
                <w:spacing w:val="-2"/>
                <w:sz w:val="21"/>
                <w:szCs w:val="21"/>
              </w:rPr>
              <w:t>0.050</w:t>
            </w:r>
          </w:p>
        </w:tc>
      </w:tr>
    </w:tbl>
    <w:p w14:paraId="69983E61">
      <w:pPr>
        <w:pStyle w:val="17"/>
        <w:spacing w:before="199" w:line="219" w:lineRule="auto"/>
        <w:jc w:val="center"/>
      </w:pPr>
      <w:r>
        <w:t>表 2 带材宽度及宽度允许偏差                 mm</w:t>
      </w:r>
    </w:p>
    <w:p w14:paraId="109E0B8C">
      <w:pPr>
        <w:spacing w:line="70" w:lineRule="exact"/>
        <w:rPr>
          <w:rFonts w:eastAsia="仿宋"/>
          <w:sz w:val="24"/>
        </w:rPr>
      </w:pPr>
    </w:p>
    <w:tbl>
      <w:tblPr>
        <w:tblStyle w:val="239"/>
        <w:tblW w:w="8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8"/>
        <w:gridCol w:w="2286"/>
        <w:gridCol w:w="2286"/>
        <w:gridCol w:w="2294"/>
      </w:tblGrid>
      <w:tr w14:paraId="4E0FA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708" w:type="dxa"/>
            <w:vMerge w:val="restart"/>
            <w:tcBorders>
              <w:bottom w:val="nil"/>
            </w:tcBorders>
          </w:tcPr>
          <w:p w14:paraId="1A2DBA73">
            <w:pPr>
              <w:spacing w:line="257" w:lineRule="auto"/>
              <w:rPr>
                <w:rFonts w:ascii="Arial" w:hAnsi="Arial" w:eastAsia="仿宋" w:cs="Arial"/>
                <w:szCs w:val="21"/>
              </w:rPr>
            </w:pPr>
          </w:p>
          <w:p w14:paraId="67569748">
            <w:pPr>
              <w:spacing w:line="257" w:lineRule="auto"/>
              <w:rPr>
                <w:rFonts w:ascii="Arial" w:hAnsi="Arial" w:eastAsia="仿宋" w:cs="Arial"/>
                <w:szCs w:val="21"/>
              </w:rPr>
            </w:pPr>
          </w:p>
          <w:p w14:paraId="7FF68642">
            <w:pPr>
              <w:pStyle w:val="240"/>
              <w:spacing w:before="78" w:line="220" w:lineRule="auto"/>
              <w:ind w:left="629"/>
              <w:rPr>
                <w:rFonts w:ascii="Times New Roman" w:hAnsi="Times New Roman" w:eastAsia="仿宋"/>
                <w:sz w:val="21"/>
                <w:szCs w:val="21"/>
              </w:rPr>
            </w:pPr>
            <w:r>
              <w:rPr>
                <w:rFonts w:ascii="Times New Roman" w:hAnsi="Times New Roman" w:eastAsia="仿宋"/>
                <w:spacing w:val="-5"/>
                <w:sz w:val="21"/>
                <w:szCs w:val="21"/>
              </w:rPr>
              <w:t>宽度</w:t>
            </w:r>
          </w:p>
        </w:tc>
        <w:tc>
          <w:tcPr>
            <w:tcW w:w="6866" w:type="dxa"/>
            <w:gridSpan w:val="3"/>
          </w:tcPr>
          <w:p w14:paraId="2F89A1C4">
            <w:pPr>
              <w:pStyle w:val="240"/>
              <w:spacing w:before="117" w:line="220" w:lineRule="auto"/>
              <w:ind w:left="3203"/>
              <w:rPr>
                <w:rFonts w:ascii="Times New Roman" w:hAnsi="Times New Roman" w:eastAsia="仿宋"/>
                <w:sz w:val="21"/>
                <w:szCs w:val="21"/>
              </w:rPr>
            </w:pPr>
            <w:r>
              <w:rPr>
                <w:rFonts w:ascii="Times New Roman" w:hAnsi="Times New Roman" w:eastAsia="仿宋"/>
                <w:spacing w:val="-4"/>
                <w:sz w:val="21"/>
                <w:szCs w:val="21"/>
              </w:rPr>
              <w:t>厚度</w:t>
            </w:r>
          </w:p>
        </w:tc>
      </w:tr>
      <w:tr w14:paraId="7A301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708" w:type="dxa"/>
            <w:vMerge w:val="continue"/>
            <w:tcBorders>
              <w:top w:val="nil"/>
              <w:bottom w:val="nil"/>
            </w:tcBorders>
          </w:tcPr>
          <w:p w14:paraId="494F321F">
            <w:pPr>
              <w:rPr>
                <w:rFonts w:ascii="Arial" w:hAnsi="Arial" w:eastAsia="仿宋" w:cs="Arial"/>
                <w:szCs w:val="21"/>
              </w:rPr>
            </w:pPr>
          </w:p>
        </w:tc>
        <w:tc>
          <w:tcPr>
            <w:tcW w:w="2286" w:type="dxa"/>
          </w:tcPr>
          <w:p w14:paraId="7E429A90">
            <w:pPr>
              <w:pStyle w:val="240"/>
              <w:spacing w:before="114" w:line="236" w:lineRule="auto"/>
              <w:ind w:left="864"/>
              <w:rPr>
                <w:rFonts w:ascii="Times New Roman" w:hAnsi="Times New Roman" w:eastAsia="仿宋"/>
                <w:sz w:val="21"/>
                <w:szCs w:val="21"/>
              </w:rPr>
            </w:pPr>
            <w:r>
              <w:rPr>
                <w:rFonts w:ascii="Times New Roman" w:hAnsi="Times New Roman" w:eastAsia="仿宋"/>
                <w:spacing w:val="-7"/>
                <w:sz w:val="21"/>
                <w:szCs w:val="21"/>
              </w:rPr>
              <w:t>≤1.0</w:t>
            </w:r>
          </w:p>
        </w:tc>
        <w:tc>
          <w:tcPr>
            <w:tcW w:w="2286" w:type="dxa"/>
          </w:tcPr>
          <w:p w14:paraId="5C307534">
            <w:pPr>
              <w:pStyle w:val="240"/>
              <w:spacing w:before="114" w:line="239" w:lineRule="auto"/>
              <w:ind w:left="571"/>
              <w:rPr>
                <w:rFonts w:ascii="Times New Roman" w:hAnsi="Times New Roman" w:eastAsia="仿宋"/>
                <w:sz w:val="21"/>
                <w:szCs w:val="21"/>
              </w:rPr>
            </w:pPr>
            <w:r>
              <w:rPr>
                <w:rFonts w:ascii="Times New Roman" w:hAnsi="Times New Roman" w:eastAsia="仿宋"/>
                <w:spacing w:val="11"/>
                <w:sz w:val="21"/>
                <w:szCs w:val="21"/>
              </w:rPr>
              <w:t>&gt;1.0～1.5</w:t>
            </w:r>
          </w:p>
        </w:tc>
        <w:tc>
          <w:tcPr>
            <w:tcW w:w="2294" w:type="dxa"/>
          </w:tcPr>
          <w:p w14:paraId="4A0D4580">
            <w:pPr>
              <w:pStyle w:val="240"/>
              <w:spacing w:before="114" w:line="239" w:lineRule="auto"/>
              <w:ind w:left="575"/>
              <w:rPr>
                <w:rFonts w:ascii="Times New Roman" w:hAnsi="Times New Roman" w:eastAsia="仿宋"/>
                <w:sz w:val="21"/>
                <w:szCs w:val="21"/>
              </w:rPr>
            </w:pPr>
            <w:r>
              <w:rPr>
                <w:rFonts w:ascii="Times New Roman" w:hAnsi="Times New Roman" w:eastAsia="仿宋"/>
                <w:spacing w:val="11"/>
                <w:sz w:val="21"/>
                <w:szCs w:val="21"/>
              </w:rPr>
              <w:t>&gt;1.5～2.5</w:t>
            </w:r>
          </w:p>
        </w:tc>
      </w:tr>
      <w:tr w14:paraId="7685ED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708" w:type="dxa"/>
            <w:vMerge w:val="continue"/>
            <w:tcBorders>
              <w:top w:val="nil"/>
            </w:tcBorders>
          </w:tcPr>
          <w:p w14:paraId="21269D57">
            <w:pPr>
              <w:rPr>
                <w:rFonts w:ascii="Arial" w:hAnsi="Arial" w:eastAsia="仿宋" w:cs="Arial"/>
                <w:szCs w:val="21"/>
              </w:rPr>
            </w:pPr>
          </w:p>
        </w:tc>
        <w:tc>
          <w:tcPr>
            <w:tcW w:w="6866" w:type="dxa"/>
            <w:gridSpan w:val="3"/>
          </w:tcPr>
          <w:p w14:paraId="616EE64C">
            <w:pPr>
              <w:pStyle w:val="240"/>
              <w:spacing w:before="114" w:line="220" w:lineRule="auto"/>
              <w:ind w:left="2546"/>
              <w:rPr>
                <w:rFonts w:ascii="Times New Roman" w:hAnsi="Times New Roman" w:eastAsia="仿宋"/>
                <w:sz w:val="21"/>
                <w:szCs w:val="21"/>
              </w:rPr>
            </w:pPr>
            <w:r>
              <w:rPr>
                <w:rFonts w:ascii="Times New Roman" w:hAnsi="Times New Roman" w:eastAsia="仿宋"/>
                <w:spacing w:val="-3"/>
                <w:sz w:val="21"/>
                <w:szCs w:val="21"/>
              </w:rPr>
              <w:t>宽度允许偏差/±</w:t>
            </w:r>
          </w:p>
        </w:tc>
      </w:tr>
      <w:tr w14:paraId="15A58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1708" w:type="dxa"/>
          </w:tcPr>
          <w:p w14:paraId="0AFC715A">
            <w:pPr>
              <w:pStyle w:val="240"/>
              <w:spacing w:before="117" w:line="236" w:lineRule="auto"/>
              <w:ind w:left="133"/>
              <w:rPr>
                <w:rFonts w:ascii="Times New Roman" w:hAnsi="Times New Roman" w:eastAsia="仿宋"/>
                <w:sz w:val="21"/>
                <w:szCs w:val="21"/>
              </w:rPr>
            </w:pPr>
            <w:r>
              <w:rPr>
                <w:rFonts w:ascii="Times New Roman" w:hAnsi="Times New Roman" w:eastAsia="仿宋"/>
                <w:spacing w:val="-7"/>
                <w:sz w:val="21"/>
                <w:szCs w:val="21"/>
              </w:rPr>
              <w:t>≤100</w:t>
            </w:r>
          </w:p>
        </w:tc>
        <w:tc>
          <w:tcPr>
            <w:tcW w:w="2286" w:type="dxa"/>
          </w:tcPr>
          <w:p w14:paraId="11953947">
            <w:pPr>
              <w:pStyle w:val="240"/>
              <w:spacing w:before="158" w:line="181" w:lineRule="auto"/>
              <w:ind w:left="970"/>
              <w:rPr>
                <w:rFonts w:ascii="Times New Roman" w:hAnsi="Times New Roman" w:eastAsia="仿宋"/>
                <w:sz w:val="21"/>
                <w:szCs w:val="21"/>
              </w:rPr>
            </w:pPr>
            <w:r>
              <w:rPr>
                <w:rFonts w:ascii="Times New Roman" w:hAnsi="Times New Roman" w:eastAsia="仿宋"/>
                <w:spacing w:val="-3"/>
                <w:sz w:val="21"/>
                <w:szCs w:val="21"/>
              </w:rPr>
              <w:t>0.2</w:t>
            </w:r>
          </w:p>
        </w:tc>
        <w:tc>
          <w:tcPr>
            <w:tcW w:w="2286" w:type="dxa"/>
          </w:tcPr>
          <w:p w14:paraId="24C31962">
            <w:pPr>
              <w:pStyle w:val="240"/>
              <w:spacing w:before="158" w:line="181" w:lineRule="auto"/>
              <w:ind w:left="971"/>
              <w:rPr>
                <w:rFonts w:ascii="Times New Roman" w:hAnsi="Times New Roman" w:eastAsia="仿宋"/>
                <w:sz w:val="21"/>
                <w:szCs w:val="21"/>
              </w:rPr>
            </w:pPr>
            <w:r>
              <w:rPr>
                <w:rFonts w:ascii="Times New Roman" w:hAnsi="Times New Roman" w:eastAsia="仿宋"/>
                <w:spacing w:val="-3"/>
                <w:sz w:val="21"/>
                <w:szCs w:val="21"/>
              </w:rPr>
              <w:t>0.3</w:t>
            </w:r>
          </w:p>
        </w:tc>
        <w:tc>
          <w:tcPr>
            <w:tcW w:w="2294" w:type="dxa"/>
          </w:tcPr>
          <w:p w14:paraId="6BB18E1B">
            <w:pPr>
              <w:pStyle w:val="240"/>
              <w:spacing w:before="158" w:line="181" w:lineRule="auto"/>
              <w:ind w:left="975"/>
              <w:rPr>
                <w:rFonts w:ascii="Times New Roman" w:hAnsi="Times New Roman" w:eastAsia="仿宋"/>
                <w:sz w:val="21"/>
                <w:szCs w:val="21"/>
              </w:rPr>
            </w:pPr>
            <w:r>
              <w:rPr>
                <w:rFonts w:ascii="Times New Roman" w:hAnsi="Times New Roman" w:eastAsia="仿宋"/>
                <w:spacing w:val="-3"/>
                <w:sz w:val="21"/>
                <w:szCs w:val="21"/>
              </w:rPr>
              <w:t>0.4</w:t>
            </w:r>
          </w:p>
        </w:tc>
      </w:tr>
      <w:tr w14:paraId="0DF0A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708" w:type="dxa"/>
          </w:tcPr>
          <w:p w14:paraId="099C3470">
            <w:pPr>
              <w:pStyle w:val="240"/>
              <w:spacing w:before="116"/>
              <w:ind w:left="138"/>
              <w:rPr>
                <w:rFonts w:ascii="Times New Roman" w:hAnsi="Times New Roman" w:eastAsia="仿宋"/>
                <w:sz w:val="21"/>
                <w:szCs w:val="21"/>
              </w:rPr>
            </w:pPr>
            <w:r>
              <w:rPr>
                <w:rFonts w:ascii="Times New Roman" w:hAnsi="Times New Roman" w:eastAsia="仿宋"/>
                <w:spacing w:val="11"/>
                <w:sz w:val="21"/>
                <w:szCs w:val="21"/>
              </w:rPr>
              <w:t>&gt;100～300</w:t>
            </w:r>
          </w:p>
        </w:tc>
        <w:tc>
          <w:tcPr>
            <w:tcW w:w="2286" w:type="dxa"/>
          </w:tcPr>
          <w:p w14:paraId="48944F9B">
            <w:pPr>
              <w:pStyle w:val="240"/>
              <w:spacing w:before="157" w:line="181" w:lineRule="auto"/>
              <w:ind w:left="970"/>
              <w:rPr>
                <w:rFonts w:ascii="Times New Roman" w:hAnsi="Times New Roman" w:eastAsia="仿宋"/>
                <w:sz w:val="21"/>
                <w:szCs w:val="21"/>
              </w:rPr>
            </w:pPr>
            <w:r>
              <w:rPr>
                <w:rFonts w:ascii="Times New Roman" w:hAnsi="Times New Roman" w:eastAsia="仿宋"/>
                <w:spacing w:val="-3"/>
                <w:sz w:val="21"/>
                <w:szCs w:val="21"/>
              </w:rPr>
              <w:t>0.3</w:t>
            </w:r>
          </w:p>
        </w:tc>
        <w:tc>
          <w:tcPr>
            <w:tcW w:w="2286" w:type="dxa"/>
          </w:tcPr>
          <w:p w14:paraId="7CBEB982">
            <w:pPr>
              <w:pStyle w:val="240"/>
              <w:spacing w:before="157" w:line="181" w:lineRule="auto"/>
              <w:ind w:left="971"/>
              <w:rPr>
                <w:rFonts w:ascii="Times New Roman" w:hAnsi="Times New Roman" w:eastAsia="仿宋"/>
                <w:sz w:val="21"/>
                <w:szCs w:val="21"/>
              </w:rPr>
            </w:pPr>
            <w:r>
              <w:rPr>
                <w:rFonts w:ascii="Times New Roman" w:hAnsi="Times New Roman" w:eastAsia="仿宋"/>
                <w:spacing w:val="-3"/>
                <w:sz w:val="21"/>
                <w:szCs w:val="21"/>
              </w:rPr>
              <w:t>0.4</w:t>
            </w:r>
          </w:p>
        </w:tc>
        <w:tc>
          <w:tcPr>
            <w:tcW w:w="2294" w:type="dxa"/>
          </w:tcPr>
          <w:p w14:paraId="3BDFA604">
            <w:pPr>
              <w:pStyle w:val="240"/>
              <w:spacing w:before="157" w:line="181" w:lineRule="auto"/>
              <w:ind w:left="975"/>
              <w:rPr>
                <w:rFonts w:ascii="Times New Roman" w:hAnsi="Times New Roman" w:eastAsia="仿宋"/>
                <w:sz w:val="21"/>
                <w:szCs w:val="21"/>
              </w:rPr>
            </w:pPr>
            <w:r>
              <w:rPr>
                <w:rFonts w:ascii="Times New Roman" w:hAnsi="Times New Roman" w:eastAsia="仿宋"/>
                <w:spacing w:val="-3"/>
                <w:sz w:val="21"/>
                <w:szCs w:val="21"/>
              </w:rPr>
              <w:t>0.5</w:t>
            </w:r>
          </w:p>
        </w:tc>
      </w:tr>
      <w:tr w14:paraId="40E64D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708" w:type="dxa"/>
          </w:tcPr>
          <w:p w14:paraId="658DCA70">
            <w:pPr>
              <w:pStyle w:val="240"/>
              <w:spacing w:before="116"/>
              <w:ind w:left="138"/>
              <w:rPr>
                <w:rFonts w:ascii="Times New Roman" w:hAnsi="Times New Roman" w:eastAsia="仿宋"/>
                <w:sz w:val="21"/>
                <w:szCs w:val="21"/>
              </w:rPr>
            </w:pPr>
            <w:r>
              <w:rPr>
                <w:rFonts w:ascii="Times New Roman" w:hAnsi="Times New Roman" w:eastAsia="仿宋"/>
                <w:spacing w:val="11"/>
                <w:sz w:val="21"/>
                <w:szCs w:val="21"/>
              </w:rPr>
              <w:t>&gt;300～600</w:t>
            </w:r>
          </w:p>
        </w:tc>
        <w:tc>
          <w:tcPr>
            <w:tcW w:w="2286" w:type="dxa"/>
          </w:tcPr>
          <w:p w14:paraId="0B9C1191">
            <w:pPr>
              <w:pStyle w:val="240"/>
              <w:spacing w:before="157" w:line="181" w:lineRule="auto"/>
              <w:ind w:left="970"/>
              <w:rPr>
                <w:rFonts w:ascii="Times New Roman" w:hAnsi="Times New Roman" w:eastAsia="仿宋"/>
                <w:sz w:val="21"/>
                <w:szCs w:val="21"/>
              </w:rPr>
            </w:pPr>
            <w:r>
              <w:rPr>
                <w:rFonts w:ascii="Times New Roman" w:hAnsi="Times New Roman" w:eastAsia="仿宋"/>
                <w:spacing w:val="-3"/>
                <w:sz w:val="21"/>
                <w:szCs w:val="21"/>
              </w:rPr>
              <w:t>0.5</w:t>
            </w:r>
          </w:p>
        </w:tc>
        <w:tc>
          <w:tcPr>
            <w:tcW w:w="2286" w:type="dxa"/>
          </w:tcPr>
          <w:p w14:paraId="7D5AAA35">
            <w:pPr>
              <w:pStyle w:val="240"/>
              <w:spacing w:before="157" w:line="181" w:lineRule="auto"/>
              <w:ind w:left="971"/>
              <w:rPr>
                <w:rFonts w:ascii="Times New Roman" w:hAnsi="Times New Roman" w:eastAsia="仿宋"/>
                <w:sz w:val="21"/>
                <w:szCs w:val="21"/>
              </w:rPr>
            </w:pPr>
            <w:r>
              <w:rPr>
                <w:rFonts w:ascii="Times New Roman" w:hAnsi="Times New Roman" w:eastAsia="仿宋"/>
                <w:spacing w:val="-3"/>
                <w:sz w:val="21"/>
                <w:szCs w:val="21"/>
              </w:rPr>
              <w:t>0.6</w:t>
            </w:r>
          </w:p>
        </w:tc>
        <w:tc>
          <w:tcPr>
            <w:tcW w:w="2294" w:type="dxa"/>
          </w:tcPr>
          <w:p w14:paraId="1A40BED9">
            <w:pPr>
              <w:pStyle w:val="240"/>
              <w:spacing w:before="157" w:line="181" w:lineRule="auto"/>
              <w:ind w:left="975"/>
              <w:rPr>
                <w:rFonts w:ascii="Times New Roman" w:hAnsi="Times New Roman" w:eastAsia="仿宋"/>
                <w:sz w:val="21"/>
                <w:szCs w:val="21"/>
              </w:rPr>
            </w:pPr>
            <w:r>
              <w:rPr>
                <w:rFonts w:ascii="Times New Roman" w:hAnsi="Times New Roman" w:eastAsia="仿宋"/>
                <w:spacing w:val="-3"/>
                <w:sz w:val="21"/>
                <w:szCs w:val="21"/>
              </w:rPr>
              <w:t>0.6</w:t>
            </w:r>
          </w:p>
        </w:tc>
      </w:tr>
      <w:tr w14:paraId="2274F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708" w:type="dxa"/>
          </w:tcPr>
          <w:p w14:paraId="5E3B93FD">
            <w:pPr>
              <w:pStyle w:val="240"/>
              <w:spacing w:before="117"/>
              <w:ind w:left="138"/>
              <w:rPr>
                <w:rFonts w:ascii="Times New Roman" w:hAnsi="Times New Roman" w:eastAsia="仿宋"/>
                <w:sz w:val="21"/>
                <w:szCs w:val="21"/>
              </w:rPr>
            </w:pPr>
            <w:r>
              <w:rPr>
                <w:rFonts w:ascii="Times New Roman" w:hAnsi="Times New Roman" w:eastAsia="仿宋"/>
                <w:spacing w:val="9"/>
                <w:sz w:val="21"/>
                <w:szCs w:val="21"/>
              </w:rPr>
              <w:t>&gt;600～1000</w:t>
            </w:r>
          </w:p>
        </w:tc>
        <w:tc>
          <w:tcPr>
            <w:tcW w:w="2286" w:type="dxa"/>
          </w:tcPr>
          <w:p w14:paraId="2EA92D99">
            <w:pPr>
              <w:pStyle w:val="240"/>
              <w:spacing w:before="158" w:line="181" w:lineRule="auto"/>
              <w:ind w:left="970"/>
              <w:rPr>
                <w:rFonts w:ascii="Times New Roman" w:hAnsi="Times New Roman" w:eastAsia="仿宋"/>
                <w:sz w:val="21"/>
                <w:szCs w:val="21"/>
              </w:rPr>
            </w:pPr>
            <w:r>
              <w:rPr>
                <w:rFonts w:ascii="Times New Roman" w:hAnsi="Times New Roman" w:eastAsia="仿宋"/>
                <w:spacing w:val="-3"/>
                <w:sz w:val="21"/>
                <w:szCs w:val="21"/>
              </w:rPr>
              <w:t>0.8</w:t>
            </w:r>
          </w:p>
        </w:tc>
        <w:tc>
          <w:tcPr>
            <w:tcW w:w="2286" w:type="dxa"/>
          </w:tcPr>
          <w:p w14:paraId="2B471482">
            <w:pPr>
              <w:pStyle w:val="240"/>
              <w:spacing w:before="158" w:line="181" w:lineRule="auto"/>
              <w:ind w:left="971"/>
              <w:rPr>
                <w:rFonts w:ascii="Times New Roman" w:hAnsi="Times New Roman" w:eastAsia="仿宋"/>
                <w:sz w:val="21"/>
                <w:szCs w:val="21"/>
              </w:rPr>
            </w:pPr>
            <w:r>
              <w:rPr>
                <w:rFonts w:ascii="Times New Roman" w:hAnsi="Times New Roman" w:eastAsia="仿宋"/>
                <w:spacing w:val="-3"/>
                <w:sz w:val="21"/>
                <w:szCs w:val="21"/>
              </w:rPr>
              <w:t>0.8</w:t>
            </w:r>
          </w:p>
        </w:tc>
        <w:tc>
          <w:tcPr>
            <w:tcW w:w="2294" w:type="dxa"/>
          </w:tcPr>
          <w:p w14:paraId="60EA9578">
            <w:pPr>
              <w:pStyle w:val="240"/>
              <w:spacing w:before="158" w:line="181" w:lineRule="auto"/>
              <w:ind w:left="975"/>
              <w:rPr>
                <w:rFonts w:ascii="Times New Roman" w:hAnsi="Times New Roman" w:eastAsia="仿宋"/>
                <w:sz w:val="21"/>
                <w:szCs w:val="21"/>
              </w:rPr>
            </w:pPr>
            <w:r>
              <w:rPr>
                <w:rFonts w:ascii="Times New Roman" w:hAnsi="Times New Roman" w:eastAsia="仿宋"/>
                <w:spacing w:val="-3"/>
                <w:sz w:val="21"/>
                <w:szCs w:val="21"/>
              </w:rPr>
              <w:t>0.8</w:t>
            </w:r>
          </w:p>
        </w:tc>
      </w:tr>
    </w:tbl>
    <w:p w14:paraId="3CF1AC45">
      <w:pPr>
        <w:pStyle w:val="59"/>
      </w:pPr>
      <w:r>
        <w:rPr>
          <w:rFonts w:hint="eastAsia"/>
        </w:rPr>
        <w:t>5</w:t>
      </w:r>
      <w:r>
        <w:rPr>
          <w:rFonts w:hint="eastAsia"/>
          <w:spacing w:val="20"/>
        </w:rPr>
        <w:t>.</w:t>
      </w:r>
      <w:r>
        <w:rPr>
          <w:rFonts w:hint="eastAsia"/>
        </w:rPr>
        <w:t>3　带材的边缘要求圆角或圆边</w:t>
      </w:r>
    </w:p>
    <w:p w14:paraId="14DFBACC">
      <w:pPr>
        <w:ind w:left="840" w:hanging="420"/>
      </w:pPr>
      <w:r>
        <w:rPr>
          <w:rFonts w:hint="eastAsia"/>
        </w:rPr>
        <w:t>a)</w:t>
      </w:r>
      <w:r>
        <w:t xml:space="preserve"> 圆角如图 1 所示，带材边部不应有尖角、粗糙或凸出的边棱。</w:t>
      </w:r>
    </w:p>
    <w:p w14:paraId="660DEF7C">
      <w:pPr>
        <w:ind w:left="840" w:hanging="420"/>
      </w:pPr>
      <w:r>
        <w:rPr>
          <w:rFonts w:hint="eastAsia"/>
        </w:rPr>
        <w:t>b)</w:t>
      </w:r>
      <w:r>
        <w:t xml:space="preserve"> 圆边如图 2 所示，A 点允许为尖角、但不应为粗糙或凸起的边棱。</w:t>
      </w:r>
    </w:p>
    <w:p w14:paraId="248FC109">
      <w:pPr>
        <w:ind w:left="840" w:hanging="420"/>
      </w:pPr>
      <w:r>
        <w:rPr>
          <w:rFonts w:hint="eastAsia" w:eastAsia="仿宋"/>
        </w:rPr>
        <w:t xml:space="preserve">c) </w:t>
      </w:r>
      <w:r>
        <w:rPr>
          <w:szCs w:val="21"/>
        </w:rPr>
        <w:t>当不能满足以上工艺时可短期采用倒边工艺，如下图所示，剪切后不应有尖角、毛刺等</w:t>
      </w:r>
    </w:p>
    <w:p w14:paraId="103385A6">
      <w:pPr>
        <w:spacing w:before="302" w:line="184" w:lineRule="auto"/>
        <w:ind w:left="4409"/>
        <w:rPr>
          <w:rFonts w:eastAsia="仿宋"/>
          <w:sz w:val="24"/>
          <w:szCs w:val="26"/>
        </w:rPr>
      </w:pPr>
      <w:r>
        <w:rPr>
          <w:rFonts w:eastAsia="仿宋"/>
          <w:strike/>
          <w:sz w:val="24"/>
          <w:szCs w:val="26"/>
        </w:rPr>
        <w:t>Λ</w:t>
      </w:r>
    </w:p>
    <w:p w14:paraId="239AE3A9">
      <w:pPr>
        <w:spacing w:before="122" w:line="758" w:lineRule="exact"/>
        <w:ind w:firstLine="4108"/>
        <w:rPr>
          <w:rFonts w:eastAsia="仿宋"/>
          <w:sz w:val="24"/>
        </w:rPr>
      </w:pPr>
      <w:r>
        <w:rPr>
          <w:rFonts w:eastAsia="仿宋"/>
          <w:sz w:val="24"/>
        </w:rPr>
        <mc:AlternateContent>
          <mc:Choice Requires="wps">
            <w:drawing>
              <wp:anchor distT="0" distB="0" distL="114300" distR="114300" simplePos="0" relativeHeight="251660288" behindDoc="0" locked="0" layoutInCell="1" allowOverlap="1">
                <wp:simplePos x="0" y="0"/>
                <wp:positionH relativeFrom="column">
                  <wp:posOffset>370840</wp:posOffset>
                </wp:positionH>
                <wp:positionV relativeFrom="paragraph">
                  <wp:posOffset>78105</wp:posOffset>
                </wp:positionV>
                <wp:extent cx="1497330" cy="862965"/>
                <wp:effectExtent l="4445" t="5715" r="12700" b="17145"/>
                <wp:wrapNone/>
                <wp:docPr id="114755833" name="AutoShape 2"/>
                <wp:cNvGraphicFramePr/>
                <a:graphic xmlns:a="http://schemas.openxmlformats.org/drawingml/2006/main">
                  <a:graphicData uri="http://schemas.microsoft.com/office/word/2010/wordprocessingShape">
                    <wps:wsp>
                      <wps:cNvSpPr>
                        <a:spLocks noChangeArrowheads="1"/>
                      </wps:cNvSpPr>
                      <wps:spPr bwMode="auto">
                        <a:xfrm>
                          <a:off x="0" y="0"/>
                          <a:ext cx="1497330" cy="862965"/>
                        </a:xfrm>
                        <a:custGeom>
                          <a:avLst/>
                          <a:gdLst>
                            <a:gd name="T0" fmla="*/ 2357 w 2358"/>
                            <a:gd name="T1" fmla="*/ 1 h 1358"/>
                            <a:gd name="T2" fmla="*/ 2319 w 2358"/>
                            <a:gd name="T3" fmla="*/ 756 h 1358"/>
                            <a:gd name="T4" fmla="*/ 1 w 2358"/>
                            <a:gd name="T5" fmla="*/ 605 h 1358"/>
                            <a:gd name="T6" fmla="*/ 138 w 2358"/>
                            <a:gd name="T7" fmla="*/ 4 h 1358"/>
                            <a:gd name="T8" fmla="*/ 77 w 2358"/>
                            <a:gd name="T9" fmla="*/ 26 h 1358"/>
                            <a:gd name="T10" fmla="*/ 30 w 2358"/>
                            <a:gd name="T11" fmla="*/ 68 h 1358"/>
                            <a:gd name="T12" fmla="*/ 4 w 2358"/>
                            <a:gd name="T13" fmla="*/ 123 h 1358"/>
                            <a:gd name="T14" fmla="*/ 1 w 2358"/>
                            <a:gd name="T15" fmla="*/ 605 h 1358"/>
                            <a:gd name="T16" fmla="*/ 14 w 2358"/>
                            <a:gd name="T17" fmla="*/ 663 h 1358"/>
                            <a:gd name="T18" fmla="*/ 51 w 2358"/>
                            <a:gd name="T19" fmla="*/ 712 h 1358"/>
                            <a:gd name="T20" fmla="*/ 106 w 2358"/>
                            <a:gd name="T21" fmla="*/ 745 h 1358"/>
                            <a:gd name="T22" fmla="*/ 172 w 2358"/>
                            <a:gd name="T23" fmla="*/ 756 h 1358"/>
                            <a:gd name="T24" fmla="*/ 381 w 2358"/>
                            <a:gd name="T25" fmla="*/ 1164 h 1358"/>
                            <a:gd name="T26" fmla="*/ 491 w 2358"/>
                            <a:gd name="T27" fmla="*/ 1326 h 1358"/>
                            <a:gd name="T28" fmla="*/ 500 w 2358"/>
                            <a:gd name="T29" fmla="*/ 1144 h 1358"/>
                            <a:gd name="T30" fmla="*/ 497 w 2358"/>
                            <a:gd name="T31" fmla="*/ 1339 h 1358"/>
                            <a:gd name="T32" fmla="*/ 381 w 2358"/>
                            <a:gd name="T33" fmla="*/ 1144 h 1358"/>
                            <a:gd name="T34" fmla="*/ 381 w 2358"/>
                            <a:gd name="T35" fmla="*/ 1141 h 1358"/>
                            <a:gd name="T36" fmla="*/ 443 w 2358"/>
                            <a:gd name="T37" fmla="*/ 1174 h 1358"/>
                            <a:gd name="T38" fmla="*/ 424 w 2358"/>
                            <a:gd name="T39" fmla="*/ 1214 h 1358"/>
                            <a:gd name="T40" fmla="*/ 494 w 2358"/>
                            <a:gd name="T41" fmla="*/ 1264 h 1358"/>
                            <a:gd name="T42" fmla="*/ 452 w 2358"/>
                            <a:gd name="T43" fmla="*/ 1284 h 1358"/>
                            <a:gd name="T44" fmla="*/ 452 w 2358"/>
                            <a:gd name="T45" fmla="*/ 1319 h 1358"/>
                            <a:gd name="T46" fmla="*/ 463 w 2358"/>
                            <a:gd name="T47" fmla="*/ 1194 h 1358"/>
                            <a:gd name="T48" fmla="*/ 443 w 2358"/>
                            <a:gd name="T49" fmla="*/ 1229 h 1358"/>
                            <a:gd name="T50" fmla="*/ 387 w 2358"/>
                            <a:gd name="T51" fmla="*/ 1279 h 1358"/>
                            <a:gd name="T52" fmla="*/ 790 w 2358"/>
                            <a:gd name="T53" fmla="*/ 1155 h 1358"/>
                            <a:gd name="T54" fmla="*/ 832 w 2358"/>
                            <a:gd name="T55" fmla="*/ 1344 h 1358"/>
                            <a:gd name="T56" fmla="*/ 875 w 2358"/>
                            <a:gd name="T57" fmla="*/ 1344 h 1358"/>
                            <a:gd name="T58" fmla="*/ 1250 w 2358"/>
                            <a:gd name="T59" fmla="*/ 1352 h 1358"/>
                            <a:gd name="T60" fmla="*/ 1366 w 2358"/>
                            <a:gd name="T61" fmla="*/ 1156 h 1358"/>
                            <a:gd name="T62" fmla="*/ 1366 w 2358"/>
                            <a:gd name="T63" fmla="*/ 1352 h 1358"/>
                            <a:gd name="T64" fmla="*/ 1360 w 2358"/>
                            <a:gd name="T65" fmla="*/ 1334 h 1358"/>
                            <a:gd name="T66" fmla="*/ 1284 w 2358"/>
                            <a:gd name="T67" fmla="*/ 1177 h 1358"/>
                            <a:gd name="T68" fmla="*/ 1284 w 2358"/>
                            <a:gd name="T69" fmla="*/ 1184 h 1358"/>
                            <a:gd name="T70" fmla="*/ 1338 w 2358"/>
                            <a:gd name="T71" fmla="*/ 1172 h 1358"/>
                            <a:gd name="T72" fmla="*/ 1284 w 2358"/>
                            <a:gd name="T73" fmla="*/ 1219 h 1358"/>
                            <a:gd name="T74" fmla="*/ 1278 w 2358"/>
                            <a:gd name="T75" fmla="*/ 1229 h 1358"/>
                            <a:gd name="T76" fmla="*/ 1278 w 2358"/>
                            <a:gd name="T77" fmla="*/ 1242 h 1358"/>
                            <a:gd name="T78" fmla="*/ 1340 w 2358"/>
                            <a:gd name="T79" fmla="*/ 1226 h 1358"/>
                            <a:gd name="T80" fmla="*/ 1304 w 2358"/>
                            <a:gd name="T81" fmla="*/ 1287 h 1358"/>
                            <a:gd name="T82" fmla="*/ 1267 w 2358"/>
                            <a:gd name="T83" fmla="*/ 1331 h 1358"/>
                            <a:gd name="T84" fmla="*/ 1343 w 2358"/>
                            <a:gd name="T85" fmla="*/ 1319 h 1358"/>
                            <a:gd name="T86" fmla="*/ 1304 w 2358"/>
                            <a:gd name="T87" fmla="*/ 1287 h 1358"/>
                            <a:gd name="T88" fmla="*/ 1479 w 2358"/>
                            <a:gd name="T89" fmla="*/ 1172 h 1358"/>
                            <a:gd name="T90" fmla="*/ 1484 w 2358"/>
                            <a:gd name="T91" fmla="*/ 1172 h 1358"/>
                            <a:gd name="T92" fmla="*/ 1540 w 2358"/>
                            <a:gd name="T93" fmla="*/ 1159 h 1358"/>
                            <a:gd name="T94" fmla="*/ 1558 w 2358"/>
                            <a:gd name="T95" fmla="*/ 1199 h 1358"/>
                            <a:gd name="T96" fmla="*/ 1530 w 2358"/>
                            <a:gd name="T97" fmla="*/ 1334 h 1358"/>
                            <a:gd name="T98" fmla="*/ 1540 w 2358"/>
                            <a:gd name="T99" fmla="*/ 1247 h 1358"/>
                            <a:gd name="T100" fmla="*/ 1484 w 2358"/>
                            <a:gd name="T101" fmla="*/ 1299 h 1358"/>
                            <a:gd name="T102" fmla="*/ 1509 w 2358"/>
                            <a:gd name="T103" fmla="*/ 1212 h 1358"/>
                            <a:gd name="T104" fmla="*/ 1558 w 2358"/>
                            <a:gd name="T105" fmla="*/ 1204 h 1358"/>
                            <a:gd name="T106" fmla="*/ 1465 w 2358"/>
                            <a:gd name="T107" fmla="*/ 1269 h 1358"/>
                            <a:gd name="T108" fmla="*/ 1425 w 2358"/>
                            <a:gd name="T109" fmla="*/ 1354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358" h="1358">
                              <a:moveTo>
                                <a:pt x="172" y="1"/>
                              </a:moveTo>
                              <a:lnTo>
                                <a:pt x="2357" y="1"/>
                              </a:lnTo>
                              <a:moveTo>
                                <a:pt x="172" y="756"/>
                              </a:moveTo>
                              <a:lnTo>
                                <a:pt x="2319" y="756"/>
                              </a:lnTo>
                              <a:moveTo>
                                <a:pt x="1" y="152"/>
                              </a:moveTo>
                              <a:lnTo>
                                <a:pt x="1" y="605"/>
                              </a:lnTo>
                              <a:moveTo>
                                <a:pt x="172" y="1"/>
                              </a:moveTo>
                              <a:lnTo>
                                <a:pt x="138" y="4"/>
                              </a:lnTo>
                              <a:lnTo>
                                <a:pt x="106" y="13"/>
                              </a:lnTo>
                              <a:lnTo>
                                <a:pt x="77" y="26"/>
                              </a:lnTo>
                              <a:lnTo>
                                <a:pt x="51" y="45"/>
                              </a:lnTo>
                              <a:lnTo>
                                <a:pt x="30" y="68"/>
                              </a:lnTo>
                              <a:lnTo>
                                <a:pt x="14" y="95"/>
                              </a:lnTo>
                              <a:lnTo>
                                <a:pt x="4" y="123"/>
                              </a:lnTo>
                              <a:lnTo>
                                <a:pt x="1" y="152"/>
                              </a:lnTo>
                              <a:moveTo>
                                <a:pt x="1" y="605"/>
                              </a:moveTo>
                              <a:lnTo>
                                <a:pt x="4" y="635"/>
                              </a:lnTo>
                              <a:lnTo>
                                <a:pt x="14" y="663"/>
                              </a:lnTo>
                              <a:lnTo>
                                <a:pt x="30" y="689"/>
                              </a:lnTo>
                              <a:lnTo>
                                <a:pt x="51" y="712"/>
                              </a:lnTo>
                              <a:lnTo>
                                <a:pt x="77" y="731"/>
                              </a:lnTo>
                              <a:lnTo>
                                <a:pt x="106" y="745"/>
                              </a:lnTo>
                              <a:lnTo>
                                <a:pt x="138" y="754"/>
                              </a:lnTo>
                              <a:lnTo>
                                <a:pt x="172" y="756"/>
                              </a:lnTo>
                              <a:moveTo>
                                <a:pt x="500" y="1154"/>
                              </a:moveTo>
                              <a:lnTo>
                                <a:pt x="381" y="1164"/>
                              </a:lnTo>
                              <a:moveTo>
                                <a:pt x="381" y="1334"/>
                              </a:moveTo>
                              <a:lnTo>
                                <a:pt x="491" y="1326"/>
                              </a:lnTo>
                              <a:moveTo>
                                <a:pt x="497" y="1339"/>
                              </a:moveTo>
                              <a:lnTo>
                                <a:pt x="500" y="1144"/>
                              </a:lnTo>
                              <a:moveTo>
                                <a:pt x="497" y="1347"/>
                              </a:moveTo>
                              <a:lnTo>
                                <a:pt x="497" y="1339"/>
                              </a:lnTo>
                              <a:lnTo>
                                <a:pt x="491" y="1326"/>
                              </a:lnTo>
                              <a:moveTo>
                                <a:pt x="381" y="1144"/>
                              </a:moveTo>
                              <a:lnTo>
                                <a:pt x="381" y="1341"/>
                              </a:lnTo>
                              <a:moveTo>
                                <a:pt x="381" y="1141"/>
                              </a:moveTo>
                              <a:lnTo>
                                <a:pt x="381" y="1352"/>
                              </a:lnTo>
                              <a:moveTo>
                                <a:pt x="443" y="1174"/>
                              </a:moveTo>
                              <a:lnTo>
                                <a:pt x="398" y="1231"/>
                              </a:lnTo>
                              <a:moveTo>
                                <a:pt x="424" y="1214"/>
                              </a:moveTo>
                              <a:lnTo>
                                <a:pt x="481" y="1266"/>
                              </a:lnTo>
                              <a:lnTo>
                                <a:pt x="494" y="1264"/>
                              </a:lnTo>
                              <a:moveTo>
                                <a:pt x="432" y="1264"/>
                              </a:moveTo>
                              <a:lnTo>
                                <a:pt x="452" y="1284"/>
                              </a:lnTo>
                              <a:moveTo>
                                <a:pt x="424" y="1291"/>
                              </a:moveTo>
                              <a:lnTo>
                                <a:pt x="452" y="1319"/>
                              </a:lnTo>
                              <a:moveTo>
                                <a:pt x="426" y="1199"/>
                              </a:moveTo>
                              <a:lnTo>
                                <a:pt x="463" y="1194"/>
                              </a:lnTo>
                              <a:moveTo>
                                <a:pt x="426" y="1249"/>
                              </a:moveTo>
                              <a:lnTo>
                                <a:pt x="443" y="1229"/>
                              </a:lnTo>
                              <a:lnTo>
                                <a:pt x="471" y="1184"/>
                              </a:lnTo>
                              <a:moveTo>
                                <a:pt x="387" y="1279"/>
                              </a:moveTo>
                              <a:lnTo>
                                <a:pt x="426" y="1249"/>
                              </a:lnTo>
                              <a:moveTo>
                                <a:pt x="790" y="1155"/>
                              </a:moveTo>
                              <a:lnTo>
                                <a:pt x="832" y="1117"/>
                              </a:lnTo>
                              <a:lnTo>
                                <a:pt x="832" y="1344"/>
                              </a:lnTo>
                              <a:moveTo>
                                <a:pt x="790" y="1344"/>
                              </a:moveTo>
                              <a:lnTo>
                                <a:pt x="875" y="1344"/>
                              </a:lnTo>
                              <a:moveTo>
                                <a:pt x="1250" y="1141"/>
                              </a:moveTo>
                              <a:lnTo>
                                <a:pt x="1250" y="1352"/>
                              </a:lnTo>
                              <a:moveTo>
                                <a:pt x="1250" y="1164"/>
                              </a:moveTo>
                              <a:lnTo>
                                <a:pt x="1366" y="1156"/>
                              </a:lnTo>
                              <a:moveTo>
                                <a:pt x="1368" y="1144"/>
                              </a:moveTo>
                              <a:lnTo>
                                <a:pt x="1366" y="1352"/>
                              </a:lnTo>
                              <a:moveTo>
                                <a:pt x="1250" y="1339"/>
                              </a:moveTo>
                              <a:lnTo>
                                <a:pt x="1360" y="1334"/>
                              </a:lnTo>
                              <a:lnTo>
                                <a:pt x="1366" y="1347"/>
                              </a:lnTo>
                              <a:moveTo>
                                <a:pt x="1284" y="1177"/>
                              </a:moveTo>
                              <a:lnTo>
                                <a:pt x="1284" y="1226"/>
                              </a:lnTo>
                              <a:moveTo>
                                <a:pt x="1284" y="1184"/>
                              </a:moveTo>
                              <a:lnTo>
                                <a:pt x="1335" y="1179"/>
                              </a:lnTo>
                              <a:moveTo>
                                <a:pt x="1338" y="1172"/>
                              </a:moveTo>
                              <a:lnTo>
                                <a:pt x="1335" y="1214"/>
                              </a:lnTo>
                              <a:moveTo>
                                <a:pt x="1284" y="1219"/>
                              </a:moveTo>
                              <a:lnTo>
                                <a:pt x="1338" y="1214"/>
                              </a:lnTo>
                              <a:moveTo>
                                <a:pt x="1278" y="1229"/>
                              </a:moveTo>
                              <a:lnTo>
                                <a:pt x="1278" y="1296"/>
                              </a:lnTo>
                              <a:moveTo>
                                <a:pt x="1278" y="1242"/>
                              </a:moveTo>
                              <a:lnTo>
                                <a:pt x="1338" y="1234"/>
                              </a:lnTo>
                              <a:moveTo>
                                <a:pt x="1340" y="1226"/>
                              </a:moveTo>
                              <a:lnTo>
                                <a:pt x="1338" y="1289"/>
                              </a:lnTo>
                              <a:moveTo>
                                <a:pt x="1304" y="1287"/>
                              </a:moveTo>
                              <a:lnTo>
                                <a:pt x="1292" y="1309"/>
                              </a:lnTo>
                              <a:lnTo>
                                <a:pt x="1267" y="1331"/>
                              </a:lnTo>
                              <a:moveTo>
                                <a:pt x="1312" y="1289"/>
                              </a:moveTo>
                              <a:lnTo>
                                <a:pt x="1343" y="1319"/>
                              </a:lnTo>
                              <a:moveTo>
                                <a:pt x="1310" y="1251"/>
                              </a:moveTo>
                              <a:lnTo>
                                <a:pt x="1304" y="1287"/>
                              </a:lnTo>
                              <a:moveTo>
                                <a:pt x="1501" y="1134"/>
                              </a:moveTo>
                              <a:lnTo>
                                <a:pt x="1479" y="1172"/>
                              </a:lnTo>
                              <a:lnTo>
                                <a:pt x="1433" y="1221"/>
                              </a:lnTo>
                              <a:moveTo>
                                <a:pt x="1484" y="1172"/>
                              </a:moveTo>
                              <a:lnTo>
                                <a:pt x="1538" y="1164"/>
                              </a:lnTo>
                              <a:moveTo>
                                <a:pt x="1540" y="1159"/>
                              </a:moveTo>
                              <a:lnTo>
                                <a:pt x="1512" y="1206"/>
                              </a:lnTo>
                              <a:moveTo>
                                <a:pt x="1558" y="1199"/>
                              </a:moveTo>
                              <a:lnTo>
                                <a:pt x="1555" y="1356"/>
                              </a:lnTo>
                              <a:lnTo>
                                <a:pt x="1530" y="1334"/>
                              </a:lnTo>
                              <a:moveTo>
                                <a:pt x="1484" y="1254"/>
                              </a:moveTo>
                              <a:lnTo>
                                <a:pt x="1540" y="1247"/>
                              </a:lnTo>
                              <a:moveTo>
                                <a:pt x="1540" y="1291"/>
                              </a:moveTo>
                              <a:lnTo>
                                <a:pt x="1484" y="1299"/>
                              </a:lnTo>
                              <a:moveTo>
                                <a:pt x="1509" y="1347"/>
                              </a:moveTo>
                              <a:lnTo>
                                <a:pt x="1509" y="1212"/>
                              </a:lnTo>
                              <a:moveTo>
                                <a:pt x="1467" y="1214"/>
                              </a:moveTo>
                              <a:lnTo>
                                <a:pt x="1558" y="1204"/>
                              </a:lnTo>
                              <a:moveTo>
                                <a:pt x="1467" y="1201"/>
                              </a:moveTo>
                              <a:lnTo>
                                <a:pt x="1465" y="1269"/>
                              </a:lnTo>
                              <a:lnTo>
                                <a:pt x="1453" y="1319"/>
                              </a:lnTo>
                              <a:lnTo>
                                <a:pt x="1425" y="1354"/>
                              </a:lnTo>
                            </a:path>
                          </a:pathLst>
                        </a:custGeom>
                        <a:noFill/>
                        <a:ln w="1778">
                          <a:solidFill>
                            <a:srgbClr val="000000"/>
                          </a:solidFill>
                          <a:round/>
                        </a:ln>
                      </wps:spPr>
                      <wps:bodyPr rot="0" vert="horz" wrap="square" lIns="91440" tIns="45720" rIns="91440" bIns="45720" anchor="t" anchorCtr="0" upright="1">
                        <a:noAutofit/>
                      </wps:bodyPr>
                    </wps:wsp>
                  </a:graphicData>
                </a:graphic>
              </wp:anchor>
            </w:drawing>
          </mc:Choice>
          <mc:Fallback>
            <w:pict>
              <v:shape id="AutoShape 2" o:spid="_x0000_s1026" o:spt="100" style="position:absolute;left:0pt;margin-left:29.2pt;margin-top:6.15pt;height:67.95pt;width:117.9pt;z-index:251660288;mso-width-relative:page;mso-height-relative:page;" filled="f" stroked="t" coordsize="2358,1358" o:gfxdata="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" path="m172,1l2357,1m172,756l2319,756m1,152l1,605m172,1l138,4,106,13,77,26,51,45,30,68,14,95,4,123,1,152m1,605l4,635,14,663,30,689,51,712,77,731,106,745,138,754,172,756m500,1154l381,1164m381,1334l491,1326m497,1339l500,1144m497,1347l497,1339,491,1326m381,1144l381,1341m381,1141l381,1352m443,1174l398,1231m424,1214l481,1266,494,1264m432,1264l452,1284m424,1291l452,1319m426,1199l463,1194m426,1249l443,1229,471,1184m387,1279l426,1249m790,1155l832,1117,832,1344m790,1344l875,1344m1250,1141l1250,1352m1250,1164l1366,1156m1368,1144l1366,1352m1250,1339l1360,1334,1366,1347m1284,1177l1284,1226m1284,1184l1335,1179m1338,1172l1335,1214m1284,1219l1338,1214m1278,1229l1278,1296m1278,1242l1338,1234m1340,1226l1338,1289m1304,1287l1292,1309,1267,1331m1312,1289l1343,1319m1310,1251l1304,1287m1501,1134l1479,1172,1433,1221m1484,1172l1538,1164m1540,1159l1512,1206m1558,1199l1555,1356,1530,1334m1484,1254l1540,1247m1540,1291l1484,1299m1509,1347l1509,1212m1467,1214l1558,1204m1467,1201l1465,1269,1453,1319,1425,1354e">
                <v:path o:connectlocs="1496695,635;1472565,480413;635,384457;87630,2541;48895,16522;19050,43211;2540,78162;635,384457;8890,421315;32385,452452;67310,473423;109220,480413;241935,739684;311785,842630;317500,726974;315595,850891;241935,726974;241935,725068;281305,746038;269240,771457;313690,803231;287020,815940;287020,838181;294005,758748;281305,780989;245745,812763;501650,733965;528320,854068;555625,854068;793750,859152;867410,734600;867410,859152;863600,847713;815340,747945;815340,752393;849630,744768;815340,774635;811530,780989;811530,789250;850900,779083;828040,817846;804545,845807;852805,838181;828040,817846;939165,744768;942340,744768;977900,736506;989330,761925;971550,847713;977900,792428;942340,825472;958215,770186;989330,765102;930275,806408;904875,860423" o:connectangles="0,0,0,0,0,0,0,0,0,0,0,0,0,0,0,0,0,0,0,0,0,0,0,0,0,0,0,0,0,0,0,0,0,0,0,0,0,0,0,0,0,0,0,0,0,0,0,0,0,0,0,0,0,0,0"/>
                <v:fill on="f" focussize="0,0"/>
                <v:stroke weight="0.14pt" color="#000000" joinstyle="round"/>
                <v:imagedata o:title=""/>
                <o:lock v:ext="edit" aspectratio="f"/>
              </v:shape>
            </w:pict>
          </mc:Fallback>
        </mc:AlternateContent>
      </w:r>
      <w:r>
        <w:rPr>
          <w:rFonts w:eastAsia="仿宋"/>
          <w:position w:val="-15"/>
          <w:sz w:val="24"/>
        </w:rPr>
        <mc:AlternateContent>
          <mc:Choice Requires="wps">
            <w:drawing>
              <wp:inline distT="0" distB="0" distL="0" distR="0">
                <wp:extent cx="1768475" cy="481965"/>
                <wp:effectExtent l="16510" t="6350" r="5715" b="6985"/>
                <wp:docPr id="1863021520" name="AutoShape 5"/>
                <wp:cNvGraphicFramePr/>
                <a:graphic xmlns:a="http://schemas.openxmlformats.org/drawingml/2006/main">
                  <a:graphicData uri="http://schemas.microsoft.com/office/word/2010/wordprocessingShape">
                    <wps:wsp>
                      <wps:cNvSpPr>
                        <a:spLocks noChangeArrowheads="1"/>
                      </wps:cNvSpPr>
                      <wps:spPr bwMode="auto">
                        <a:xfrm>
                          <a:off x="0" y="0"/>
                          <a:ext cx="1768475" cy="481965"/>
                        </a:xfrm>
                        <a:custGeom>
                          <a:avLst/>
                          <a:gdLst>
                            <a:gd name="T0" fmla="*/ 428 w 2785"/>
                            <a:gd name="T1" fmla="*/ 1 h 759"/>
                            <a:gd name="T2" fmla="*/ 2784 w 2785"/>
                            <a:gd name="T3" fmla="*/ 1 h 759"/>
                            <a:gd name="T4" fmla="*/ 428 w 2785"/>
                            <a:gd name="T5" fmla="*/ 756 h 759"/>
                            <a:gd name="T6" fmla="*/ 2746 w 2785"/>
                            <a:gd name="T7" fmla="*/ 756 h 759"/>
                            <a:gd name="T8" fmla="*/ 428 w 2785"/>
                            <a:gd name="T9" fmla="*/ 1 h 759"/>
                            <a:gd name="T10" fmla="*/ 376 w 2785"/>
                            <a:gd name="T11" fmla="*/ 4 h 759"/>
                            <a:gd name="T12" fmla="*/ 326 w 2785"/>
                            <a:gd name="T13" fmla="*/ 12 h 759"/>
                            <a:gd name="T14" fmla="*/ 277 w 2785"/>
                            <a:gd name="T15" fmla="*/ 26 h 759"/>
                            <a:gd name="T16" fmla="*/ 230 w 2785"/>
                            <a:gd name="T17" fmla="*/ 44 h 759"/>
                            <a:gd name="T18" fmla="*/ 185 w 2785"/>
                            <a:gd name="T19" fmla="*/ 68 h 759"/>
                            <a:gd name="T20" fmla="*/ 145 w 2785"/>
                            <a:gd name="T21" fmla="*/ 96 h 759"/>
                            <a:gd name="T22" fmla="*/ 109 w 2785"/>
                            <a:gd name="T23" fmla="*/ 128 h 759"/>
                            <a:gd name="T24" fmla="*/ 77 w 2785"/>
                            <a:gd name="T25" fmla="*/ 164 h 759"/>
                            <a:gd name="T26" fmla="*/ 50 w 2785"/>
                            <a:gd name="T27" fmla="*/ 203 h 759"/>
                            <a:gd name="T28" fmla="*/ 29 w 2785"/>
                            <a:gd name="T29" fmla="*/ 245 h 759"/>
                            <a:gd name="T30" fmla="*/ 14 w 2785"/>
                            <a:gd name="T31" fmla="*/ 289 h 759"/>
                            <a:gd name="T32" fmla="*/ 5 w 2785"/>
                            <a:gd name="T33" fmla="*/ 333 h 759"/>
                            <a:gd name="T34" fmla="*/ 1 w 2785"/>
                            <a:gd name="T35" fmla="*/ 379 h 759"/>
                            <a:gd name="T36" fmla="*/ 5 w 2785"/>
                            <a:gd name="T37" fmla="*/ 424 h 759"/>
                            <a:gd name="T38" fmla="*/ 14 w 2785"/>
                            <a:gd name="T39" fmla="*/ 469 h 759"/>
                            <a:gd name="T40" fmla="*/ 29 w 2785"/>
                            <a:gd name="T41" fmla="*/ 513 h 759"/>
                            <a:gd name="T42" fmla="*/ 50 w 2785"/>
                            <a:gd name="T43" fmla="*/ 554 h 759"/>
                            <a:gd name="T44" fmla="*/ 77 w 2785"/>
                            <a:gd name="T45" fmla="*/ 593 h 759"/>
                            <a:gd name="T46" fmla="*/ 109 w 2785"/>
                            <a:gd name="T47" fmla="*/ 629 h 759"/>
                            <a:gd name="T48" fmla="*/ 145 w 2785"/>
                            <a:gd name="T49" fmla="*/ 662 h 759"/>
                            <a:gd name="T50" fmla="*/ 185 w 2785"/>
                            <a:gd name="T51" fmla="*/ 690 h 759"/>
                            <a:gd name="T52" fmla="*/ 230 w 2785"/>
                            <a:gd name="T53" fmla="*/ 713 h 759"/>
                            <a:gd name="T54" fmla="*/ 277 w 2785"/>
                            <a:gd name="T55" fmla="*/ 732 h 759"/>
                            <a:gd name="T56" fmla="*/ 326 w 2785"/>
                            <a:gd name="T57" fmla="*/ 746 h 759"/>
                            <a:gd name="T58" fmla="*/ 376 w 2785"/>
                            <a:gd name="T59" fmla="*/ 754 h 759"/>
                            <a:gd name="T60" fmla="*/ 428 w 2785"/>
                            <a:gd name="T61" fmla="*/ 756 h 7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2785" h="759">
                              <a:moveTo>
                                <a:pt x="428" y="1"/>
                              </a:moveTo>
                              <a:lnTo>
                                <a:pt x="2784" y="1"/>
                              </a:lnTo>
                              <a:moveTo>
                                <a:pt x="428" y="756"/>
                              </a:moveTo>
                              <a:lnTo>
                                <a:pt x="2746" y="756"/>
                              </a:lnTo>
                              <a:moveTo>
                                <a:pt x="428" y="1"/>
                              </a:moveTo>
                              <a:lnTo>
                                <a:pt x="376" y="4"/>
                              </a:lnTo>
                              <a:lnTo>
                                <a:pt x="326" y="12"/>
                              </a:lnTo>
                              <a:lnTo>
                                <a:pt x="277" y="26"/>
                              </a:lnTo>
                              <a:lnTo>
                                <a:pt x="230" y="44"/>
                              </a:lnTo>
                              <a:lnTo>
                                <a:pt x="185" y="68"/>
                              </a:lnTo>
                              <a:lnTo>
                                <a:pt x="145" y="96"/>
                              </a:lnTo>
                              <a:lnTo>
                                <a:pt x="109" y="128"/>
                              </a:lnTo>
                              <a:lnTo>
                                <a:pt x="77" y="164"/>
                              </a:lnTo>
                              <a:lnTo>
                                <a:pt x="50" y="203"/>
                              </a:lnTo>
                              <a:lnTo>
                                <a:pt x="29" y="245"/>
                              </a:lnTo>
                              <a:lnTo>
                                <a:pt x="14" y="289"/>
                              </a:lnTo>
                              <a:lnTo>
                                <a:pt x="5" y="333"/>
                              </a:lnTo>
                              <a:lnTo>
                                <a:pt x="1" y="379"/>
                              </a:lnTo>
                              <a:lnTo>
                                <a:pt x="5" y="424"/>
                              </a:lnTo>
                              <a:lnTo>
                                <a:pt x="14" y="469"/>
                              </a:lnTo>
                              <a:lnTo>
                                <a:pt x="29" y="513"/>
                              </a:lnTo>
                              <a:lnTo>
                                <a:pt x="50" y="554"/>
                              </a:lnTo>
                              <a:lnTo>
                                <a:pt x="77" y="593"/>
                              </a:lnTo>
                              <a:lnTo>
                                <a:pt x="109" y="629"/>
                              </a:lnTo>
                              <a:lnTo>
                                <a:pt x="145" y="662"/>
                              </a:lnTo>
                              <a:lnTo>
                                <a:pt x="185" y="690"/>
                              </a:lnTo>
                              <a:lnTo>
                                <a:pt x="230" y="713"/>
                              </a:lnTo>
                              <a:lnTo>
                                <a:pt x="277" y="732"/>
                              </a:lnTo>
                              <a:lnTo>
                                <a:pt x="326" y="746"/>
                              </a:lnTo>
                              <a:lnTo>
                                <a:pt x="376" y="754"/>
                              </a:lnTo>
                              <a:lnTo>
                                <a:pt x="428" y="756"/>
                              </a:lnTo>
                            </a:path>
                          </a:pathLst>
                        </a:custGeom>
                        <a:noFill/>
                        <a:ln w="1778">
                          <a:solidFill>
                            <a:srgbClr val="000000"/>
                          </a:solidFill>
                          <a:round/>
                        </a:ln>
                      </wps:spPr>
                      <wps:bodyPr rot="0" vert="horz" wrap="square" lIns="91440" tIns="45720" rIns="91440" bIns="45720" anchor="t" anchorCtr="0" upright="1">
                        <a:noAutofit/>
                      </wps:bodyPr>
                    </wps:wsp>
                  </a:graphicData>
                </a:graphic>
              </wp:inline>
            </w:drawing>
          </mc:Choice>
          <mc:Fallback>
            <w:pict>
              <v:shape id="AutoShape 5" o:spid="_x0000_s1026" o:spt="100" style="height:37.95pt;width:139.25pt;" filled="f" stroked="t" coordsize="2785,759" o:gfxdata="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MKR0bNYAAAAEAQAADwAAAAAA&#10;AAABACAAAAAiAAAAZHJzL2Rvd25yZXYueG1sUEsBAhQAFAAAAAgAh07iQFhfpXLeBQAAZxgAAA4A&#10;AAAAAAAAAQAgAAAAJQEAAGRycy9lMm9Eb2MueG1sUEsFBgAAAAAGAAYAWQEAAHUJAAAAAA==&#10;" path="m428,1l2784,1m428,756l2746,756m428,1l376,4,326,12,277,26,230,44,185,68,145,96,109,128,77,164,50,203,29,245,14,289,5,333,1,379,5,424,14,469,29,513,50,554,77,593,109,629,145,662,185,690,230,713,277,732,326,746,376,754,428,756e">
                <v:path o:connectlocs="271780,635;1767840,635;271780,480060;1743710,480060;271780,635;238760,2540;207010,7620;175895,16510;146050,27940;117475,43180;92075,60960;69215,81280;48895,104140;31750,128905;18415,155575;8890,183515;3175,211455;635,240665;3175,269240;8890,297815;18415,325755;31750,351790;48895,376555;69215,399415;92075,420370;117475,438150;146050,452755;175895,464820;207010,473710;238760,478790;271780,480060" o:connectangles="0,0,0,0,0,0,0,0,0,0,0,0,0,0,0,0,0,0,0,0,0,0,0,0,0,0,0,0,0,0,0"/>
                <v:fill on="f" focussize="0,0"/>
                <v:stroke weight="0.14pt" color="#000000" joinstyle="round"/>
                <v:imagedata o:title=""/>
                <o:lock v:ext="edit" aspectratio="f"/>
                <w10:wrap type="none"/>
                <w10:anchorlock/>
              </v:shape>
            </w:pict>
          </mc:Fallback>
        </mc:AlternateContent>
      </w:r>
    </w:p>
    <w:p w14:paraId="081C8046">
      <w:pPr>
        <w:spacing w:before="129" w:line="169" w:lineRule="auto"/>
        <w:ind w:left="4409"/>
        <w:rPr>
          <w:rFonts w:eastAsia="仿宋"/>
          <w:sz w:val="24"/>
        </w:rPr>
      </w:pPr>
      <w:r>
        <w:rPr>
          <w:rFonts w:eastAsia="仿宋"/>
          <w:strike/>
          <w:spacing w:val="-4"/>
          <w:position w:val="9"/>
          <w:sz w:val="24"/>
        </w:rPr>
        <w:t>Λ</w:t>
      </w:r>
      <w:r>
        <w:rPr>
          <w:rFonts w:eastAsia="仿宋"/>
          <w:spacing w:val="-4"/>
          <w:position w:val="9"/>
          <w:sz w:val="24"/>
        </w:rPr>
        <w:t xml:space="preserve">       </w:t>
      </w:r>
      <w:r>
        <w:rPr>
          <w:rFonts w:hint="eastAsia" w:eastAsia="仿宋"/>
          <w:spacing w:val="-4"/>
          <w:position w:val="9"/>
          <w:sz w:val="24"/>
        </w:rPr>
        <w:t>图2 圆边</w:t>
      </w:r>
      <w:r>
        <w:rPr>
          <w:rFonts w:eastAsia="仿宋"/>
          <w:spacing w:val="-4"/>
          <w:position w:val="9"/>
          <w:sz w:val="24"/>
        </w:rPr>
        <w:t xml:space="preserve">                  </w:t>
      </w:r>
      <w:r>
        <w:rPr>
          <w:rFonts w:eastAsia="仿宋"/>
          <w:position w:val="9"/>
          <w:sz w:val="24"/>
        </w:rPr>
        <w:t xml:space="preserve"> </w:t>
      </w:r>
    </w:p>
    <w:p w14:paraId="659EB629">
      <w:pPr>
        <w:pStyle w:val="59"/>
      </w:pPr>
    </w:p>
    <w:p w14:paraId="0A5B4B86">
      <w:pPr>
        <w:pStyle w:val="59"/>
        <w:jc w:val="center"/>
        <w:rPr>
          <w:rFonts w:hint="eastAsia" w:ascii="宋体" w:hAnsi="宋体" w:eastAsia="宋体" w:cs="宋体"/>
          <w:snapToGrid w:val="0"/>
          <w:color w:val="auto"/>
          <w:kern w:val="2"/>
        </w:rPr>
      </w:pPr>
      <w:r>
        <w:rPr>
          <w:rFonts w:ascii="宋体" w:hAnsi="宋体" w:eastAsia="宋体" w:cs="宋体"/>
          <w:snapToGrid w:val="0"/>
          <w:color w:val="auto"/>
          <w:kern w:val="2"/>
        </w:rPr>
        <w:drawing>
          <wp:anchor distT="0" distB="0" distL="114300" distR="114300" simplePos="0" relativeHeight="251661312" behindDoc="0" locked="0" layoutInCell="1" allowOverlap="1">
            <wp:simplePos x="0" y="0"/>
            <wp:positionH relativeFrom="column">
              <wp:posOffset>523240</wp:posOffset>
            </wp:positionH>
            <wp:positionV relativeFrom="paragraph">
              <wp:posOffset>167005</wp:posOffset>
            </wp:positionV>
            <wp:extent cx="4562475" cy="952500"/>
            <wp:effectExtent l="0" t="0" r="9525" b="0"/>
            <wp:wrapTopAndBottom/>
            <wp:docPr id="4" name="IM 4" descr="图形用户界面&#10;&#10;低可信度描述已自动生成"/>
            <wp:cNvGraphicFramePr/>
            <a:graphic xmlns:a="http://schemas.openxmlformats.org/drawingml/2006/main">
              <a:graphicData uri="http://schemas.openxmlformats.org/drawingml/2006/picture">
                <pic:pic xmlns:pic="http://schemas.openxmlformats.org/drawingml/2006/picture">
                  <pic:nvPicPr>
                    <pic:cNvPr id="4" name="IM 4" descr="图形用户界面&#10;&#10;低可信度描述已自动生成"/>
                    <pic:cNvPicPr/>
                  </pic:nvPicPr>
                  <pic:blipFill>
                    <a:blip r:embed="rId6">
                      <a:extLst>
                        <a:ext uri="{28A0092B-C50C-407E-A947-70E740481C1C}">
                          <a14:useLocalDpi xmlns:a14="http://schemas.microsoft.com/office/drawing/2010/main" val="0"/>
                        </a:ext>
                      </a:extLst>
                    </a:blip>
                    <a:stretch>
                      <a:fillRect/>
                    </a:stretch>
                  </pic:blipFill>
                  <pic:spPr>
                    <a:xfrm>
                      <a:off x="0" y="0"/>
                      <a:ext cx="4562475" cy="952500"/>
                    </a:xfrm>
                    <a:prstGeom prst="rect">
                      <a:avLst/>
                    </a:prstGeom>
                  </pic:spPr>
                </pic:pic>
              </a:graphicData>
            </a:graphic>
          </wp:anchor>
        </w:drawing>
      </w:r>
      <w:r>
        <w:rPr>
          <w:rFonts w:hint="eastAsia" w:ascii="宋体" w:hAnsi="宋体" w:eastAsia="宋体" w:cs="宋体"/>
          <w:snapToGrid w:val="0"/>
          <w:color w:val="auto"/>
          <w:kern w:val="2"/>
        </w:rPr>
        <w:t>图3 倒边工艺</w:t>
      </w:r>
    </w:p>
    <w:p w14:paraId="084CC5E6">
      <w:pPr>
        <w:pStyle w:val="59"/>
      </w:pPr>
      <w:r>
        <w:rPr>
          <w:rFonts w:hint="eastAsia"/>
        </w:rPr>
        <w:t>5</w:t>
      </w:r>
      <w:r>
        <w:rPr>
          <w:rFonts w:hint="eastAsia"/>
          <w:spacing w:val="20"/>
        </w:rPr>
        <w:t>.4</w:t>
      </w:r>
      <w:r>
        <w:rPr>
          <w:rFonts w:hint="eastAsia"/>
        </w:rPr>
        <w:t>　力学性能</w:t>
      </w:r>
    </w:p>
    <w:tbl>
      <w:tblPr>
        <w:tblStyle w:val="239"/>
        <w:tblW w:w="66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60"/>
        <w:gridCol w:w="2130"/>
        <w:gridCol w:w="2134"/>
      </w:tblGrid>
      <w:tr w14:paraId="58C8B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2360" w:type="dxa"/>
          </w:tcPr>
          <w:p w14:paraId="74E16109">
            <w:pPr>
              <w:pStyle w:val="240"/>
              <w:spacing w:before="117" w:line="220" w:lineRule="auto"/>
              <w:ind w:left="117"/>
              <w:jc w:val="center"/>
              <w:rPr>
                <w:rFonts w:ascii="Times New Roman" w:hAnsi="Times New Roman" w:eastAsia="仿宋" w:cs="Times New Roman"/>
                <w:sz w:val="21"/>
                <w:szCs w:val="21"/>
              </w:rPr>
            </w:pPr>
            <w:r>
              <w:rPr>
                <w:rFonts w:ascii="Times New Roman" w:hAnsi="Times New Roman" w:eastAsia="仿宋"/>
                <w:spacing w:val="-9"/>
                <w:sz w:val="21"/>
                <w:szCs w:val="21"/>
              </w:rPr>
              <w:t>抗拉强度</w:t>
            </w:r>
            <w:r>
              <w:rPr>
                <w:rFonts w:ascii="Times New Roman" w:hAnsi="Times New Roman" w:eastAsia="仿宋"/>
                <w:spacing w:val="81"/>
                <w:sz w:val="21"/>
                <w:szCs w:val="21"/>
              </w:rPr>
              <w:t xml:space="preserve"> </w:t>
            </w:r>
            <w:r>
              <w:rPr>
                <w:rFonts w:ascii="Times New Roman" w:hAnsi="Times New Roman" w:eastAsia="仿宋"/>
                <w:spacing w:val="-9"/>
                <w:sz w:val="21"/>
                <w:szCs w:val="21"/>
              </w:rPr>
              <w:t>δ</w:t>
            </w:r>
            <w:r>
              <w:rPr>
                <w:rFonts w:ascii="Times New Roman" w:hAnsi="Times New Roman" w:eastAsia="仿宋" w:cs="Times New Roman"/>
                <w:spacing w:val="-9"/>
                <w:sz w:val="21"/>
                <w:szCs w:val="21"/>
              </w:rPr>
              <w:t>b/MPa</w:t>
            </w:r>
          </w:p>
        </w:tc>
        <w:tc>
          <w:tcPr>
            <w:tcW w:w="2130" w:type="dxa"/>
          </w:tcPr>
          <w:p w14:paraId="05549042">
            <w:pPr>
              <w:pStyle w:val="240"/>
              <w:spacing w:before="117" w:line="220" w:lineRule="auto"/>
              <w:ind w:left="116"/>
              <w:jc w:val="center"/>
              <w:rPr>
                <w:rFonts w:ascii="Times New Roman" w:hAnsi="Times New Roman" w:eastAsia="仿宋" w:cs="Times New Roman"/>
                <w:sz w:val="21"/>
                <w:szCs w:val="21"/>
              </w:rPr>
            </w:pPr>
            <w:r>
              <w:rPr>
                <w:rFonts w:ascii="Times New Roman" w:hAnsi="Times New Roman" w:eastAsia="仿宋"/>
                <w:spacing w:val="-13"/>
                <w:sz w:val="21"/>
                <w:szCs w:val="21"/>
              </w:rPr>
              <w:t>延伸率</w:t>
            </w:r>
            <w:r>
              <w:rPr>
                <w:rFonts w:ascii="Times New Roman" w:hAnsi="Times New Roman" w:eastAsia="仿宋"/>
                <w:spacing w:val="75"/>
                <w:sz w:val="21"/>
                <w:szCs w:val="21"/>
              </w:rPr>
              <w:t xml:space="preserve"> </w:t>
            </w:r>
            <w:r>
              <w:rPr>
                <w:rFonts w:ascii="Times New Roman" w:hAnsi="Times New Roman" w:eastAsia="仿宋"/>
                <w:spacing w:val="-13"/>
                <w:sz w:val="21"/>
                <w:szCs w:val="21"/>
              </w:rPr>
              <w:t>δ</w:t>
            </w:r>
            <w:r>
              <w:rPr>
                <w:rFonts w:ascii="Times New Roman" w:hAnsi="Times New Roman" w:eastAsia="仿宋"/>
                <w:spacing w:val="-92"/>
                <w:sz w:val="21"/>
                <w:szCs w:val="21"/>
              </w:rPr>
              <w:t xml:space="preserve"> </w:t>
            </w:r>
            <w:r>
              <w:rPr>
                <w:rFonts w:ascii="Times New Roman" w:hAnsi="Times New Roman" w:eastAsia="仿宋" w:cs="Times New Roman"/>
                <w:spacing w:val="-13"/>
                <w:sz w:val="21"/>
                <w:szCs w:val="21"/>
              </w:rPr>
              <w:t>10/%</w:t>
            </w:r>
          </w:p>
        </w:tc>
        <w:tc>
          <w:tcPr>
            <w:tcW w:w="2134" w:type="dxa"/>
          </w:tcPr>
          <w:p w14:paraId="182EDC5E">
            <w:pPr>
              <w:pStyle w:val="240"/>
              <w:spacing w:before="118" w:line="220" w:lineRule="auto"/>
              <w:ind w:left="119"/>
              <w:jc w:val="center"/>
              <w:rPr>
                <w:rFonts w:ascii="Times New Roman" w:hAnsi="Times New Roman" w:eastAsia="仿宋" w:cs="Times New Roman"/>
                <w:sz w:val="21"/>
                <w:szCs w:val="21"/>
              </w:rPr>
            </w:pPr>
            <w:r>
              <w:rPr>
                <w:rFonts w:ascii="Times New Roman" w:hAnsi="Times New Roman" w:eastAsia="仿宋"/>
                <w:spacing w:val="-2"/>
                <w:sz w:val="21"/>
                <w:szCs w:val="21"/>
              </w:rPr>
              <w:t xml:space="preserve">维式硬度 </w:t>
            </w:r>
            <w:r>
              <w:rPr>
                <w:rFonts w:ascii="Times New Roman" w:hAnsi="Times New Roman" w:eastAsia="仿宋" w:cs="Times New Roman"/>
                <w:spacing w:val="-2"/>
                <w:sz w:val="21"/>
                <w:szCs w:val="21"/>
              </w:rPr>
              <w:t>HV</w:t>
            </w:r>
          </w:p>
        </w:tc>
      </w:tr>
      <w:tr w14:paraId="1C7AB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2360" w:type="dxa"/>
          </w:tcPr>
          <w:p w14:paraId="265FB323">
            <w:pPr>
              <w:pStyle w:val="240"/>
              <w:spacing w:before="117" w:line="236" w:lineRule="auto"/>
              <w:ind w:left="140"/>
              <w:jc w:val="center"/>
              <w:rPr>
                <w:rFonts w:ascii="Times New Roman" w:hAnsi="Times New Roman" w:eastAsia="仿宋" w:cs="Times New Roman"/>
                <w:sz w:val="21"/>
                <w:szCs w:val="21"/>
              </w:rPr>
            </w:pPr>
            <w:r>
              <w:rPr>
                <w:rFonts w:ascii="Times New Roman" w:hAnsi="Times New Roman" w:eastAsia="仿宋"/>
                <w:spacing w:val="-9"/>
                <w:sz w:val="21"/>
                <w:szCs w:val="21"/>
              </w:rPr>
              <w:t>≥</w:t>
            </w:r>
            <w:r>
              <w:rPr>
                <w:rFonts w:ascii="Times New Roman" w:hAnsi="Times New Roman" w:eastAsia="仿宋" w:cs="Times New Roman"/>
                <w:spacing w:val="-9"/>
                <w:sz w:val="21"/>
                <w:szCs w:val="21"/>
              </w:rPr>
              <w:t>195</w:t>
            </w:r>
          </w:p>
        </w:tc>
        <w:tc>
          <w:tcPr>
            <w:tcW w:w="2130" w:type="dxa"/>
          </w:tcPr>
          <w:p w14:paraId="406802DB">
            <w:pPr>
              <w:pStyle w:val="240"/>
              <w:spacing w:before="118" w:line="236" w:lineRule="auto"/>
              <w:ind w:left="137"/>
              <w:jc w:val="center"/>
              <w:rPr>
                <w:rFonts w:ascii="Times New Roman" w:hAnsi="Times New Roman" w:eastAsia="仿宋" w:cs="Times New Roman"/>
                <w:sz w:val="21"/>
                <w:szCs w:val="21"/>
              </w:rPr>
            </w:pPr>
            <w:r>
              <w:rPr>
                <w:rFonts w:ascii="Times New Roman" w:hAnsi="Times New Roman" w:eastAsia="仿宋"/>
                <w:spacing w:val="-11"/>
                <w:sz w:val="21"/>
                <w:szCs w:val="21"/>
              </w:rPr>
              <w:t>≥</w:t>
            </w:r>
            <w:r>
              <w:rPr>
                <w:rFonts w:ascii="Times New Roman" w:hAnsi="Times New Roman" w:eastAsia="仿宋" w:cs="Times New Roman"/>
                <w:spacing w:val="-11"/>
                <w:sz w:val="21"/>
                <w:szCs w:val="21"/>
              </w:rPr>
              <w:t>35</w:t>
            </w:r>
          </w:p>
        </w:tc>
        <w:tc>
          <w:tcPr>
            <w:tcW w:w="2134" w:type="dxa"/>
          </w:tcPr>
          <w:p w14:paraId="71426DC9">
            <w:pPr>
              <w:pStyle w:val="240"/>
              <w:spacing w:before="118" w:line="236" w:lineRule="auto"/>
              <w:ind w:left="110"/>
              <w:jc w:val="center"/>
              <w:rPr>
                <w:rFonts w:ascii="Times New Roman" w:hAnsi="Times New Roman" w:eastAsia="仿宋"/>
                <w:sz w:val="21"/>
                <w:szCs w:val="21"/>
              </w:rPr>
            </w:pPr>
            <w:r>
              <w:rPr>
                <w:rFonts w:ascii="Times New Roman" w:hAnsi="Times New Roman" w:eastAsia="仿宋" w:cs="Times New Roman"/>
                <w:spacing w:val="-1"/>
                <w:sz w:val="21"/>
                <w:szCs w:val="21"/>
              </w:rPr>
              <w:t>45</w:t>
            </w:r>
            <w:r>
              <w:rPr>
                <w:rFonts w:ascii="Times New Roman" w:hAnsi="Times New Roman" w:eastAsia="仿宋"/>
                <w:spacing w:val="-1"/>
                <w:sz w:val="21"/>
                <w:szCs w:val="21"/>
              </w:rPr>
              <w:t>～65</w:t>
            </w:r>
          </w:p>
        </w:tc>
      </w:tr>
    </w:tbl>
    <w:p w14:paraId="063F99DE">
      <w:pPr>
        <w:pStyle w:val="59"/>
      </w:pPr>
      <w:r>
        <w:rPr>
          <w:rFonts w:hint="eastAsia"/>
        </w:rPr>
        <w:t>5</w:t>
      </w:r>
      <w:r>
        <w:rPr>
          <w:rFonts w:hint="eastAsia"/>
          <w:spacing w:val="20"/>
        </w:rPr>
        <w:t>.5</w:t>
      </w:r>
      <w:r>
        <w:rPr>
          <w:rFonts w:hint="eastAsia"/>
        </w:rPr>
        <w:t>　电性能</w:t>
      </w:r>
    </w:p>
    <w:p w14:paraId="337E102F">
      <w:pPr>
        <w:ind w:left="840" w:hanging="420"/>
        <w:rPr>
          <w:vertAlign w:val="superscript"/>
        </w:rPr>
      </w:pPr>
      <w:r>
        <w:rPr>
          <w:rFonts w:hint="eastAsia"/>
        </w:rPr>
        <w:t>20℃电阻率 0.017241Ωmm</w:t>
      </w:r>
      <w:r>
        <w:rPr>
          <w:rFonts w:hint="eastAsia"/>
          <w:vertAlign w:val="superscript"/>
        </w:rPr>
        <w:t>2</w:t>
      </w:r>
      <w:r>
        <w:rPr>
          <w:rFonts w:hint="eastAsia"/>
        </w:rPr>
        <w:t>/m,即导电率不小于 58 m/ Ωmm</w:t>
      </w:r>
      <w:r>
        <w:rPr>
          <w:rFonts w:hint="eastAsia"/>
          <w:vertAlign w:val="superscript"/>
        </w:rPr>
        <w:t>2</w:t>
      </w:r>
    </w:p>
    <w:p w14:paraId="3F9135D9">
      <w:pPr>
        <w:pStyle w:val="59"/>
      </w:pPr>
      <w:r>
        <w:rPr>
          <w:rFonts w:hint="eastAsia"/>
        </w:rPr>
        <w:t>5</w:t>
      </w:r>
      <w:r>
        <w:rPr>
          <w:rFonts w:hint="eastAsia"/>
          <w:spacing w:val="20"/>
        </w:rPr>
        <w:t>.6</w:t>
      </w:r>
      <w:r>
        <w:rPr>
          <w:rFonts w:hint="eastAsia"/>
        </w:rPr>
        <w:t>　外观质量</w:t>
      </w:r>
    </w:p>
    <w:p w14:paraId="10FAB076">
      <w:pPr>
        <w:ind w:firstLine="420" w:firstLineChars="200"/>
      </w:pPr>
      <w:r>
        <w:rPr>
          <w:rFonts w:hint="eastAsia"/>
        </w:rPr>
        <w:t>带材表面应光滑清洁、不允许有分层、裂纹、起皮、起刺、气泡、压折、夹杂和绿锈。</w:t>
      </w:r>
    </w:p>
    <w:p w14:paraId="5FDA7A77">
      <w:pPr>
        <w:pStyle w:val="59"/>
      </w:pPr>
      <w:r>
        <w:rPr>
          <w:rFonts w:hint="eastAsia"/>
        </w:rPr>
        <w:t>5</w:t>
      </w:r>
      <w:r>
        <w:rPr>
          <w:rFonts w:hint="eastAsia"/>
          <w:spacing w:val="20"/>
        </w:rPr>
        <w:t>.</w:t>
      </w:r>
      <w:r>
        <w:rPr>
          <w:rFonts w:hint="eastAsia"/>
        </w:rPr>
        <w:t>7  其他要求</w:t>
      </w:r>
    </w:p>
    <w:p w14:paraId="17B41314">
      <w:pPr>
        <w:ind w:left="840" w:hanging="420"/>
      </w:pPr>
      <w:r>
        <w:rPr>
          <w:rFonts w:hint="eastAsia"/>
        </w:rPr>
        <w:t>a) 每一批次铜带均应尽可能具有相同的特性。</w:t>
      </w:r>
    </w:p>
    <w:p w14:paraId="453CB488">
      <w:pPr>
        <w:ind w:left="840" w:hanging="420"/>
      </w:pPr>
      <w:r>
        <w:rPr>
          <w:rFonts w:hint="eastAsia"/>
        </w:rPr>
        <w:t>b) 必须取得</w:t>
      </w:r>
      <w:r>
        <w:t>国家级检测机构出具</w:t>
      </w:r>
      <w:r>
        <w:rPr>
          <w:rFonts w:hint="eastAsia"/>
        </w:rPr>
        <w:t>的</w:t>
      </w:r>
      <w:r>
        <w:t>产</w:t>
      </w:r>
      <w:r>
        <w:rPr>
          <w:rFonts w:hint="eastAsia"/>
        </w:rPr>
        <w:t>品检测报告。</w:t>
      </w:r>
    </w:p>
    <w:p w14:paraId="47D43C25">
      <w:pPr>
        <w:pStyle w:val="59"/>
      </w:pPr>
      <w:bookmarkStart w:id="9" w:name="_Toc358552337"/>
      <w:bookmarkStart w:id="10" w:name="_Toc358552375"/>
      <w:bookmarkStart w:id="11" w:name="_Toc363243289"/>
      <w:bookmarkStart w:id="12" w:name="_Toc363387107"/>
      <w:bookmarkStart w:id="13" w:name="_Toc363381650"/>
      <w:r>
        <w:t>5.</w:t>
      </w:r>
      <w:r>
        <w:rPr>
          <w:rFonts w:hint="eastAsia"/>
        </w:rPr>
        <w:t>8　标志、包装、运输</w:t>
      </w:r>
      <w:bookmarkEnd w:id="9"/>
      <w:bookmarkEnd w:id="10"/>
      <w:r>
        <w:rPr>
          <w:rFonts w:hint="eastAsia"/>
        </w:rPr>
        <w:t>、</w:t>
      </w:r>
      <w:bookmarkEnd w:id="11"/>
      <w:bookmarkEnd w:id="12"/>
      <w:bookmarkEnd w:id="13"/>
      <w:r>
        <w:rPr>
          <w:rFonts w:hint="eastAsia"/>
        </w:rPr>
        <w:t>质量证明书</w:t>
      </w:r>
    </w:p>
    <w:p w14:paraId="4D23C130">
      <w:pPr>
        <w:pStyle w:val="59"/>
      </w:pPr>
      <w:bookmarkStart w:id="14" w:name="_Toc363243290"/>
      <w:bookmarkStart w:id="15" w:name="_Toc363381651"/>
      <w:r>
        <w:t>5.</w:t>
      </w:r>
      <w:r>
        <w:rPr>
          <w:rFonts w:hint="eastAsia"/>
        </w:rPr>
        <w:t>8</w:t>
      </w:r>
      <w:r>
        <w:t>.1</w:t>
      </w:r>
      <w:r>
        <w:rPr>
          <w:rFonts w:hint="eastAsia"/>
        </w:rPr>
        <w:t>标志</w:t>
      </w:r>
      <w:bookmarkEnd w:id="14"/>
      <w:bookmarkEnd w:id="15"/>
    </w:p>
    <w:p w14:paraId="7265CF25">
      <w:pPr>
        <w:topLinePunct/>
        <w:spacing w:line="312" w:lineRule="exact"/>
        <w:ind w:firstLine="420"/>
        <w:rPr>
          <w:rFonts w:eastAsia="仿宋"/>
        </w:rPr>
      </w:pPr>
      <w:r>
        <w:rPr>
          <w:rFonts w:hint="eastAsia"/>
          <w:szCs w:val="21"/>
        </w:rPr>
        <w:t>投标人应对货物包装进行完善的标志，以便招标人接收货物，</w:t>
      </w:r>
      <w:r>
        <w:rPr>
          <w:szCs w:val="21"/>
        </w:rPr>
        <w:t>在每卷衬筒内侧明显位置粘贴标签，标签内容包括</w:t>
      </w:r>
      <w:r>
        <w:rPr>
          <w:rFonts w:hint="eastAsia" w:eastAsia="仿宋"/>
        </w:rPr>
        <w:t>：</w:t>
      </w:r>
    </w:p>
    <w:p w14:paraId="0EB82D22">
      <w:pPr>
        <w:ind w:left="840" w:hanging="420"/>
      </w:pPr>
      <w:r>
        <w:rPr>
          <w:rFonts w:hint="eastAsia"/>
        </w:rPr>
        <w:t>a) 批次编号</w:t>
      </w:r>
    </w:p>
    <w:p w14:paraId="4AA82A4C">
      <w:pPr>
        <w:ind w:left="840" w:hanging="420"/>
      </w:pPr>
      <w:r>
        <w:rPr>
          <w:rFonts w:hint="eastAsia"/>
        </w:rPr>
        <w:t>b) 生产日期</w:t>
      </w:r>
    </w:p>
    <w:p w14:paraId="1D4B0CF8">
      <w:pPr>
        <w:ind w:left="840" w:hanging="420"/>
      </w:pPr>
      <w:r>
        <w:rPr>
          <w:rFonts w:hint="eastAsia"/>
        </w:rPr>
        <w:t>c) 牌号及规格</w:t>
      </w:r>
    </w:p>
    <w:p w14:paraId="59DB3BD6">
      <w:pPr>
        <w:pStyle w:val="59"/>
      </w:pPr>
      <w:bookmarkStart w:id="16" w:name="_Toc363243291"/>
      <w:bookmarkStart w:id="17" w:name="_Toc358552339"/>
      <w:bookmarkStart w:id="18" w:name="_Toc358552377"/>
      <w:bookmarkStart w:id="19" w:name="_Toc363381652"/>
      <w:r>
        <w:t>5.</w:t>
      </w:r>
      <w:r>
        <w:rPr>
          <w:rFonts w:hint="eastAsia"/>
        </w:rPr>
        <w:t>8</w:t>
      </w:r>
      <w:r>
        <w:t>.2</w:t>
      </w:r>
      <w:bookmarkEnd w:id="16"/>
      <w:bookmarkEnd w:id="17"/>
      <w:bookmarkEnd w:id="18"/>
      <w:bookmarkEnd w:id="19"/>
      <w:r>
        <w:rPr>
          <w:rFonts w:hint="eastAsia"/>
        </w:rPr>
        <w:t>包装及运输</w:t>
      </w:r>
    </w:p>
    <w:p w14:paraId="7776FBF3">
      <w:pPr>
        <w:topLinePunct/>
        <w:spacing w:line="312" w:lineRule="exact"/>
        <w:ind w:firstLine="420"/>
        <w:rPr>
          <w:szCs w:val="21"/>
        </w:rPr>
      </w:pPr>
      <w:r>
        <w:rPr>
          <w:rFonts w:hint="eastAsia"/>
          <w:szCs w:val="21"/>
        </w:rPr>
        <w:t>投标人应妥善考虑货物的包装、运输，招标人在接收货物时会进行货物包装、元件外观的进厂检验、且为完全检验，因包装、运输不完善造成的元件损伤，招标方有权要求投标方进行无条件更换。</w:t>
      </w:r>
    </w:p>
    <w:p w14:paraId="700E6142">
      <w:pPr>
        <w:topLinePunct/>
        <w:spacing w:line="312" w:lineRule="exact"/>
        <w:ind w:firstLine="420"/>
        <w:rPr>
          <w:szCs w:val="21"/>
        </w:rPr>
      </w:pPr>
      <w:r>
        <w:rPr>
          <w:szCs w:val="21"/>
        </w:rPr>
        <w:t>a)</w:t>
      </w:r>
      <w:r>
        <w:rPr>
          <w:rFonts w:hint="eastAsia"/>
        </w:rPr>
        <w:t xml:space="preserve"> </w:t>
      </w:r>
      <w:r>
        <w:rPr>
          <w:rFonts w:hint="eastAsia"/>
          <w:szCs w:val="21"/>
        </w:rPr>
        <w:t>每卷带材应有内衬直径为 500mm 的衬筒。且应卷紧、卷齐。；</w:t>
      </w:r>
    </w:p>
    <w:p w14:paraId="5BB5B0C0">
      <w:pPr>
        <w:topLinePunct/>
        <w:spacing w:line="312" w:lineRule="exact"/>
        <w:ind w:firstLine="420"/>
        <w:rPr>
          <w:szCs w:val="21"/>
        </w:rPr>
      </w:pPr>
      <w:r>
        <w:rPr>
          <w:szCs w:val="21"/>
        </w:rPr>
        <w:t>b)</w:t>
      </w:r>
      <w:r>
        <w:rPr>
          <w:rFonts w:hint="eastAsia"/>
        </w:rPr>
        <w:t xml:space="preserve"> </w:t>
      </w:r>
      <w:r>
        <w:rPr>
          <w:rFonts w:hint="eastAsia"/>
          <w:szCs w:val="21"/>
        </w:rPr>
        <w:t>每卷带材重量不应大于 700 公斤，最大外径不应大于 1100mm；</w:t>
      </w:r>
    </w:p>
    <w:p w14:paraId="74B3DB91">
      <w:pPr>
        <w:topLinePunct/>
        <w:spacing w:line="312" w:lineRule="exact"/>
        <w:ind w:firstLine="420"/>
        <w:rPr>
          <w:szCs w:val="21"/>
        </w:rPr>
      </w:pPr>
      <w:r>
        <w:rPr>
          <w:szCs w:val="21"/>
        </w:rPr>
        <w:t>c)</w:t>
      </w:r>
      <w:r>
        <w:rPr>
          <w:rFonts w:hint="eastAsia"/>
        </w:rPr>
        <w:t xml:space="preserve"> </w:t>
      </w:r>
      <w:r>
        <w:rPr>
          <w:rFonts w:hint="eastAsia"/>
          <w:szCs w:val="21"/>
        </w:rPr>
        <w:t>当带材按重量交货时，允许超重部分不大于订货量的 10%；</w:t>
      </w:r>
    </w:p>
    <w:p w14:paraId="24D8B7D4">
      <w:pPr>
        <w:topLinePunct/>
        <w:spacing w:line="312" w:lineRule="exact"/>
        <w:ind w:firstLine="420"/>
        <w:rPr>
          <w:szCs w:val="21"/>
        </w:rPr>
      </w:pPr>
      <w:r>
        <w:rPr>
          <w:szCs w:val="21"/>
        </w:rPr>
        <w:t>d)</w:t>
      </w:r>
      <w:r>
        <w:rPr>
          <w:rFonts w:hint="eastAsia"/>
        </w:rPr>
        <w:t xml:space="preserve"> </w:t>
      </w:r>
      <w:r>
        <w:rPr>
          <w:rFonts w:hint="eastAsia"/>
          <w:szCs w:val="21"/>
        </w:rPr>
        <w:t>采用立式运输方式，每轴铜箔间隙大于50mm，且最外侧铜箔距离底托边缘大于 100mm；</w:t>
      </w:r>
    </w:p>
    <w:p w14:paraId="5682E9AA">
      <w:pPr>
        <w:topLinePunct/>
        <w:spacing w:line="312" w:lineRule="exact"/>
        <w:ind w:firstLine="420"/>
        <w:rPr>
          <w:szCs w:val="21"/>
        </w:rPr>
      </w:pPr>
      <w:r>
        <w:rPr>
          <w:szCs w:val="21"/>
        </w:rPr>
        <w:t>e)</w:t>
      </w:r>
      <w:r>
        <w:rPr>
          <w:rFonts w:hint="eastAsia"/>
        </w:rPr>
        <w:t xml:space="preserve"> </w:t>
      </w:r>
      <w:r>
        <w:rPr>
          <w:rFonts w:hint="eastAsia"/>
          <w:szCs w:val="21"/>
        </w:rPr>
        <w:t>单批订货重量小于 50 公斤的可以采用卧式运输；</w:t>
      </w:r>
    </w:p>
    <w:p w14:paraId="7DA12772">
      <w:pPr>
        <w:topLinePunct/>
        <w:spacing w:line="312" w:lineRule="exact"/>
        <w:ind w:firstLine="420"/>
        <w:rPr>
          <w:szCs w:val="21"/>
        </w:rPr>
      </w:pPr>
      <w:r>
        <w:rPr>
          <w:szCs w:val="21"/>
        </w:rPr>
        <w:t>f)</w:t>
      </w:r>
      <w:r>
        <w:rPr>
          <w:rFonts w:hint="eastAsia"/>
        </w:rPr>
        <w:t xml:space="preserve"> </w:t>
      </w:r>
      <w:r>
        <w:rPr>
          <w:rFonts w:hint="eastAsia"/>
          <w:szCs w:val="21"/>
        </w:rPr>
        <w:t>其余运输和贮存应符合 GB/T8888 的规定。</w:t>
      </w:r>
    </w:p>
    <w:p w14:paraId="034FFE0D">
      <w:pPr>
        <w:pStyle w:val="59"/>
      </w:pPr>
      <w:r>
        <w:t>5.</w:t>
      </w:r>
      <w:r>
        <w:rPr>
          <w:rFonts w:hint="eastAsia"/>
        </w:rPr>
        <w:t>8</w:t>
      </w:r>
      <w:r>
        <w:t>.</w:t>
      </w:r>
      <w:r>
        <w:rPr>
          <w:rFonts w:hint="eastAsia"/>
        </w:rPr>
        <w:t>3质量证明书</w:t>
      </w:r>
    </w:p>
    <w:p w14:paraId="7DDD8EDE">
      <w:pPr>
        <w:topLinePunct/>
        <w:spacing w:line="312" w:lineRule="exact"/>
        <w:ind w:firstLine="420"/>
        <w:rPr>
          <w:szCs w:val="21"/>
        </w:rPr>
      </w:pPr>
      <w:r>
        <w:rPr>
          <w:szCs w:val="21"/>
        </w:rPr>
        <w:t>每批带材应附产品质量证明书，其上注明：</w:t>
      </w:r>
    </w:p>
    <w:p w14:paraId="37BED77B">
      <w:pPr>
        <w:topLinePunct/>
        <w:spacing w:line="312" w:lineRule="exact"/>
        <w:ind w:firstLine="420" w:firstLineChars="200"/>
        <w:rPr>
          <w:szCs w:val="21"/>
        </w:rPr>
      </w:pPr>
      <w:r>
        <w:rPr>
          <w:rFonts w:hint="eastAsia"/>
          <w:szCs w:val="21"/>
        </w:rPr>
        <w:t xml:space="preserve">a) </w:t>
      </w:r>
      <w:r>
        <w:rPr>
          <w:szCs w:val="21"/>
        </w:rPr>
        <w:t>产品名称、牌号、供应状态、规格；</w:t>
      </w:r>
    </w:p>
    <w:p w14:paraId="2F5D54D7">
      <w:pPr>
        <w:topLinePunct/>
        <w:spacing w:line="312" w:lineRule="exact"/>
        <w:ind w:firstLine="420"/>
        <w:rPr>
          <w:szCs w:val="21"/>
        </w:rPr>
      </w:pPr>
      <w:r>
        <w:rPr>
          <w:rFonts w:hint="eastAsia"/>
          <w:szCs w:val="21"/>
        </w:rPr>
        <w:t xml:space="preserve">b) </w:t>
      </w:r>
      <w:r>
        <w:rPr>
          <w:szCs w:val="21"/>
        </w:rPr>
        <w:t>批次编号；</w:t>
      </w:r>
    </w:p>
    <w:p w14:paraId="2A8C76B3">
      <w:pPr>
        <w:topLinePunct/>
        <w:spacing w:line="312" w:lineRule="exact"/>
        <w:ind w:firstLine="420"/>
        <w:rPr>
          <w:szCs w:val="21"/>
        </w:rPr>
      </w:pPr>
      <w:r>
        <w:rPr>
          <w:rFonts w:hint="eastAsia"/>
          <w:szCs w:val="21"/>
        </w:rPr>
        <w:t xml:space="preserve">c) </w:t>
      </w:r>
      <w:r>
        <w:rPr>
          <w:szCs w:val="21"/>
        </w:rPr>
        <w:t>净重及件数；</w:t>
      </w:r>
    </w:p>
    <w:p w14:paraId="69B28C83">
      <w:pPr>
        <w:topLinePunct/>
        <w:spacing w:line="312" w:lineRule="exact"/>
        <w:ind w:firstLine="420"/>
        <w:rPr>
          <w:szCs w:val="21"/>
        </w:rPr>
      </w:pPr>
      <w:r>
        <w:rPr>
          <w:rFonts w:hint="eastAsia"/>
          <w:szCs w:val="21"/>
        </w:rPr>
        <w:t xml:space="preserve">d) </w:t>
      </w:r>
      <w:r>
        <w:rPr>
          <w:szCs w:val="21"/>
        </w:rPr>
        <w:t>各项技术试验数据及结论、质量监督部门检验章；</w:t>
      </w:r>
    </w:p>
    <w:p w14:paraId="01C5757B">
      <w:pPr>
        <w:topLinePunct/>
        <w:spacing w:line="312" w:lineRule="exact"/>
        <w:ind w:firstLine="420"/>
        <w:rPr>
          <w:szCs w:val="21"/>
        </w:rPr>
      </w:pPr>
      <w:r>
        <w:rPr>
          <w:rFonts w:hint="eastAsia"/>
          <w:szCs w:val="21"/>
        </w:rPr>
        <w:t xml:space="preserve">e) </w:t>
      </w:r>
      <w:r>
        <w:rPr>
          <w:szCs w:val="21"/>
        </w:rPr>
        <w:t>出厂日期（或包装日期）；</w:t>
      </w:r>
    </w:p>
    <w:p w14:paraId="21C5CE55">
      <w:pPr>
        <w:topLinePunct/>
        <w:spacing w:line="312" w:lineRule="exact"/>
        <w:rPr>
          <w:szCs w:val="21"/>
        </w:rPr>
      </w:pPr>
    </w:p>
    <w:p w14:paraId="155DB54A">
      <w:pPr>
        <w:pStyle w:val="60"/>
        <w:outlineLvl w:val="0"/>
      </w:pPr>
      <w:bookmarkStart w:id="20" w:name="_Toc438720046"/>
      <w:r>
        <w:rPr>
          <w:rFonts w:hint="eastAsia"/>
        </w:rPr>
        <w:t>6　试验</w:t>
      </w:r>
      <w:bookmarkEnd w:id="20"/>
    </w:p>
    <w:p w14:paraId="34C85E30">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B2F50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7CCA3756">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抽检试验由招标方委托第三方检验机构如电力工业电力产品及仪表质量检验测试中心配电系统产品及中低压电器质检站完成。</w:t>
      </w:r>
    </w:p>
    <w:p w14:paraId="1C00BB22">
      <w:pPr>
        <w:pStyle w:val="59"/>
      </w:pPr>
      <w:r>
        <w:rPr>
          <w:rFonts w:hint="eastAsia"/>
        </w:rPr>
        <w:t>6</w:t>
      </w:r>
      <w:r>
        <w:rPr>
          <w:rFonts w:hint="eastAsia"/>
          <w:spacing w:val="20"/>
        </w:rPr>
        <w:t>.</w:t>
      </w:r>
      <w:r>
        <w:rPr>
          <w:rFonts w:hint="eastAsia"/>
        </w:rPr>
        <w:t>4　出厂试验</w:t>
      </w:r>
    </w:p>
    <w:p w14:paraId="21B1A2E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5794A6B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2　</w:t>
      </w:r>
      <w:r>
        <w:rPr>
          <w:rFonts w:hint="eastAsia"/>
          <w:snapToGrid w:val="0"/>
          <w:szCs w:val="21"/>
        </w:rPr>
        <w:t>出厂试验项目：</w:t>
      </w:r>
    </w:p>
    <w:p w14:paraId="26EE6799">
      <w:pPr>
        <w:ind w:left="840" w:hanging="420"/>
      </w:pPr>
      <w:r>
        <w:t>a</w:t>
      </w:r>
      <w:r>
        <w:rPr>
          <w:rFonts w:hint="eastAsia"/>
        </w:rPr>
        <w:t>）</w:t>
      </w:r>
      <w:r>
        <w:tab/>
      </w:r>
      <w:r>
        <w:rPr>
          <w:rFonts w:hint="eastAsia"/>
        </w:rPr>
        <w:t>外观检查</w:t>
      </w:r>
    </w:p>
    <w:p w14:paraId="1B50C30F">
      <w:pPr>
        <w:ind w:left="840" w:hanging="420"/>
      </w:pPr>
      <w:r>
        <w:t>b</w:t>
      </w:r>
      <w:r>
        <w:rPr>
          <w:rFonts w:hint="eastAsia"/>
        </w:rPr>
        <w:t>）</w:t>
      </w:r>
      <w:r>
        <w:tab/>
      </w:r>
      <w:r>
        <w:rPr>
          <w:rFonts w:hint="eastAsia"/>
        </w:rPr>
        <w:t>尺寸检查</w:t>
      </w:r>
    </w:p>
    <w:p w14:paraId="42ECE0D7">
      <w:pPr>
        <w:pStyle w:val="59"/>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2AF7D3F1">
      <w:pPr>
        <w:topLinePunct/>
        <w:spacing w:line="312" w:lineRule="exact"/>
        <w:rPr>
          <w:szCs w:val="21"/>
        </w:rPr>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产品及仪表质量检验测试中心配电系统产品及中低压电器质检站）进行检测，检测方将检测结果报采购方审核确定，检测费用由投标人承担。</w:t>
      </w:r>
    </w:p>
    <w:p w14:paraId="066077DB">
      <w:pPr>
        <w:topLinePunct/>
        <w:spacing w:line="312" w:lineRule="exact"/>
        <w:rPr>
          <w:szCs w:val="21"/>
        </w:rPr>
      </w:pP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0626FE7A">
      <w:pPr>
        <w:topLinePunct/>
        <w:spacing w:line="312" w:lineRule="exact"/>
        <w:rPr>
          <w:szCs w:val="21"/>
        </w:rPr>
      </w:pPr>
      <w:r>
        <w:rPr>
          <w:rFonts w:hint="eastAsia" w:ascii="黑体" w:hAnsi="黑体" w:eastAsia="黑体"/>
          <w:snapToGrid w:val="0"/>
          <w:color w:val="000000"/>
          <w:kern w:val="44"/>
          <w:szCs w:val="21"/>
        </w:rPr>
        <w:t>6.5.3</w:t>
      </w:r>
      <w:r>
        <w:rPr>
          <w:rFonts w:hint="eastAsia" w:ascii="EU-F1"/>
          <w:szCs w:val="21"/>
        </w:rPr>
        <w:t>　</w:t>
      </w:r>
      <w:r>
        <w:rPr>
          <w:rFonts w:hint="eastAsia"/>
          <w:szCs w:val="21"/>
        </w:rPr>
        <w:t>抽检项目：（包含但不限于）</w:t>
      </w:r>
    </w:p>
    <w:p w14:paraId="404B23E2">
      <w:pPr>
        <w:ind w:left="840" w:hanging="420"/>
      </w:pPr>
      <w:bookmarkStart w:id="21" w:name="_Toc438720047"/>
      <w:r>
        <w:t>a</w:t>
      </w:r>
      <w:r>
        <w:rPr>
          <w:rFonts w:hint="eastAsia"/>
        </w:rPr>
        <w:t>）</w:t>
      </w:r>
      <w:r>
        <w:tab/>
      </w:r>
      <w:r>
        <w:rPr>
          <w:rFonts w:hint="eastAsia"/>
        </w:rPr>
        <w:t>外观检查</w:t>
      </w:r>
    </w:p>
    <w:p w14:paraId="56B9FD9F">
      <w:pPr>
        <w:ind w:left="840" w:hanging="420"/>
      </w:pPr>
      <w:r>
        <w:t>b</w:t>
      </w:r>
      <w:r>
        <w:rPr>
          <w:rFonts w:hint="eastAsia"/>
        </w:rPr>
        <w:t>）</w:t>
      </w:r>
      <w:r>
        <w:tab/>
      </w:r>
      <w:r>
        <w:rPr>
          <w:rFonts w:hint="eastAsia"/>
        </w:rPr>
        <w:t>尺寸检查</w:t>
      </w:r>
    </w:p>
    <w:p w14:paraId="3F932F8D">
      <w:pPr>
        <w:ind w:left="840" w:hanging="420"/>
      </w:pPr>
      <w:r>
        <w:t>c</w:t>
      </w:r>
      <w:r>
        <w:rPr>
          <w:rFonts w:hint="eastAsia"/>
        </w:rPr>
        <w:t>）</w:t>
      </w:r>
      <w:r>
        <w:tab/>
      </w:r>
      <w:r>
        <w:rPr>
          <w:rFonts w:hint="eastAsia"/>
        </w:rPr>
        <w:t>电阻率测量试验</w:t>
      </w:r>
    </w:p>
    <w:p w14:paraId="5780117B">
      <w:pPr>
        <w:pStyle w:val="60"/>
        <w:outlineLvl w:val="0"/>
      </w:pPr>
      <w:r>
        <w:rPr>
          <w:rFonts w:hint="eastAsia"/>
        </w:rPr>
        <w:t>7　技术服务、工厂检验</w:t>
      </w:r>
      <w:bookmarkEnd w:id="21"/>
    </w:p>
    <w:p w14:paraId="075FED79">
      <w:pPr>
        <w:pStyle w:val="59"/>
      </w:pPr>
      <w:r>
        <w:rPr>
          <w:rFonts w:hint="eastAsia"/>
        </w:rPr>
        <w:t>7</w:t>
      </w:r>
      <w:r>
        <w:rPr>
          <w:rFonts w:hint="eastAsia"/>
          <w:spacing w:val="20"/>
        </w:rPr>
        <w:t>.</w:t>
      </w:r>
      <w:r>
        <w:rPr>
          <w:rFonts w:hint="eastAsia"/>
        </w:rPr>
        <w:t>1　技术服务</w:t>
      </w:r>
    </w:p>
    <w:p w14:paraId="04E447D9">
      <w:pPr>
        <w:topLinePunct/>
        <w:spacing w:line="312" w:lineRule="exact"/>
        <w:ind w:firstLine="210" w:firstLineChars="100"/>
        <w:rPr>
          <w:snapToGrid w:val="0"/>
          <w:szCs w:val="21"/>
        </w:rPr>
      </w:pPr>
      <w:r>
        <w:rPr>
          <w:rFonts w:hint="eastAsia" w:ascii="EU-F1"/>
          <w:snapToGrid w:val="0"/>
          <w:szCs w:val="21"/>
        </w:rPr>
        <w:t>　</w:t>
      </w:r>
      <w:r>
        <w:rPr>
          <w:rFonts w:hint="eastAsia"/>
          <w:snapToGrid w:val="0"/>
          <w:szCs w:val="21"/>
        </w:rPr>
        <w:t>任务和责任：</w:t>
      </w:r>
    </w:p>
    <w:p w14:paraId="3DF3D581">
      <w:pPr>
        <w:ind w:left="840" w:hanging="420"/>
      </w:pPr>
      <w:r>
        <w:t>a</w:t>
      </w:r>
      <w:r>
        <w:rPr>
          <w:rFonts w:hint="eastAsia"/>
        </w:rPr>
        <w:t>）</w:t>
      </w:r>
      <w:r>
        <w:tab/>
      </w:r>
      <w:r>
        <w:rPr>
          <w:rFonts w:hint="eastAsia"/>
        </w:rPr>
        <w:t>投标人技术人员应按合同规定完成有关产品的服务。</w:t>
      </w:r>
    </w:p>
    <w:p w14:paraId="0A2CFBDC">
      <w:pPr>
        <w:ind w:left="840" w:hanging="420"/>
      </w:pPr>
      <w:r>
        <w:t>b</w:t>
      </w:r>
      <w:r>
        <w:rPr>
          <w:rFonts w:hint="eastAsia"/>
        </w:rPr>
        <w:t>）</w:t>
      </w:r>
      <w:r>
        <w:tab/>
      </w:r>
      <w:r>
        <w:rPr>
          <w:rFonts w:hint="eastAsia"/>
        </w:rPr>
        <w:t>投标人技术人员应对招标人人员详细地解释技术文件、产品特性、分析方法和有关的注意事项等，以及解答和解决招标人在合同范围内提出的技术问题。</w:t>
      </w:r>
    </w:p>
    <w:p w14:paraId="58F8AD53">
      <w:pPr>
        <w:ind w:left="840" w:hanging="420"/>
      </w:pPr>
      <w:r>
        <w:t>c</w:t>
      </w:r>
      <w:r>
        <w:rPr>
          <w:rFonts w:hint="eastAsia"/>
        </w:rPr>
        <w:t>）</w:t>
      </w:r>
      <w:r>
        <w:tab/>
      </w:r>
      <w:r>
        <w:rPr>
          <w:rFonts w:hint="eastAsia"/>
        </w:rPr>
        <w:t>投标人技术人员的技术指导应是正确的，如因错误指导而引起产品和材料的损坏，投标人应负责修复、更换和（或）补充，费用由投标人承担，该费用中还包括进行修补期间所发生的服务费。招标人的有关技术人员应尊重卖方技术人员的技术指导。</w:t>
      </w:r>
    </w:p>
    <w:p w14:paraId="09137851">
      <w:pPr>
        <w:ind w:left="840" w:hanging="420"/>
      </w:pPr>
      <w:r>
        <w:t>e</w:t>
      </w:r>
      <w:r>
        <w:rPr>
          <w:rFonts w:hint="eastAsia"/>
        </w:rPr>
        <w:t>）</w:t>
      </w:r>
      <w:r>
        <w:tab/>
      </w:r>
      <w:r>
        <w:rPr>
          <w:rFonts w:hint="eastAsia"/>
        </w:rPr>
        <w:t>投标人代表应充分理解招标人对工作提出的技术和质量方面的意见和建议，使产品达到双方都满意的质量。</w:t>
      </w:r>
      <w:bookmarkStart w:id="22" w:name="_Toc327369532"/>
    </w:p>
    <w:bookmarkEnd w:id="22"/>
    <w:p w14:paraId="636F1BD1">
      <w:pPr>
        <w:pStyle w:val="59"/>
      </w:pPr>
      <w:r>
        <w:rPr>
          <w:rFonts w:hint="eastAsia"/>
        </w:rPr>
        <w:t>7</w:t>
      </w:r>
      <w:r>
        <w:rPr>
          <w:rFonts w:hint="eastAsia"/>
          <w:spacing w:val="20"/>
        </w:rPr>
        <w:t>.</w:t>
      </w:r>
      <w:r>
        <w:rPr>
          <w:rFonts w:hint="eastAsia"/>
        </w:rPr>
        <w:t>2　</w:t>
      </w:r>
      <w:r>
        <w:rPr>
          <w:rFonts w:hint="eastAsia"/>
          <w:snapToGrid w:val="0"/>
        </w:rPr>
        <w:t>工厂检验</w:t>
      </w:r>
    </w:p>
    <w:p w14:paraId="72AE71E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招标人有权派遣其检验人员到投标人的车间场所，对合同产品的加工制造进行检验。</w:t>
      </w:r>
    </w:p>
    <w:p w14:paraId="010466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如经检验和试验有不符合技术规范的合同产品，招标人可以拒收，投标人应无偿给予更换。</w:t>
      </w:r>
    </w:p>
    <w:p w14:paraId="32D8BE5B">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产品运到招标人后，招标人有进行检验、试验和拒收（如果必要时）的权力，不得因该合同产品在原产地发运以前已经由招标人或其代表进行过检验并已通过作为理由而受到限制。投标人应在开始进行工厂试验前</w:t>
      </w:r>
      <w:r>
        <w:rPr>
          <w:rFonts w:hint="eastAsia" w:ascii="宋体" w:hAnsi="宋体"/>
          <w:snapToGrid w:val="0"/>
          <w:szCs w:val="21"/>
          <w:u w:val="single"/>
        </w:rPr>
        <w:t>　3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2　</w:t>
      </w:r>
      <w:r>
        <w:rPr>
          <w:rFonts w:hint="eastAsia" w:ascii="宋体" w:hAnsi="宋体"/>
          <w:snapToGrid w:val="0"/>
          <w:szCs w:val="21"/>
        </w:rPr>
        <w:t>天内通知投标人。招标人技术人员前往投标人生产现场，观察和了解该合同产品工厂试验的情况及其运输包装的情况时，若发现任一货物的质量不符合合同规定的标准，或包装不满足要求，招标人技术人员有权发表意见，投标人应认真考虑其意见，并采取必要措施以确保合同产品的质量。</w:t>
      </w:r>
    </w:p>
    <w:p w14:paraId="4C2C044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2CF19C3D">
      <w:pPr>
        <w:pStyle w:val="59"/>
      </w:pPr>
      <w:bookmarkStart w:id="23" w:name="_Toc269375989"/>
      <w:bookmarkStart w:id="24" w:name="_Toc178439789"/>
      <w:r>
        <w:rPr>
          <w:rFonts w:hint="eastAsia"/>
        </w:rPr>
        <w:t>7</w:t>
      </w:r>
      <w:r>
        <w:rPr>
          <w:rFonts w:hint="eastAsia"/>
          <w:spacing w:val="20"/>
        </w:rPr>
        <w:t>.3</w:t>
      </w:r>
      <w:r>
        <w:rPr>
          <w:rFonts w:hint="eastAsia"/>
        </w:rPr>
        <w:t>　</w:t>
      </w:r>
      <w:r>
        <w:rPr>
          <w:rFonts w:hint="eastAsia"/>
          <w:snapToGrid w:val="0"/>
        </w:rPr>
        <w:t>售后服务</w:t>
      </w:r>
    </w:p>
    <w:bookmarkEnd w:id="23"/>
    <w:bookmarkEnd w:id="24"/>
    <w:p w14:paraId="40D6E53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保修期内产品出现不符合功能和技术指标要求的，供方应负责无偿修理或更换；保修期外供方更换损坏的产品，按成本收取维修费用。</w:t>
      </w:r>
    </w:p>
    <w:p w14:paraId="70BC92D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2A61A3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出现异常、产品缺陷、元件损坏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小时内响应，并立即派出项目技术人员在</w:t>
      </w:r>
      <w:r>
        <w:rPr>
          <w:snapToGrid w:val="0"/>
          <w:kern w:val="0"/>
          <w:szCs w:val="21"/>
        </w:rPr>
        <w:t>48</w:t>
      </w:r>
      <w:r>
        <w:rPr>
          <w:rFonts w:hint="eastAsia"/>
          <w:snapToGrid w:val="0"/>
          <w:kern w:val="0"/>
          <w:szCs w:val="21"/>
        </w:rPr>
        <w:t>小时内到达现场进行处理。</w:t>
      </w:r>
    </w:p>
    <w:p w14:paraId="55625243">
      <w:pPr>
        <w:pStyle w:val="60"/>
        <w:outlineLvl w:val="0"/>
      </w:pPr>
      <w:bookmarkStart w:id="25" w:name="_Toc438720048"/>
      <w:r>
        <w:rPr>
          <w:rFonts w:hint="eastAsia"/>
        </w:rPr>
        <w:t>8　报价表</w:t>
      </w:r>
      <w:bookmarkEnd w:id="25"/>
    </w:p>
    <w:p w14:paraId="70D25C9D">
      <w:pPr>
        <w:topLinePunct/>
        <w:spacing w:line="312" w:lineRule="exact"/>
        <w:ind w:firstLine="420"/>
        <w:rPr>
          <w:szCs w:val="21"/>
        </w:r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p w14:paraId="3562D62E">
      <w:pPr>
        <w:topLinePunct/>
        <w:spacing w:line="312" w:lineRule="exact"/>
        <w:ind w:firstLine="420"/>
        <w:rPr>
          <w:szCs w:val="21"/>
        </w:rPr>
      </w:pPr>
    </w:p>
    <w:p w14:paraId="1A3FED85">
      <w:pPr>
        <w:topLinePunct/>
        <w:spacing w:line="312" w:lineRule="exact"/>
        <w:ind w:firstLine="420"/>
        <w:rPr>
          <w:szCs w:val="21"/>
        </w:rPr>
      </w:pPr>
    </w:p>
    <w:p w14:paraId="5B454DB0">
      <w:pPr>
        <w:topLinePunct/>
        <w:spacing w:line="312" w:lineRule="exact"/>
        <w:ind w:firstLine="420"/>
        <w:rPr>
          <w:szCs w:val="21"/>
        </w:rPr>
      </w:pPr>
    </w:p>
    <w:p w14:paraId="65EFA46E">
      <w:pPr>
        <w:topLinePunct/>
        <w:spacing w:line="312" w:lineRule="exact"/>
        <w:ind w:firstLine="420"/>
        <w:rPr>
          <w:szCs w:val="21"/>
        </w:rPr>
      </w:pPr>
    </w:p>
    <w:p w14:paraId="03D8FE4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p>
    <w:tbl>
      <w:tblPr>
        <w:tblStyle w:val="38"/>
        <w:tblW w:w="13060" w:type="dxa"/>
        <w:tblInd w:w="97" w:type="dxa"/>
        <w:tblLayout w:type="fixed"/>
        <w:tblCellMar>
          <w:top w:w="0" w:type="dxa"/>
          <w:left w:w="108" w:type="dxa"/>
          <w:bottom w:w="0" w:type="dxa"/>
          <w:right w:w="108" w:type="dxa"/>
        </w:tblCellMar>
      </w:tblPr>
      <w:tblGrid>
        <w:gridCol w:w="720"/>
        <w:gridCol w:w="2295"/>
        <w:gridCol w:w="3658"/>
        <w:gridCol w:w="923"/>
        <w:gridCol w:w="946"/>
        <w:gridCol w:w="1338"/>
        <w:gridCol w:w="1504"/>
        <w:gridCol w:w="1676"/>
      </w:tblGrid>
      <w:tr w14:paraId="260141EC">
        <w:tblPrEx>
          <w:tblCellMar>
            <w:top w:w="0" w:type="dxa"/>
            <w:left w:w="108" w:type="dxa"/>
            <w:bottom w:w="0" w:type="dxa"/>
            <w:right w:w="108" w:type="dxa"/>
          </w:tblCellMar>
        </w:tblPrEx>
        <w:trPr>
          <w:trHeight w:val="1355" w:hRule="atLeast"/>
        </w:trPr>
        <w:tc>
          <w:tcPr>
            <w:tcW w:w="13060" w:type="dxa"/>
            <w:gridSpan w:val="8"/>
            <w:tcBorders>
              <w:top w:val="nil"/>
              <w:left w:val="nil"/>
              <w:bottom w:val="single" w:color="auto" w:sz="4" w:space="0"/>
              <w:right w:val="nil"/>
            </w:tcBorders>
            <w:shd w:val="clear" w:color="auto" w:fill="auto"/>
            <w:vAlign w:val="center"/>
          </w:tcPr>
          <w:p w14:paraId="6E5872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r>
      <w:tr w14:paraId="28E0820D">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A897E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295" w:type="dxa"/>
            <w:tcBorders>
              <w:top w:val="nil"/>
              <w:left w:val="nil"/>
              <w:bottom w:val="single" w:color="auto" w:sz="4" w:space="0"/>
              <w:right w:val="single" w:color="auto" w:sz="4" w:space="0"/>
            </w:tcBorders>
            <w:shd w:val="clear" w:color="auto" w:fill="auto"/>
            <w:vAlign w:val="center"/>
          </w:tcPr>
          <w:p w14:paraId="26126B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3658" w:type="dxa"/>
            <w:tcBorders>
              <w:top w:val="nil"/>
              <w:left w:val="nil"/>
              <w:bottom w:val="single" w:color="auto" w:sz="4" w:space="0"/>
              <w:right w:val="single" w:color="auto" w:sz="4" w:space="0"/>
            </w:tcBorders>
            <w:shd w:val="clear" w:color="auto" w:fill="auto"/>
            <w:vAlign w:val="center"/>
          </w:tcPr>
          <w:p w14:paraId="777071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规格型号</w:t>
            </w:r>
          </w:p>
        </w:tc>
        <w:tc>
          <w:tcPr>
            <w:tcW w:w="923" w:type="dxa"/>
            <w:tcBorders>
              <w:top w:val="nil"/>
              <w:left w:val="nil"/>
              <w:bottom w:val="single" w:color="auto" w:sz="4" w:space="0"/>
              <w:right w:val="single" w:color="auto" w:sz="4" w:space="0"/>
            </w:tcBorders>
            <w:shd w:val="clear" w:color="auto" w:fill="auto"/>
            <w:vAlign w:val="center"/>
          </w:tcPr>
          <w:p w14:paraId="3C1BA4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946" w:type="dxa"/>
            <w:tcBorders>
              <w:top w:val="nil"/>
              <w:left w:val="nil"/>
              <w:bottom w:val="single" w:color="auto" w:sz="4" w:space="0"/>
              <w:right w:val="single" w:color="auto" w:sz="4" w:space="0"/>
            </w:tcBorders>
            <w:shd w:val="clear" w:color="auto" w:fill="auto"/>
            <w:vAlign w:val="center"/>
          </w:tcPr>
          <w:p w14:paraId="3A9840EE">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数量</w:t>
            </w:r>
          </w:p>
        </w:tc>
        <w:tc>
          <w:tcPr>
            <w:tcW w:w="1338" w:type="dxa"/>
            <w:tcBorders>
              <w:top w:val="nil"/>
              <w:left w:val="nil"/>
              <w:bottom w:val="single" w:color="auto" w:sz="4" w:space="0"/>
              <w:right w:val="single" w:color="auto" w:sz="4" w:space="0"/>
            </w:tcBorders>
            <w:shd w:val="clear" w:color="auto" w:fill="auto"/>
            <w:vAlign w:val="center"/>
          </w:tcPr>
          <w:p w14:paraId="64C115EA">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单价</w:t>
            </w:r>
          </w:p>
        </w:tc>
        <w:tc>
          <w:tcPr>
            <w:tcW w:w="1504" w:type="dxa"/>
            <w:tcBorders>
              <w:top w:val="nil"/>
              <w:left w:val="nil"/>
              <w:bottom w:val="single" w:color="auto" w:sz="4" w:space="0"/>
              <w:right w:val="single" w:color="auto" w:sz="4" w:space="0"/>
            </w:tcBorders>
            <w:shd w:val="clear" w:color="auto" w:fill="auto"/>
            <w:vAlign w:val="center"/>
          </w:tcPr>
          <w:p w14:paraId="2F96E378">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合计</w:t>
            </w:r>
          </w:p>
        </w:tc>
        <w:tc>
          <w:tcPr>
            <w:tcW w:w="1676" w:type="dxa"/>
            <w:tcBorders>
              <w:top w:val="nil"/>
              <w:left w:val="nil"/>
              <w:bottom w:val="single" w:color="auto" w:sz="4" w:space="0"/>
              <w:right w:val="single" w:color="auto" w:sz="4" w:space="0"/>
            </w:tcBorders>
            <w:shd w:val="clear" w:color="auto" w:fill="auto"/>
            <w:vAlign w:val="center"/>
          </w:tcPr>
          <w:p w14:paraId="679E790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2191D2A8">
        <w:tblPrEx>
          <w:tblCellMar>
            <w:top w:w="0" w:type="dxa"/>
            <w:left w:w="108" w:type="dxa"/>
            <w:bottom w:w="0" w:type="dxa"/>
            <w:right w:w="108" w:type="dxa"/>
          </w:tblCellMar>
        </w:tblPrEx>
        <w:trPr>
          <w:trHeight w:val="365"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58934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295" w:type="dxa"/>
            <w:tcBorders>
              <w:top w:val="nil"/>
              <w:left w:val="nil"/>
              <w:bottom w:val="single" w:color="auto" w:sz="4" w:space="0"/>
              <w:right w:val="single" w:color="auto" w:sz="4" w:space="0"/>
            </w:tcBorders>
            <w:shd w:val="clear" w:color="auto" w:fill="auto"/>
            <w:vAlign w:val="center"/>
          </w:tcPr>
          <w:p w14:paraId="46CD6468">
            <w:pPr>
              <w:topLinePunct/>
              <w:adjustRightInd w:val="0"/>
              <w:snapToGrid w:val="0"/>
              <w:spacing w:before="34" w:after="34"/>
              <w:rPr>
                <w:sz w:val="22"/>
                <w:szCs w:val="22"/>
              </w:rPr>
            </w:pPr>
            <w:r>
              <w:rPr>
                <w:rFonts w:hint="eastAsia"/>
                <w:sz w:val="22"/>
                <w:szCs w:val="22"/>
              </w:rPr>
              <w:t>铜箔加工费</w:t>
            </w:r>
          </w:p>
        </w:tc>
        <w:tc>
          <w:tcPr>
            <w:tcW w:w="3658" w:type="dxa"/>
            <w:tcBorders>
              <w:top w:val="nil"/>
              <w:left w:val="nil"/>
              <w:bottom w:val="single" w:color="auto" w:sz="4" w:space="0"/>
              <w:right w:val="single" w:color="auto" w:sz="4" w:space="0"/>
            </w:tcBorders>
            <w:shd w:val="clear" w:color="auto" w:fill="auto"/>
            <w:vAlign w:val="center"/>
          </w:tcPr>
          <w:p w14:paraId="51348E84">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厚度&gt;0.5 宽度</w:t>
            </w:r>
            <w:r>
              <w:rPr>
                <w:rFonts w:hint="default" w:ascii="Arial" w:hAnsi="Arial" w:cs="Arial"/>
                <w:color w:val="000000"/>
                <w:kern w:val="0"/>
                <w:sz w:val="22"/>
                <w:szCs w:val="22"/>
                <w:lang w:val="en-US" w:eastAsia="zh-CN"/>
              </w:rPr>
              <w:t>≤</w:t>
            </w:r>
            <w:r>
              <w:rPr>
                <w:rFonts w:hint="eastAsia" w:ascii="宋体" w:hAnsi="宋体" w:cs="宋体"/>
                <w:color w:val="000000"/>
                <w:kern w:val="0"/>
                <w:sz w:val="22"/>
                <w:szCs w:val="22"/>
                <w:lang w:val="en-US" w:eastAsia="zh-CN"/>
              </w:rPr>
              <w:t>620</w:t>
            </w:r>
          </w:p>
        </w:tc>
        <w:tc>
          <w:tcPr>
            <w:tcW w:w="923" w:type="dxa"/>
            <w:tcBorders>
              <w:top w:val="nil"/>
              <w:left w:val="nil"/>
              <w:bottom w:val="single" w:color="auto" w:sz="4" w:space="0"/>
              <w:right w:val="single" w:color="auto" w:sz="4" w:space="0"/>
            </w:tcBorders>
            <w:shd w:val="clear" w:color="auto" w:fill="auto"/>
            <w:vAlign w:val="center"/>
          </w:tcPr>
          <w:p w14:paraId="154574B4">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吨</w:t>
            </w:r>
          </w:p>
        </w:tc>
        <w:tc>
          <w:tcPr>
            <w:tcW w:w="946" w:type="dxa"/>
            <w:tcBorders>
              <w:top w:val="nil"/>
              <w:left w:val="nil"/>
              <w:bottom w:val="single" w:color="auto" w:sz="4" w:space="0"/>
              <w:right w:val="single" w:color="auto" w:sz="4" w:space="0"/>
            </w:tcBorders>
            <w:shd w:val="clear" w:color="auto" w:fill="auto"/>
            <w:vAlign w:val="center"/>
          </w:tcPr>
          <w:p w14:paraId="1D40FC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338" w:type="dxa"/>
            <w:tcBorders>
              <w:top w:val="nil"/>
              <w:left w:val="nil"/>
              <w:bottom w:val="single" w:color="auto" w:sz="4" w:space="0"/>
              <w:right w:val="single" w:color="auto" w:sz="4" w:space="0"/>
            </w:tcBorders>
            <w:shd w:val="clear" w:color="auto" w:fill="auto"/>
            <w:vAlign w:val="center"/>
          </w:tcPr>
          <w:p w14:paraId="6257E7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04" w:type="dxa"/>
            <w:tcBorders>
              <w:top w:val="nil"/>
              <w:left w:val="nil"/>
              <w:bottom w:val="single" w:color="auto" w:sz="4" w:space="0"/>
              <w:right w:val="single" w:color="auto" w:sz="4" w:space="0"/>
            </w:tcBorders>
            <w:shd w:val="clear" w:color="auto" w:fill="auto"/>
            <w:vAlign w:val="center"/>
          </w:tcPr>
          <w:p w14:paraId="2D8BADF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6" w:type="dxa"/>
            <w:tcBorders>
              <w:top w:val="nil"/>
              <w:left w:val="nil"/>
              <w:bottom w:val="single" w:color="auto" w:sz="4" w:space="0"/>
              <w:right w:val="single" w:color="auto" w:sz="4" w:space="0"/>
            </w:tcBorders>
            <w:shd w:val="clear" w:color="auto" w:fill="auto"/>
            <w:vAlign w:val="center"/>
          </w:tcPr>
          <w:p w14:paraId="6B5CC0F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6687B382">
        <w:tblPrEx>
          <w:tblCellMar>
            <w:top w:w="0" w:type="dxa"/>
            <w:left w:w="108" w:type="dxa"/>
            <w:bottom w:w="0" w:type="dxa"/>
            <w:right w:w="108" w:type="dxa"/>
          </w:tblCellMar>
        </w:tblPrEx>
        <w:trPr>
          <w:trHeight w:val="365"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A135EAE">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w:t>
            </w:r>
          </w:p>
        </w:tc>
        <w:tc>
          <w:tcPr>
            <w:tcW w:w="2295" w:type="dxa"/>
            <w:tcBorders>
              <w:top w:val="nil"/>
              <w:left w:val="nil"/>
              <w:bottom w:val="single" w:color="auto" w:sz="4" w:space="0"/>
              <w:right w:val="single" w:color="auto" w:sz="4" w:space="0"/>
            </w:tcBorders>
            <w:shd w:val="clear" w:color="auto" w:fill="auto"/>
            <w:vAlign w:val="center"/>
          </w:tcPr>
          <w:p w14:paraId="684D4FEA">
            <w:pPr>
              <w:topLinePunct/>
              <w:adjustRightInd w:val="0"/>
              <w:snapToGrid w:val="0"/>
              <w:spacing w:before="34" w:after="34"/>
              <w:rPr>
                <w:rFonts w:hint="eastAsia"/>
                <w:sz w:val="22"/>
                <w:szCs w:val="22"/>
              </w:rPr>
            </w:pPr>
            <w:r>
              <w:rPr>
                <w:rFonts w:hint="eastAsia"/>
                <w:sz w:val="22"/>
                <w:szCs w:val="22"/>
              </w:rPr>
              <w:t>铜箔加工费</w:t>
            </w:r>
          </w:p>
        </w:tc>
        <w:tc>
          <w:tcPr>
            <w:tcW w:w="3658" w:type="dxa"/>
            <w:tcBorders>
              <w:top w:val="nil"/>
              <w:left w:val="nil"/>
              <w:bottom w:val="single" w:color="auto" w:sz="4" w:space="0"/>
              <w:right w:val="single" w:color="auto" w:sz="4" w:space="0"/>
            </w:tcBorders>
            <w:shd w:val="clear" w:color="auto" w:fill="auto"/>
            <w:vAlign w:val="center"/>
          </w:tcPr>
          <w:p w14:paraId="297C8C3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厚度&gt;0.5 620&lt;宽度</w:t>
            </w:r>
            <w:r>
              <w:rPr>
                <w:rFonts w:hint="default" w:ascii="Arial" w:hAnsi="Arial" w:cs="Arial"/>
                <w:color w:val="000000"/>
                <w:kern w:val="0"/>
                <w:sz w:val="22"/>
                <w:szCs w:val="22"/>
                <w:lang w:val="en-US" w:eastAsia="zh-CN"/>
              </w:rPr>
              <w:t>≤</w:t>
            </w:r>
            <w:r>
              <w:rPr>
                <w:rFonts w:hint="eastAsia" w:ascii="宋体" w:hAnsi="宋体" w:cs="宋体"/>
                <w:color w:val="000000"/>
                <w:kern w:val="0"/>
                <w:sz w:val="22"/>
                <w:szCs w:val="22"/>
                <w:lang w:val="en-US" w:eastAsia="zh-CN"/>
              </w:rPr>
              <w:t>830</w:t>
            </w:r>
          </w:p>
        </w:tc>
        <w:tc>
          <w:tcPr>
            <w:tcW w:w="923" w:type="dxa"/>
            <w:tcBorders>
              <w:top w:val="nil"/>
              <w:left w:val="nil"/>
              <w:bottom w:val="single" w:color="auto" w:sz="4" w:space="0"/>
              <w:right w:val="single" w:color="auto" w:sz="4" w:space="0"/>
            </w:tcBorders>
            <w:shd w:val="clear" w:color="auto" w:fill="auto"/>
            <w:vAlign w:val="center"/>
          </w:tcPr>
          <w:p w14:paraId="7B315CA9">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吨</w:t>
            </w:r>
          </w:p>
        </w:tc>
        <w:tc>
          <w:tcPr>
            <w:tcW w:w="946" w:type="dxa"/>
            <w:tcBorders>
              <w:top w:val="nil"/>
              <w:left w:val="nil"/>
              <w:bottom w:val="single" w:color="auto" w:sz="4" w:space="0"/>
              <w:right w:val="single" w:color="auto" w:sz="4" w:space="0"/>
            </w:tcBorders>
            <w:shd w:val="clear" w:color="auto" w:fill="auto"/>
            <w:vAlign w:val="center"/>
          </w:tcPr>
          <w:p w14:paraId="37A18AE1">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338" w:type="dxa"/>
            <w:tcBorders>
              <w:top w:val="nil"/>
              <w:left w:val="nil"/>
              <w:bottom w:val="single" w:color="auto" w:sz="4" w:space="0"/>
              <w:right w:val="single" w:color="auto" w:sz="4" w:space="0"/>
            </w:tcBorders>
            <w:shd w:val="clear" w:color="auto" w:fill="auto"/>
            <w:vAlign w:val="center"/>
          </w:tcPr>
          <w:p w14:paraId="28547803">
            <w:pPr>
              <w:widowControl/>
              <w:jc w:val="left"/>
              <w:rPr>
                <w:rFonts w:hint="eastAsia" w:ascii="宋体" w:hAnsi="宋体" w:cs="宋体"/>
                <w:color w:val="000000"/>
                <w:kern w:val="0"/>
                <w:sz w:val="22"/>
                <w:szCs w:val="22"/>
              </w:rPr>
            </w:pPr>
          </w:p>
        </w:tc>
        <w:tc>
          <w:tcPr>
            <w:tcW w:w="1504" w:type="dxa"/>
            <w:tcBorders>
              <w:top w:val="nil"/>
              <w:left w:val="nil"/>
              <w:bottom w:val="single" w:color="auto" w:sz="4" w:space="0"/>
              <w:right w:val="single" w:color="auto" w:sz="4" w:space="0"/>
            </w:tcBorders>
            <w:shd w:val="clear" w:color="auto" w:fill="auto"/>
            <w:vAlign w:val="center"/>
          </w:tcPr>
          <w:p w14:paraId="44A6801D">
            <w:pPr>
              <w:widowControl/>
              <w:jc w:val="left"/>
              <w:rPr>
                <w:rFonts w:hint="eastAsia" w:ascii="宋体" w:hAnsi="宋体" w:cs="宋体"/>
                <w:color w:val="000000"/>
                <w:kern w:val="0"/>
                <w:sz w:val="22"/>
                <w:szCs w:val="22"/>
              </w:rPr>
            </w:pPr>
          </w:p>
        </w:tc>
        <w:tc>
          <w:tcPr>
            <w:tcW w:w="1676" w:type="dxa"/>
            <w:tcBorders>
              <w:top w:val="nil"/>
              <w:left w:val="nil"/>
              <w:bottom w:val="single" w:color="auto" w:sz="4" w:space="0"/>
              <w:right w:val="single" w:color="auto" w:sz="4" w:space="0"/>
            </w:tcBorders>
            <w:shd w:val="clear" w:color="auto" w:fill="auto"/>
            <w:vAlign w:val="center"/>
          </w:tcPr>
          <w:p w14:paraId="6BCE4CC6">
            <w:pPr>
              <w:widowControl/>
              <w:jc w:val="left"/>
              <w:rPr>
                <w:rFonts w:hint="eastAsia" w:ascii="宋体" w:hAnsi="宋体" w:cs="宋体"/>
                <w:color w:val="000000"/>
                <w:kern w:val="0"/>
                <w:sz w:val="22"/>
                <w:szCs w:val="22"/>
              </w:rPr>
            </w:pPr>
          </w:p>
        </w:tc>
      </w:tr>
      <w:tr w14:paraId="40DF0D3A">
        <w:tblPrEx>
          <w:tblCellMar>
            <w:top w:w="0" w:type="dxa"/>
            <w:left w:w="108" w:type="dxa"/>
            <w:bottom w:w="0" w:type="dxa"/>
            <w:right w:w="108" w:type="dxa"/>
          </w:tblCellMar>
        </w:tblPrEx>
        <w:trPr>
          <w:trHeight w:val="365"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5D4EE86">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w:t>
            </w:r>
          </w:p>
        </w:tc>
        <w:tc>
          <w:tcPr>
            <w:tcW w:w="2295" w:type="dxa"/>
            <w:tcBorders>
              <w:top w:val="nil"/>
              <w:left w:val="nil"/>
              <w:bottom w:val="single" w:color="auto" w:sz="4" w:space="0"/>
              <w:right w:val="single" w:color="auto" w:sz="4" w:space="0"/>
            </w:tcBorders>
            <w:shd w:val="clear" w:color="auto" w:fill="auto"/>
            <w:vAlign w:val="center"/>
          </w:tcPr>
          <w:p w14:paraId="70E9CDE9">
            <w:pPr>
              <w:topLinePunct/>
              <w:adjustRightInd w:val="0"/>
              <w:snapToGrid w:val="0"/>
              <w:spacing w:before="34" w:after="34"/>
              <w:rPr>
                <w:rFonts w:hint="eastAsia"/>
                <w:sz w:val="22"/>
                <w:szCs w:val="22"/>
              </w:rPr>
            </w:pPr>
            <w:r>
              <w:rPr>
                <w:rFonts w:hint="eastAsia"/>
                <w:sz w:val="22"/>
                <w:szCs w:val="22"/>
              </w:rPr>
              <w:t>铜箔加工费</w:t>
            </w:r>
          </w:p>
        </w:tc>
        <w:tc>
          <w:tcPr>
            <w:tcW w:w="3658" w:type="dxa"/>
            <w:tcBorders>
              <w:top w:val="nil"/>
              <w:left w:val="nil"/>
              <w:bottom w:val="single" w:color="auto" w:sz="4" w:space="0"/>
              <w:right w:val="single" w:color="auto" w:sz="4" w:space="0"/>
            </w:tcBorders>
            <w:shd w:val="clear" w:color="auto" w:fill="auto"/>
            <w:vAlign w:val="center"/>
          </w:tcPr>
          <w:p w14:paraId="6023CE7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厚度&gt;0.5 830&lt;宽度</w:t>
            </w:r>
            <w:r>
              <w:rPr>
                <w:rFonts w:hint="default" w:ascii="Arial" w:hAnsi="Arial" w:cs="Arial"/>
                <w:color w:val="000000"/>
                <w:kern w:val="0"/>
                <w:sz w:val="22"/>
                <w:szCs w:val="22"/>
                <w:lang w:val="en-US" w:eastAsia="zh-CN"/>
              </w:rPr>
              <w:t>≤</w:t>
            </w:r>
            <w:r>
              <w:rPr>
                <w:rFonts w:hint="eastAsia" w:ascii="宋体" w:hAnsi="宋体" w:cs="宋体"/>
                <w:color w:val="000000"/>
                <w:kern w:val="0"/>
                <w:sz w:val="22"/>
                <w:szCs w:val="22"/>
                <w:lang w:val="en-US" w:eastAsia="zh-CN"/>
              </w:rPr>
              <w:t>1000</w:t>
            </w:r>
          </w:p>
        </w:tc>
        <w:tc>
          <w:tcPr>
            <w:tcW w:w="923" w:type="dxa"/>
            <w:tcBorders>
              <w:top w:val="nil"/>
              <w:left w:val="nil"/>
              <w:bottom w:val="single" w:color="auto" w:sz="4" w:space="0"/>
              <w:right w:val="single" w:color="auto" w:sz="4" w:space="0"/>
            </w:tcBorders>
            <w:shd w:val="clear" w:color="auto" w:fill="auto"/>
            <w:vAlign w:val="center"/>
          </w:tcPr>
          <w:p w14:paraId="5CBB1A4E">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吨</w:t>
            </w:r>
          </w:p>
        </w:tc>
        <w:tc>
          <w:tcPr>
            <w:tcW w:w="946" w:type="dxa"/>
            <w:tcBorders>
              <w:top w:val="nil"/>
              <w:left w:val="nil"/>
              <w:bottom w:val="single" w:color="auto" w:sz="4" w:space="0"/>
              <w:right w:val="single" w:color="auto" w:sz="4" w:space="0"/>
            </w:tcBorders>
            <w:shd w:val="clear" w:color="auto" w:fill="auto"/>
            <w:vAlign w:val="center"/>
          </w:tcPr>
          <w:p w14:paraId="6E7CF797">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338" w:type="dxa"/>
            <w:tcBorders>
              <w:top w:val="nil"/>
              <w:left w:val="nil"/>
              <w:bottom w:val="single" w:color="auto" w:sz="4" w:space="0"/>
              <w:right w:val="single" w:color="auto" w:sz="4" w:space="0"/>
            </w:tcBorders>
            <w:shd w:val="clear" w:color="auto" w:fill="auto"/>
            <w:vAlign w:val="center"/>
          </w:tcPr>
          <w:p w14:paraId="170D5DB1">
            <w:pPr>
              <w:widowControl/>
              <w:jc w:val="left"/>
              <w:rPr>
                <w:rFonts w:hint="eastAsia" w:ascii="宋体" w:hAnsi="宋体" w:cs="宋体"/>
                <w:color w:val="000000"/>
                <w:kern w:val="0"/>
                <w:sz w:val="22"/>
                <w:szCs w:val="22"/>
              </w:rPr>
            </w:pPr>
          </w:p>
        </w:tc>
        <w:tc>
          <w:tcPr>
            <w:tcW w:w="1504" w:type="dxa"/>
            <w:tcBorders>
              <w:top w:val="nil"/>
              <w:left w:val="nil"/>
              <w:bottom w:val="single" w:color="auto" w:sz="4" w:space="0"/>
              <w:right w:val="single" w:color="auto" w:sz="4" w:space="0"/>
            </w:tcBorders>
            <w:shd w:val="clear" w:color="auto" w:fill="auto"/>
            <w:vAlign w:val="center"/>
          </w:tcPr>
          <w:p w14:paraId="18D979E3">
            <w:pPr>
              <w:widowControl/>
              <w:jc w:val="left"/>
              <w:rPr>
                <w:rFonts w:hint="eastAsia" w:ascii="宋体" w:hAnsi="宋体" w:cs="宋体"/>
                <w:color w:val="000000"/>
                <w:kern w:val="0"/>
                <w:sz w:val="22"/>
                <w:szCs w:val="22"/>
              </w:rPr>
            </w:pPr>
          </w:p>
        </w:tc>
        <w:tc>
          <w:tcPr>
            <w:tcW w:w="1676" w:type="dxa"/>
            <w:tcBorders>
              <w:top w:val="nil"/>
              <w:left w:val="nil"/>
              <w:bottom w:val="single" w:color="auto" w:sz="4" w:space="0"/>
              <w:right w:val="single" w:color="auto" w:sz="4" w:space="0"/>
            </w:tcBorders>
            <w:shd w:val="clear" w:color="auto" w:fill="auto"/>
            <w:vAlign w:val="center"/>
          </w:tcPr>
          <w:p w14:paraId="68F64BD0">
            <w:pPr>
              <w:widowControl/>
              <w:jc w:val="left"/>
              <w:rPr>
                <w:rFonts w:hint="eastAsia" w:ascii="宋体" w:hAnsi="宋体" w:cs="宋体"/>
                <w:color w:val="000000"/>
                <w:kern w:val="0"/>
                <w:sz w:val="22"/>
                <w:szCs w:val="22"/>
              </w:rPr>
            </w:pPr>
          </w:p>
        </w:tc>
      </w:tr>
      <w:tr w14:paraId="0D5B8A4A">
        <w:tblPrEx>
          <w:tblCellMar>
            <w:top w:w="0" w:type="dxa"/>
            <w:left w:w="108" w:type="dxa"/>
            <w:bottom w:w="0" w:type="dxa"/>
            <w:right w:w="108" w:type="dxa"/>
          </w:tblCellMar>
        </w:tblPrEx>
        <w:trPr>
          <w:trHeight w:val="365"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61F2B06">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4</w:t>
            </w:r>
          </w:p>
        </w:tc>
        <w:tc>
          <w:tcPr>
            <w:tcW w:w="2295" w:type="dxa"/>
            <w:tcBorders>
              <w:top w:val="nil"/>
              <w:left w:val="nil"/>
              <w:bottom w:val="single" w:color="auto" w:sz="4" w:space="0"/>
              <w:right w:val="single" w:color="auto" w:sz="4" w:space="0"/>
            </w:tcBorders>
            <w:shd w:val="clear" w:color="auto" w:fill="auto"/>
            <w:vAlign w:val="center"/>
          </w:tcPr>
          <w:p w14:paraId="5339E99A">
            <w:pPr>
              <w:topLinePunct/>
              <w:adjustRightInd w:val="0"/>
              <w:snapToGrid w:val="0"/>
              <w:spacing w:before="34" w:after="34"/>
              <w:rPr>
                <w:rFonts w:hint="eastAsia"/>
                <w:sz w:val="22"/>
                <w:szCs w:val="22"/>
              </w:rPr>
            </w:pPr>
            <w:r>
              <w:rPr>
                <w:rFonts w:hint="eastAsia"/>
                <w:sz w:val="22"/>
                <w:szCs w:val="22"/>
              </w:rPr>
              <w:t>铜箔加工费</w:t>
            </w:r>
          </w:p>
        </w:tc>
        <w:tc>
          <w:tcPr>
            <w:tcW w:w="3658" w:type="dxa"/>
            <w:tcBorders>
              <w:top w:val="nil"/>
              <w:left w:val="nil"/>
              <w:bottom w:val="single" w:color="auto" w:sz="4" w:space="0"/>
              <w:right w:val="single" w:color="auto" w:sz="4" w:space="0"/>
            </w:tcBorders>
            <w:shd w:val="clear" w:color="auto" w:fill="auto"/>
            <w:vAlign w:val="center"/>
          </w:tcPr>
          <w:p w14:paraId="4E9538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厚度&gt;0.5 宽度&gt;1000</w:t>
            </w:r>
          </w:p>
        </w:tc>
        <w:tc>
          <w:tcPr>
            <w:tcW w:w="923" w:type="dxa"/>
            <w:tcBorders>
              <w:top w:val="nil"/>
              <w:left w:val="nil"/>
              <w:bottom w:val="single" w:color="auto" w:sz="4" w:space="0"/>
              <w:right w:val="single" w:color="auto" w:sz="4" w:space="0"/>
            </w:tcBorders>
            <w:shd w:val="clear" w:color="auto" w:fill="auto"/>
            <w:vAlign w:val="center"/>
          </w:tcPr>
          <w:p w14:paraId="4763ACFE">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吨</w:t>
            </w:r>
          </w:p>
        </w:tc>
        <w:tc>
          <w:tcPr>
            <w:tcW w:w="946" w:type="dxa"/>
            <w:tcBorders>
              <w:top w:val="nil"/>
              <w:left w:val="nil"/>
              <w:bottom w:val="single" w:color="auto" w:sz="4" w:space="0"/>
              <w:right w:val="single" w:color="auto" w:sz="4" w:space="0"/>
            </w:tcBorders>
            <w:shd w:val="clear" w:color="auto" w:fill="auto"/>
            <w:vAlign w:val="center"/>
          </w:tcPr>
          <w:p w14:paraId="19F024CD">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338" w:type="dxa"/>
            <w:tcBorders>
              <w:top w:val="nil"/>
              <w:left w:val="nil"/>
              <w:bottom w:val="single" w:color="auto" w:sz="4" w:space="0"/>
              <w:right w:val="single" w:color="auto" w:sz="4" w:space="0"/>
            </w:tcBorders>
            <w:shd w:val="clear" w:color="auto" w:fill="auto"/>
            <w:vAlign w:val="center"/>
          </w:tcPr>
          <w:p w14:paraId="2E86F0EF">
            <w:pPr>
              <w:widowControl/>
              <w:jc w:val="left"/>
              <w:rPr>
                <w:rFonts w:hint="eastAsia" w:ascii="宋体" w:hAnsi="宋体" w:cs="宋体"/>
                <w:color w:val="000000"/>
                <w:kern w:val="0"/>
                <w:sz w:val="22"/>
                <w:szCs w:val="22"/>
              </w:rPr>
            </w:pPr>
          </w:p>
        </w:tc>
        <w:tc>
          <w:tcPr>
            <w:tcW w:w="1504" w:type="dxa"/>
            <w:tcBorders>
              <w:top w:val="nil"/>
              <w:left w:val="nil"/>
              <w:bottom w:val="single" w:color="auto" w:sz="4" w:space="0"/>
              <w:right w:val="single" w:color="auto" w:sz="4" w:space="0"/>
            </w:tcBorders>
            <w:shd w:val="clear" w:color="auto" w:fill="auto"/>
            <w:vAlign w:val="center"/>
          </w:tcPr>
          <w:p w14:paraId="6B8B6001">
            <w:pPr>
              <w:widowControl/>
              <w:jc w:val="left"/>
              <w:rPr>
                <w:rFonts w:hint="eastAsia" w:ascii="宋体" w:hAnsi="宋体" w:cs="宋体"/>
                <w:color w:val="000000"/>
                <w:kern w:val="0"/>
                <w:sz w:val="22"/>
                <w:szCs w:val="22"/>
              </w:rPr>
            </w:pPr>
          </w:p>
        </w:tc>
        <w:tc>
          <w:tcPr>
            <w:tcW w:w="1676" w:type="dxa"/>
            <w:tcBorders>
              <w:top w:val="nil"/>
              <w:left w:val="nil"/>
              <w:bottom w:val="single" w:color="auto" w:sz="4" w:space="0"/>
              <w:right w:val="single" w:color="auto" w:sz="4" w:space="0"/>
            </w:tcBorders>
            <w:shd w:val="clear" w:color="auto" w:fill="auto"/>
            <w:vAlign w:val="center"/>
          </w:tcPr>
          <w:p w14:paraId="125EA37B">
            <w:pPr>
              <w:widowControl/>
              <w:jc w:val="left"/>
              <w:rPr>
                <w:rFonts w:hint="eastAsia" w:ascii="宋体" w:hAnsi="宋体" w:cs="宋体"/>
                <w:color w:val="000000"/>
                <w:kern w:val="0"/>
                <w:sz w:val="22"/>
                <w:szCs w:val="22"/>
              </w:rPr>
            </w:pPr>
          </w:p>
        </w:tc>
      </w:tr>
      <w:tr w14:paraId="4CF28E53">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7209942">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5</w:t>
            </w:r>
          </w:p>
        </w:tc>
        <w:tc>
          <w:tcPr>
            <w:tcW w:w="2295" w:type="dxa"/>
            <w:tcBorders>
              <w:top w:val="nil"/>
              <w:left w:val="nil"/>
              <w:bottom w:val="single" w:color="auto" w:sz="4" w:space="0"/>
              <w:right w:val="single" w:color="auto" w:sz="4" w:space="0"/>
            </w:tcBorders>
            <w:shd w:val="clear" w:color="auto" w:fill="auto"/>
            <w:vAlign w:val="center"/>
          </w:tcPr>
          <w:p w14:paraId="5F27C1A5">
            <w:pPr>
              <w:topLinePunct/>
              <w:adjustRightInd w:val="0"/>
              <w:snapToGrid w:val="0"/>
              <w:spacing w:before="34" w:after="34"/>
              <w:rPr>
                <w:sz w:val="22"/>
                <w:szCs w:val="22"/>
              </w:rPr>
            </w:pPr>
            <w:r>
              <w:rPr>
                <w:rFonts w:hint="eastAsia"/>
                <w:sz w:val="22"/>
                <w:szCs w:val="22"/>
              </w:rPr>
              <w:t>软连接用铜带加工费</w:t>
            </w:r>
          </w:p>
        </w:tc>
        <w:tc>
          <w:tcPr>
            <w:tcW w:w="3658" w:type="dxa"/>
            <w:tcBorders>
              <w:top w:val="nil"/>
              <w:left w:val="nil"/>
              <w:bottom w:val="single" w:color="auto" w:sz="4" w:space="0"/>
              <w:right w:val="single" w:color="auto" w:sz="4" w:space="0"/>
            </w:tcBorders>
            <w:shd w:val="clear" w:color="auto" w:fill="auto"/>
            <w:vAlign w:val="center"/>
          </w:tcPr>
          <w:p w14:paraId="742379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0.3*40      </w:t>
            </w:r>
          </w:p>
        </w:tc>
        <w:tc>
          <w:tcPr>
            <w:tcW w:w="923" w:type="dxa"/>
            <w:tcBorders>
              <w:top w:val="nil"/>
              <w:left w:val="nil"/>
              <w:bottom w:val="single" w:color="auto" w:sz="4" w:space="0"/>
              <w:right w:val="single" w:color="auto" w:sz="4" w:space="0"/>
            </w:tcBorders>
            <w:shd w:val="clear" w:color="auto" w:fill="auto"/>
            <w:vAlign w:val="center"/>
          </w:tcPr>
          <w:p w14:paraId="4B3CA62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吨</w:t>
            </w:r>
          </w:p>
        </w:tc>
        <w:tc>
          <w:tcPr>
            <w:tcW w:w="946" w:type="dxa"/>
            <w:tcBorders>
              <w:top w:val="nil"/>
              <w:left w:val="nil"/>
              <w:bottom w:val="single" w:color="auto" w:sz="4" w:space="0"/>
              <w:right w:val="single" w:color="auto" w:sz="4" w:space="0"/>
            </w:tcBorders>
            <w:shd w:val="clear" w:color="auto" w:fill="auto"/>
            <w:vAlign w:val="center"/>
          </w:tcPr>
          <w:p w14:paraId="4542805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338" w:type="dxa"/>
            <w:tcBorders>
              <w:top w:val="nil"/>
              <w:left w:val="nil"/>
              <w:bottom w:val="single" w:color="auto" w:sz="4" w:space="0"/>
              <w:right w:val="single" w:color="auto" w:sz="4" w:space="0"/>
            </w:tcBorders>
            <w:shd w:val="clear" w:color="auto" w:fill="auto"/>
            <w:vAlign w:val="center"/>
          </w:tcPr>
          <w:p w14:paraId="2DB4114F">
            <w:pPr>
              <w:widowControl/>
              <w:jc w:val="left"/>
              <w:rPr>
                <w:rFonts w:hint="eastAsia" w:ascii="宋体" w:hAnsi="宋体" w:cs="宋体"/>
                <w:color w:val="000000"/>
                <w:kern w:val="0"/>
                <w:sz w:val="22"/>
                <w:szCs w:val="22"/>
              </w:rPr>
            </w:pPr>
          </w:p>
        </w:tc>
        <w:tc>
          <w:tcPr>
            <w:tcW w:w="1504" w:type="dxa"/>
            <w:tcBorders>
              <w:top w:val="nil"/>
              <w:left w:val="nil"/>
              <w:bottom w:val="single" w:color="auto" w:sz="4" w:space="0"/>
              <w:right w:val="single" w:color="auto" w:sz="4" w:space="0"/>
            </w:tcBorders>
            <w:shd w:val="clear" w:color="auto" w:fill="auto"/>
            <w:vAlign w:val="center"/>
          </w:tcPr>
          <w:p w14:paraId="7794070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6" w:type="dxa"/>
            <w:tcBorders>
              <w:top w:val="nil"/>
              <w:left w:val="nil"/>
              <w:bottom w:val="single" w:color="auto" w:sz="4" w:space="0"/>
              <w:right w:val="single" w:color="auto" w:sz="4" w:space="0"/>
            </w:tcBorders>
            <w:shd w:val="clear" w:color="auto" w:fill="auto"/>
            <w:vAlign w:val="center"/>
          </w:tcPr>
          <w:p w14:paraId="0117B14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7BD06D2B">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0EF10FF">
            <w:pPr>
              <w:widowControl/>
              <w:jc w:val="center"/>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6</w:t>
            </w:r>
          </w:p>
        </w:tc>
        <w:tc>
          <w:tcPr>
            <w:tcW w:w="2295" w:type="dxa"/>
            <w:tcBorders>
              <w:top w:val="nil"/>
              <w:left w:val="nil"/>
              <w:bottom w:val="single" w:color="auto" w:sz="4" w:space="0"/>
              <w:right w:val="single" w:color="auto" w:sz="4" w:space="0"/>
            </w:tcBorders>
            <w:shd w:val="clear" w:color="auto" w:fill="auto"/>
            <w:vAlign w:val="center"/>
          </w:tcPr>
          <w:p w14:paraId="7D1192E1">
            <w:pPr>
              <w:topLinePunct/>
              <w:adjustRightInd w:val="0"/>
              <w:snapToGrid w:val="0"/>
              <w:spacing w:before="34" w:after="34"/>
              <w:rPr>
                <w:rFonts w:hint="eastAsia"/>
                <w:sz w:val="22"/>
                <w:szCs w:val="22"/>
              </w:rPr>
            </w:pPr>
            <w:r>
              <w:rPr>
                <w:rFonts w:hint="eastAsia"/>
                <w:sz w:val="22"/>
                <w:szCs w:val="22"/>
              </w:rPr>
              <w:t>软连接用铜带加工费</w:t>
            </w:r>
          </w:p>
        </w:tc>
        <w:tc>
          <w:tcPr>
            <w:tcW w:w="3658" w:type="dxa"/>
            <w:tcBorders>
              <w:top w:val="nil"/>
              <w:left w:val="nil"/>
              <w:bottom w:val="single" w:color="auto" w:sz="4" w:space="0"/>
              <w:right w:val="single" w:color="auto" w:sz="4" w:space="0"/>
            </w:tcBorders>
            <w:shd w:val="clear" w:color="auto" w:fill="auto"/>
            <w:vAlign w:val="center"/>
          </w:tcPr>
          <w:p w14:paraId="2129B2D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0.3*60</w:t>
            </w:r>
          </w:p>
        </w:tc>
        <w:tc>
          <w:tcPr>
            <w:tcW w:w="923" w:type="dxa"/>
            <w:tcBorders>
              <w:top w:val="nil"/>
              <w:left w:val="nil"/>
              <w:bottom w:val="single" w:color="auto" w:sz="4" w:space="0"/>
              <w:right w:val="single" w:color="auto" w:sz="4" w:space="0"/>
            </w:tcBorders>
            <w:shd w:val="clear" w:color="auto" w:fill="auto"/>
            <w:vAlign w:val="center"/>
          </w:tcPr>
          <w:p w14:paraId="3D36D92C">
            <w:pPr>
              <w:widowControl/>
              <w:jc w:val="center"/>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吨</w:t>
            </w:r>
          </w:p>
        </w:tc>
        <w:tc>
          <w:tcPr>
            <w:tcW w:w="946" w:type="dxa"/>
            <w:tcBorders>
              <w:top w:val="nil"/>
              <w:left w:val="nil"/>
              <w:bottom w:val="single" w:color="auto" w:sz="4" w:space="0"/>
              <w:right w:val="single" w:color="auto" w:sz="4" w:space="0"/>
            </w:tcBorders>
            <w:shd w:val="clear" w:color="auto" w:fill="auto"/>
            <w:vAlign w:val="center"/>
          </w:tcPr>
          <w:p w14:paraId="44EE4B5C">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38" w:type="dxa"/>
            <w:tcBorders>
              <w:top w:val="nil"/>
              <w:left w:val="nil"/>
              <w:bottom w:val="single" w:color="auto" w:sz="4" w:space="0"/>
              <w:right w:val="single" w:color="auto" w:sz="4" w:space="0"/>
            </w:tcBorders>
            <w:shd w:val="clear" w:color="auto" w:fill="auto"/>
            <w:vAlign w:val="center"/>
          </w:tcPr>
          <w:p w14:paraId="2381F0FF">
            <w:pPr>
              <w:widowControl/>
              <w:jc w:val="left"/>
              <w:rPr>
                <w:rFonts w:hint="eastAsia" w:ascii="宋体" w:hAnsi="宋体" w:cs="宋体"/>
                <w:color w:val="000000"/>
                <w:kern w:val="0"/>
                <w:sz w:val="22"/>
                <w:szCs w:val="22"/>
              </w:rPr>
            </w:pPr>
          </w:p>
        </w:tc>
        <w:tc>
          <w:tcPr>
            <w:tcW w:w="1504" w:type="dxa"/>
            <w:tcBorders>
              <w:top w:val="nil"/>
              <w:left w:val="nil"/>
              <w:bottom w:val="single" w:color="auto" w:sz="4" w:space="0"/>
              <w:right w:val="single" w:color="auto" w:sz="4" w:space="0"/>
            </w:tcBorders>
            <w:shd w:val="clear" w:color="auto" w:fill="auto"/>
            <w:vAlign w:val="center"/>
          </w:tcPr>
          <w:p w14:paraId="4E5E983A">
            <w:pPr>
              <w:widowControl/>
              <w:jc w:val="left"/>
              <w:rPr>
                <w:rFonts w:hint="eastAsia" w:ascii="宋体" w:hAnsi="宋体" w:cs="宋体"/>
                <w:color w:val="000000"/>
                <w:kern w:val="0"/>
                <w:sz w:val="22"/>
                <w:szCs w:val="22"/>
              </w:rPr>
            </w:pPr>
          </w:p>
        </w:tc>
        <w:tc>
          <w:tcPr>
            <w:tcW w:w="1676" w:type="dxa"/>
            <w:tcBorders>
              <w:top w:val="nil"/>
              <w:left w:val="nil"/>
              <w:bottom w:val="single" w:color="auto" w:sz="4" w:space="0"/>
              <w:right w:val="single" w:color="auto" w:sz="4" w:space="0"/>
            </w:tcBorders>
            <w:shd w:val="clear" w:color="auto" w:fill="auto"/>
            <w:vAlign w:val="center"/>
          </w:tcPr>
          <w:p w14:paraId="2CF2B180">
            <w:pPr>
              <w:widowControl/>
              <w:jc w:val="left"/>
              <w:rPr>
                <w:rFonts w:hint="eastAsia" w:ascii="宋体" w:hAnsi="宋体" w:cs="宋体"/>
                <w:color w:val="000000"/>
                <w:kern w:val="0"/>
                <w:sz w:val="22"/>
                <w:szCs w:val="22"/>
              </w:rPr>
            </w:pPr>
          </w:p>
        </w:tc>
      </w:tr>
      <w:tr w14:paraId="438A5262">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68CBB42">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7</w:t>
            </w:r>
          </w:p>
        </w:tc>
        <w:tc>
          <w:tcPr>
            <w:tcW w:w="2295" w:type="dxa"/>
            <w:tcBorders>
              <w:top w:val="nil"/>
              <w:left w:val="nil"/>
              <w:bottom w:val="single" w:color="auto" w:sz="4" w:space="0"/>
              <w:right w:val="single" w:color="auto" w:sz="4" w:space="0"/>
            </w:tcBorders>
            <w:shd w:val="clear" w:color="auto" w:fill="auto"/>
            <w:vAlign w:val="center"/>
          </w:tcPr>
          <w:p w14:paraId="24CA9763">
            <w:pPr>
              <w:widowControl/>
              <w:jc w:val="left"/>
              <w:rPr>
                <w:rFonts w:hint="eastAsia" w:ascii="宋体" w:hAnsi="宋体" w:cs="宋体"/>
                <w:color w:val="000000"/>
                <w:kern w:val="0"/>
                <w:sz w:val="22"/>
                <w:szCs w:val="22"/>
              </w:rPr>
            </w:pPr>
            <w:r>
              <w:rPr>
                <w:rFonts w:hint="eastAsia"/>
                <w:sz w:val="22"/>
                <w:szCs w:val="22"/>
                <w:lang w:val="en-US" w:eastAsia="zh-CN"/>
              </w:rPr>
              <w:t>铝</w:t>
            </w:r>
            <w:r>
              <w:rPr>
                <w:rFonts w:hint="eastAsia"/>
                <w:sz w:val="22"/>
                <w:szCs w:val="22"/>
              </w:rPr>
              <w:t>箔加工费</w:t>
            </w:r>
          </w:p>
        </w:tc>
        <w:tc>
          <w:tcPr>
            <w:tcW w:w="3658" w:type="dxa"/>
            <w:tcBorders>
              <w:top w:val="nil"/>
              <w:left w:val="nil"/>
              <w:bottom w:val="single" w:color="auto" w:sz="4" w:space="0"/>
              <w:right w:val="single" w:color="auto" w:sz="4" w:space="0"/>
            </w:tcBorders>
            <w:shd w:val="clear" w:color="auto" w:fill="auto"/>
            <w:vAlign w:val="center"/>
          </w:tcPr>
          <w:p w14:paraId="4A0084A5">
            <w:pPr>
              <w:widowControl/>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厚度&gt;0.5 宽度&gt;200</w:t>
            </w:r>
          </w:p>
        </w:tc>
        <w:tc>
          <w:tcPr>
            <w:tcW w:w="923" w:type="dxa"/>
            <w:tcBorders>
              <w:top w:val="nil"/>
              <w:left w:val="nil"/>
              <w:bottom w:val="single" w:color="auto" w:sz="4" w:space="0"/>
              <w:right w:val="single" w:color="auto" w:sz="4" w:space="0"/>
            </w:tcBorders>
            <w:shd w:val="clear" w:color="auto" w:fill="auto"/>
            <w:vAlign w:val="center"/>
          </w:tcPr>
          <w:p w14:paraId="3F92D5F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吨</w:t>
            </w:r>
          </w:p>
        </w:tc>
        <w:tc>
          <w:tcPr>
            <w:tcW w:w="946" w:type="dxa"/>
            <w:tcBorders>
              <w:top w:val="nil"/>
              <w:left w:val="nil"/>
              <w:bottom w:val="single" w:color="auto" w:sz="4" w:space="0"/>
              <w:right w:val="single" w:color="auto" w:sz="4" w:space="0"/>
            </w:tcBorders>
            <w:shd w:val="clear" w:color="auto" w:fill="auto"/>
            <w:vAlign w:val="center"/>
          </w:tcPr>
          <w:p w14:paraId="604E495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338" w:type="dxa"/>
            <w:tcBorders>
              <w:top w:val="nil"/>
              <w:left w:val="nil"/>
              <w:bottom w:val="single" w:color="auto" w:sz="4" w:space="0"/>
              <w:right w:val="single" w:color="auto" w:sz="4" w:space="0"/>
            </w:tcBorders>
            <w:shd w:val="clear" w:color="auto" w:fill="auto"/>
            <w:vAlign w:val="center"/>
          </w:tcPr>
          <w:p w14:paraId="494CAF9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04" w:type="dxa"/>
            <w:tcBorders>
              <w:top w:val="nil"/>
              <w:left w:val="nil"/>
              <w:bottom w:val="single" w:color="auto" w:sz="4" w:space="0"/>
              <w:right w:val="single" w:color="auto" w:sz="4" w:space="0"/>
            </w:tcBorders>
            <w:shd w:val="clear" w:color="auto" w:fill="auto"/>
            <w:vAlign w:val="center"/>
          </w:tcPr>
          <w:p w14:paraId="4AC93147">
            <w:pPr>
              <w:widowControl/>
              <w:jc w:val="left"/>
              <w:rPr>
                <w:rFonts w:hint="eastAsia" w:ascii="宋体" w:hAnsi="宋体" w:cs="宋体"/>
                <w:color w:val="000000"/>
                <w:kern w:val="0"/>
                <w:sz w:val="22"/>
                <w:szCs w:val="22"/>
              </w:rPr>
            </w:pPr>
          </w:p>
        </w:tc>
        <w:tc>
          <w:tcPr>
            <w:tcW w:w="1676" w:type="dxa"/>
            <w:tcBorders>
              <w:top w:val="nil"/>
              <w:left w:val="nil"/>
              <w:bottom w:val="single" w:color="auto" w:sz="4" w:space="0"/>
              <w:right w:val="single" w:color="auto" w:sz="4" w:space="0"/>
            </w:tcBorders>
            <w:shd w:val="clear" w:color="auto" w:fill="auto"/>
            <w:vAlign w:val="center"/>
          </w:tcPr>
          <w:p w14:paraId="368F0CC8">
            <w:pPr>
              <w:widowControl/>
              <w:jc w:val="left"/>
              <w:rPr>
                <w:rFonts w:hint="eastAsia" w:ascii="宋体" w:hAnsi="宋体" w:cs="宋体"/>
                <w:color w:val="000000"/>
                <w:kern w:val="0"/>
                <w:sz w:val="22"/>
                <w:szCs w:val="22"/>
              </w:rPr>
            </w:pPr>
          </w:p>
        </w:tc>
      </w:tr>
      <w:tr w14:paraId="69AA48EC">
        <w:tblPrEx>
          <w:tblCellMar>
            <w:top w:w="0" w:type="dxa"/>
            <w:left w:w="108" w:type="dxa"/>
            <w:bottom w:w="0" w:type="dxa"/>
            <w:right w:w="108" w:type="dxa"/>
          </w:tblCellMar>
        </w:tblPrEx>
        <w:trPr>
          <w:trHeight w:val="287" w:hRule="atLeast"/>
        </w:trPr>
        <w:tc>
          <w:tcPr>
            <w:tcW w:w="854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BFD3D5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总计</w:t>
            </w:r>
          </w:p>
        </w:tc>
        <w:tc>
          <w:tcPr>
            <w:tcW w:w="1338" w:type="dxa"/>
            <w:tcBorders>
              <w:top w:val="nil"/>
              <w:left w:val="nil"/>
              <w:bottom w:val="single" w:color="auto" w:sz="4" w:space="0"/>
              <w:right w:val="single" w:color="auto" w:sz="4" w:space="0"/>
            </w:tcBorders>
            <w:shd w:val="clear" w:color="auto" w:fill="auto"/>
            <w:vAlign w:val="center"/>
          </w:tcPr>
          <w:p w14:paraId="4CCC16B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04" w:type="dxa"/>
            <w:tcBorders>
              <w:top w:val="nil"/>
              <w:left w:val="nil"/>
              <w:bottom w:val="single" w:color="auto" w:sz="4" w:space="0"/>
              <w:right w:val="single" w:color="auto" w:sz="4" w:space="0"/>
            </w:tcBorders>
            <w:shd w:val="clear" w:color="auto" w:fill="auto"/>
            <w:vAlign w:val="center"/>
          </w:tcPr>
          <w:p w14:paraId="4D9C487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6" w:type="dxa"/>
            <w:tcBorders>
              <w:top w:val="nil"/>
              <w:left w:val="nil"/>
              <w:bottom w:val="single" w:color="auto" w:sz="4" w:space="0"/>
              <w:right w:val="single" w:color="auto" w:sz="4" w:space="0"/>
            </w:tcBorders>
            <w:shd w:val="clear" w:color="auto" w:fill="auto"/>
            <w:vAlign w:val="center"/>
          </w:tcPr>
          <w:p w14:paraId="5114EA5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440FA305">
        <w:tblPrEx>
          <w:tblCellMar>
            <w:top w:w="0" w:type="dxa"/>
            <w:left w:w="108" w:type="dxa"/>
            <w:bottom w:w="0" w:type="dxa"/>
            <w:right w:w="108" w:type="dxa"/>
          </w:tblCellMar>
        </w:tblPrEx>
        <w:trPr>
          <w:trHeight w:val="414"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204A6913">
            <w:pPr>
              <w:rPr>
                <w:rFonts w:hint="eastAsia" w:ascii="宋体" w:hAnsi="宋体" w:cs="宋体"/>
                <w:color w:val="000000"/>
                <w:kern w:val="0"/>
                <w:sz w:val="22"/>
                <w:szCs w:val="22"/>
              </w:rPr>
            </w:pPr>
            <w:r>
              <w:rPr>
                <w:rFonts w:hint="eastAsia"/>
                <w:color w:val="000000"/>
                <w:sz w:val="22"/>
                <w:szCs w:val="22"/>
              </w:rPr>
              <w:t>说明：1、投标单位需严格按照此格式进行报价。</w:t>
            </w:r>
          </w:p>
        </w:tc>
      </w:tr>
      <w:tr w14:paraId="7D1DED1B">
        <w:tblPrEx>
          <w:tblCellMar>
            <w:top w:w="0" w:type="dxa"/>
            <w:left w:w="108" w:type="dxa"/>
            <w:bottom w:w="0" w:type="dxa"/>
            <w:right w:w="108" w:type="dxa"/>
          </w:tblCellMar>
        </w:tblPrEx>
        <w:trPr>
          <w:trHeight w:val="414"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770CA23C">
            <w:pPr>
              <w:rPr>
                <w:rFonts w:hint="eastAsia" w:ascii="宋体" w:hAnsi="宋体" w:cs="宋体"/>
                <w:color w:val="000000"/>
                <w:kern w:val="0"/>
                <w:sz w:val="22"/>
                <w:szCs w:val="22"/>
              </w:rPr>
            </w:pPr>
            <w:r>
              <w:rPr>
                <w:rFonts w:hint="eastAsia"/>
                <w:color w:val="000000"/>
                <w:sz w:val="22"/>
                <w:szCs w:val="22"/>
              </w:rPr>
              <w:t>2、</w:t>
            </w:r>
            <w:r>
              <w:rPr>
                <w:rFonts w:hint="eastAsia" w:ascii="宋体" w:hAnsi="宋体" w:cs="宋体"/>
                <w:color w:val="000000"/>
                <w:kern w:val="0"/>
                <w:sz w:val="22"/>
                <w:szCs w:val="22"/>
              </w:rPr>
              <w:t>招标报价只报加工费用。</w:t>
            </w:r>
          </w:p>
        </w:tc>
      </w:tr>
      <w:tr w14:paraId="1A04965D">
        <w:tblPrEx>
          <w:tblCellMar>
            <w:top w:w="0" w:type="dxa"/>
            <w:left w:w="108" w:type="dxa"/>
            <w:bottom w:w="0" w:type="dxa"/>
            <w:right w:w="108" w:type="dxa"/>
          </w:tblCellMar>
        </w:tblPrEx>
        <w:trPr>
          <w:trHeight w:val="421"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47FA2F4E">
            <w:pPr>
              <w:rPr>
                <w:rFonts w:hint="eastAsia"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3、本招标为年度框架招标，本报价仅列出常用型号，用户报价时需提供产品样本及价格表，如采购时产生不在本报价型号的产品型号，则产品单价将按对应中标金额计算。项目价另议。</w:t>
            </w:r>
          </w:p>
        </w:tc>
      </w:tr>
      <w:tr w14:paraId="78532D78">
        <w:tblPrEx>
          <w:tblCellMar>
            <w:top w:w="0" w:type="dxa"/>
            <w:left w:w="108" w:type="dxa"/>
            <w:bottom w:w="0" w:type="dxa"/>
            <w:right w:w="108" w:type="dxa"/>
          </w:tblCellMar>
        </w:tblPrEx>
        <w:trPr>
          <w:trHeight w:val="421"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A776E8F">
            <w:pPr>
              <w:widowControl/>
              <w:jc w:val="left"/>
              <w:rPr>
                <w:rFonts w:hint="eastAsia" w:ascii="宋体" w:hAnsi="宋体" w:cs="宋体"/>
                <w:color w:val="000000"/>
                <w:kern w:val="0"/>
                <w:sz w:val="22"/>
                <w:szCs w:val="22"/>
              </w:rPr>
            </w:pPr>
          </w:p>
        </w:tc>
      </w:tr>
    </w:tbl>
    <w:p w14:paraId="4C1E781B">
      <w:pPr>
        <w:topLinePunct/>
        <w:spacing w:line="312" w:lineRule="exact"/>
      </w:pPr>
    </w:p>
    <w:p w14:paraId="69885DAA">
      <w:pPr>
        <w:topLinePunct/>
        <w:spacing w:line="312"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decorative"/>
    <w:pitch w:val="default"/>
    <w:sig w:usb0="00000000" w:usb1="00000000" w:usb2="00000012" w:usb3="00000000" w:csb0="00040000" w:csb1="00000000"/>
  </w:font>
  <w:font w:name="汉仪大宋简">
    <w:altName w:val="宋体"/>
    <w:panose1 w:val="00000000000000000000"/>
    <w:charset w:val="86"/>
    <w:family w:val="decorative"/>
    <w:pitch w:val="default"/>
    <w:sig w:usb0="00000000" w:usb1="00000000" w:usb2="00000012" w:usb3="00000000" w:csb0="00040000" w:csb1="00000000"/>
  </w:font>
  <w:font w:name="汉仪书宋二简">
    <w:altName w:val="宋体"/>
    <w:panose1 w:val="00000000000000000000"/>
    <w:charset w:val="86"/>
    <w:family w:val="decorative"/>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7B4D">
    <w:pPr>
      <w:pStyle w:val="26"/>
      <w:jc w:val="center"/>
    </w:pPr>
    <w:r>
      <w:fldChar w:fldCharType="begin"/>
    </w:r>
    <w:r>
      <w:instrText xml:space="preserve"> PAGE   \* MERGEFORMAT </w:instrText>
    </w:r>
    <w:r>
      <w:fldChar w:fldCharType="separate"/>
    </w:r>
    <w:r>
      <w:t>3</w:t>
    </w:r>
    <w:r>
      <w:rPr>
        <w:lang w:val="zh-CN"/>
      </w:rPr>
      <w:fldChar w:fldCharType="end"/>
    </w:r>
  </w:p>
  <w:p w14:paraId="14D332DB">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588">
    <w:pPr>
      <w:pStyle w:val="26"/>
      <w:jc w:val="center"/>
    </w:pPr>
    <w:r>
      <w:fldChar w:fldCharType="begin"/>
    </w:r>
    <w:r>
      <w:instrText xml:space="preserve"> PAGE   \* MERGEFORMAT </w:instrText>
    </w:r>
    <w:r>
      <w:fldChar w:fldCharType="separate"/>
    </w:r>
    <w:r>
      <w:t>1</w:t>
    </w:r>
    <w:r>
      <w:rPr>
        <w:lang w:val="zh-CN"/>
      </w:rPr>
      <w:fldChar w:fldCharType="end"/>
    </w:r>
  </w:p>
  <w:p w14:paraId="7E067F8E">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84EB0"/>
    <w:rsid w:val="000A7A21"/>
    <w:rsid w:val="000B3DCA"/>
    <w:rsid w:val="000C59FE"/>
    <w:rsid w:val="000E0865"/>
    <w:rsid w:val="000E71D5"/>
    <w:rsid w:val="000F0DBA"/>
    <w:rsid w:val="00124CF9"/>
    <w:rsid w:val="00125A87"/>
    <w:rsid w:val="001273B0"/>
    <w:rsid w:val="001313B0"/>
    <w:rsid w:val="001352A0"/>
    <w:rsid w:val="001358F8"/>
    <w:rsid w:val="00141416"/>
    <w:rsid w:val="00146E6B"/>
    <w:rsid w:val="00150D82"/>
    <w:rsid w:val="00151200"/>
    <w:rsid w:val="00155E6D"/>
    <w:rsid w:val="00167BB5"/>
    <w:rsid w:val="00172A27"/>
    <w:rsid w:val="00176673"/>
    <w:rsid w:val="00187CDB"/>
    <w:rsid w:val="00191947"/>
    <w:rsid w:val="001A0F14"/>
    <w:rsid w:val="001B224E"/>
    <w:rsid w:val="001D3F56"/>
    <w:rsid w:val="001D4A24"/>
    <w:rsid w:val="001D5A98"/>
    <w:rsid w:val="001D7370"/>
    <w:rsid w:val="001E01FF"/>
    <w:rsid w:val="002068E4"/>
    <w:rsid w:val="00206B25"/>
    <w:rsid w:val="00223B9C"/>
    <w:rsid w:val="00225E5E"/>
    <w:rsid w:val="00231234"/>
    <w:rsid w:val="002435A4"/>
    <w:rsid w:val="00244374"/>
    <w:rsid w:val="0024587E"/>
    <w:rsid w:val="0024602B"/>
    <w:rsid w:val="002471DD"/>
    <w:rsid w:val="00252AEC"/>
    <w:rsid w:val="00256966"/>
    <w:rsid w:val="00261356"/>
    <w:rsid w:val="00272408"/>
    <w:rsid w:val="0028147B"/>
    <w:rsid w:val="00282E60"/>
    <w:rsid w:val="002A1454"/>
    <w:rsid w:val="002A42DE"/>
    <w:rsid w:val="002A660A"/>
    <w:rsid w:val="002A7817"/>
    <w:rsid w:val="002B3EC8"/>
    <w:rsid w:val="002B51BB"/>
    <w:rsid w:val="002B590D"/>
    <w:rsid w:val="002C44A4"/>
    <w:rsid w:val="002E011C"/>
    <w:rsid w:val="002E4C2F"/>
    <w:rsid w:val="002F1B42"/>
    <w:rsid w:val="002F33B7"/>
    <w:rsid w:val="002F4C3E"/>
    <w:rsid w:val="002F6A1C"/>
    <w:rsid w:val="00304E5A"/>
    <w:rsid w:val="00316B25"/>
    <w:rsid w:val="00324E5F"/>
    <w:rsid w:val="00325A4B"/>
    <w:rsid w:val="00330385"/>
    <w:rsid w:val="003350ED"/>
    <w:rsid w:val="00342D0E"/>
    <w:rsid w:val="003446BE"/>
    <w:rsid w:val="0035001B"/>
    <w:rsid w:val="00353865"/>
    <w:rsid w:val="003570F1"/>
    <w:rsid w:val="0036382B"/>
    <w:rsid w:val="00370DD9"/>
    <w:rsid w:val="00371318"/>
    <w:rsid w:val="00371960"/>
    <w:rsid w:val="00380AD5"/>
    <w:rsid w:val="00387878"/>
    <w:rsid w:val="0039276B"/>
    <w:rsid w:val="003A7357"/>
    <w:rsid w:val="003D15AE"/>
    <w:rsid w:val="003D5865"/>
    <w:rsid w:val="003E6A1D"/>
    <w:rsid w:val="003F4060"/>
    <w:rsid w:val="0042491D"/>
    <w:rsid w:val="00425581"/>
    <w:rsid w:val="00425A8F"/>
    <w:rsid w:val="0042746D"/>
    <w:rsid w:val="00430A12"/>
    <w:rsid w:val="00431F36"/>
    <w:rsid w:val="004361A7"/>
    <w:rsid w:val="00436935"/>
    <w:rsid w:val="004452CF"/>
    <w:rsid w:val="004454B6"/>
    <w:rsid w:val="00451FFE"/>
    <w:rsid w:val="00452D23"/>
    <w:rsid w:val="00464F99"/>
    <w:rsid w:val="00484986"/>
    <w:rsid w:val="00490823"/>
    <w:rsid w:val="00493C71"/>
    <w:rsid w:val="00496952"/>
    <w:rsid w:val="004A3B04"/>
    <w:rsid w:val="004A6249"/>
    <w:rsid w:val="004B68FC"/>
    <w:rsid w:val="004B7A1A"/>
    <w:rsid w:val="004C69FC"/>
    <w:rsid w:val="004D4C3E"/>
    <w:rsid w:val="004F38D0"/>
    <w:rsid w:val="004F6235"/>
    <w:rsid w:val="004F7249"/>
    <w:rsid w:val="0051013C"/>
    <w:rsid w:val="00514260"/>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975EE"/>
    <w:rsid w:val="005A1E40"/>
    <w:rsid w:val="005A2E63"/>
    <w:rsid w:val="005A3753"/>
    <w:rsid w:val="005B1212"/>
    <w:rsid w:val="005B4054"/>
    <w:rsid w:val="005C0C18"/>
    <w:rsid w:val="005D1FDF"/>
    <w:rsid w:val="005E1592"/>
    <w:rsid w:val="005E1B98"/>
    <w:rsid w:val="005E2522"/>
    <w:rsid w:val="00601806"/>
    <w:rsid w:val="00606E08"/>
    <w:rsid w:val="006145F4"/>
    <w:rsid w:val="006206EA"/>
    <w:rsid w:val="006237E7"/>
    <w:rsid w:val="00633249"/>
    <w:rsid w:val="00637FF3"/>
    <w:rsid w:val="00642026"/>
    <w:rsid w:val="00645E30"/>
    <w:rsid w:val="0065541B"/>
    <w:rsid w:val="006668F2"/>
    <w:rsid w:val="00667ED6"/>
    <w:rsid w:val="006758B7"/>
    <w:rsid w:val="006A3C8E"/>
    <w:rsid w:val="006B4021"/>
    <w:rsid w:val="006B5CE9"/>
    <w:rsid w:val="006C0AC6"/>
    <w:rsid w:val="006C741F"/>
    <w:rsid w:val="006D0D90"/>
    <w:rsid w:val="006D4013"/>
    <w:rsid w:val="006F330A"/>
    <w:rsid w:val="006F40F2"/>
    <w:rsid w:val="007132FE"/>
    <w:rsid w:val="007316C4"/>
    <w:rsid w:val="00732EE4"/>
    <w:rsid w:val="00742004"/>
    <w:rsid w:val="00742362"/>
    <w:rsid w:val="007468D5"/>
    <w:rsid w:val="00751F46"/>
    <w:rsid w:val="00752E66"/>
    <w:rsid w:val="00764A6F"/>
    <w:rsid w:val="00795068"/>
    <w:rsid w:val="007A466A"/>
    <w:rsid w:val="007B7452"/>
    <w:rsid w:val="007C1A2E"/>
    <w:rsid w:val="007D36A6"/>
    <w:rsid w:val="007D5311"/>
    <w:rsid w:val="007D6A90"/>
    <w:rsid w:val="007E264C"/>
    <w:rsid w:val="007F3681"/>
    <w:rsid w:val="00803E4B"/>
    <w:rsid w:val="00813604"/>
    <w:rsid w:val="00824563"/>
    <w:rsid w:val="008308D9"/>
    <w:rsid w:val="00845124"/>
    <w:rsid w:val="0084608A"/>
    <w:rsid w:val="00855A6F"/>
    <w:rsid w:val="00857EFD"/>
    <w:rsid w:val="00886579"/>
    <w:rsid w:val="008936C7"/>
    <w:rsid w:val="008A45AA"/>
    <w:rsid w:val="008A5D41"/>
    <w:rsid w:val="008B0D4D"/>
    <w:rsid w:val="008B2A3C"/>
    <w:rsid w:val="008B3CDB"/>
    <w:rsid w:val="008C20C8"/>
    <w:rsid w:val="008E210E"/>
    <w:rsid w:val="008E430D"/>
    <w:rsid w:val="008E5827"/>
    <w:rsid w:val="008F62C2"/>
    <w:rsid w:val="00915AB6"/>
    <w:rsid w:val="00917651"/>
    <w:rsid w:val="00920907"/>
    <w:rsid w:val="00927F24"/>
    <w:rsid w:val="00947C72"/>
    <w:rsid w:val="00956D1C"/>
    <w:rsid w:val="0095761E"/>
    <w:rsid w:val="0096314C"/>
    <w:rsid w:val="009661FF"/>
    <w:rsid w:val="00996674"/>
    <w:rsid w:val="009A1695"/>
    <w:rsid w:val="009A5D36"/>
    <w:rsid w:val="009A5F72"/>
    <w:rsid w:val="009A72DB"/>
    <w:rsid w:val="009B1A27"/>
    <w:rsid w:val="009B45E3"/>
    <w:rsid w:val="009E1523"/>
    <w:rsid w:val="009E40CA"/>
    <w:rsid w:val="009E4A81"/>
    <w:rsid w:val="009E65C0"/>
    <w:rsid w:val="009E7D2C"/>
    <w:rsid w:val="009F15AB"/>
    <w:rsid w:val="009F3C5C"/>
    <w:rsid w:val="009F60D9"/>
    <w:rsid w:val="00A00BA0"/>
    <w:rsid w:val="00A037CD"/>
    <w:rsid w:val="00A216F9"/>
    <w:rsid w:val="00A27D4D"/>
    <w:rsid w:val="00A31746"/>
    <w:rsid w:val="00A417B8"/>
    <w:rsid w:val="00A41E92"/>
    <w:rsid w:val="00A463D3"/>
    <w:rsid w:val="00A53559"/>
    <w:rsid w:val="00A900DF"/>
    <w:rsid w:val="00A93372"/>
    <w:rsid w:val="00AA6DC4"/>
    <w:rsid w:val="00AB35A8"/>
    <w:rsid w:val="00AB3E93"/>
    <w:rsid w:val="00AD1D38"/>
    <w:rsid w:val="00AD7CA0"/>
    <w:rsid w:val="00AE3AF0"/>
    <w:rsid w:val="00AF6B41"/>
    <w:rsid w:val="00B04D82"/>
    <w:rsid w:val="00B122A2"/>
    <w:rsid w:val="00B36662"/>
    <w:rsid w:val="00B4117D"/>
    <w:rsid w:val="00B50432"/>
    <w:rsid w:val="00B8123C"/>
    <w:rsid w:val="00B9061F"/>
    <w:rsid w:val="00B91098"/>
    <w:rsid w:val="00B946D4"/>
    <w:rsid w:val="00BA1218"/>
    <w:rsid w:val="00BA592E"/>
    <w:rsid w:val="00BA7E3B"/>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7132A"/>
    <w:rsid w:val="00C71565"/>
    <w:rsid w:val="00C8209C"/>
    <w:rsid w:val="00C87758"/>
    <w:rsid w:val="00C91614"/>
    <w:rsid w:val="00C969AE"/>
    <w:rsid w:val="00CA0E3F"/>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640C1"/>
    <w:rsid w:val="00D67250"/>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3ED8"/>
    <w:rsid w:val="00E35B94"/>
    <w:rsid w:val="00E46590"/>
    <w:rsid w:val="00E467A4"/>
    <w:rsid w:val="00E506B2"/>
    <w:rsid w:val="00E654E8"/>
    <w:rsid w:val="00E70EF5"/>
    <w:rsid w:val="00E740AD"/>
    <w:rsid w:val="00E96BDF"/>
    <w:rsid w:val="00EA135C"/>
    <w:rsid w:val="00EB33C8"/>
    <w:rsid w:val="00EB4034"/>
    <w:rsid w:val="00EB6EB0"/>
    <w:rsid w:val="00ED202D"/>
    <w:rsid w:val="00ED410A"/>
    <w:rsid w:val="00ED6417"/>
    <w:rsid w:val="00EE463C"/>
    <w:rsid w:val="00F01EEE"/>
    <w:rsid w:val="00F16435"/>
    <w:rsid w:val="00F424CA"/>
    <w:rsid w:val="00F446C8"/>
    <w:rsid w:val="00F66FBA"/>
    <w:rsid w:val="00F80426"/>
    <w:rsid w:val="00F86357"/>
    <w:rsid w:val="00F86E10"/>
    <w:rsid w:val="00F96D64"/>
    <w:rsid w:val="00FA1D61"/>
    <w:rsid w:val="00FA4A18"/>
    <w:rsid w:val="00FB0704"/>
    <w:rsid w:val="00FB3FA5"/>
    <w:rsid w:val="00FB5ED2"/>
    <w:rsid w:val="00FB6B13"/>
    <w:rsid w:val="00FC73DF"/>
    <w:rsid w:val="00FD70BE"/>
    <w:rsid w:val="00FE6D7C"/>
    <w:rsid w:val="014B38AD"/>
    <w:rsid w:val="031D37A8"/>
    <w:rsid w:val="05793607"/>
    <w:rsid w:val="06443FD4"/>
    <w:rsid w:val="06C63181"/>
    <w:rsid w:val="088F6118"/>
    <w:rsid w:val="0986659E"/>
    <w:rsid w:val="0AB4001B"/>
    <w:rsid w:val="0B403483"/>
    <w:rsid w:val="0B95098E"/>
    <w:rsid w:val="0C747083"/>
    <w:rsid w:val="113228FE"/>
    <w:rsid w:val="117B32BD"/>
    <w:rsid w:val="13205B6C"/>
    <w:rsid w:val="13E72709"/>
    <w:rsid w:val="14C64FA3"/>
    <w:rsid w:val="15411A4F"/>
    <w:rsid w:val="175F4C67"/>
    <w:rsid w:val="19162CB4"/>
    <w:rsid w:val="1C1945A6"/>
    <w:rsid w:val="1E9F5249"/>
    <w:rsid w:val="1FEB532F"/>
    <w:rsid w:val="222A579A"/>
    <w:rsid w:val="27C2034A"/>
    <w:rsid w:val="286C4F60"/>
    <w:rsid w:val="29167977"/>
    <w:rsid w:val="2933137D"/>
    <w:rsid w:val="299D2FAB"/>
    <w:rsid w:val="2AE930F5"/>
    <w:rsid w:val="2D2F6832"/>
    <w:rsid w:val="306D1203"/>
    <w:rsid w:val="30BE4485"/>
    <w:rsid w:val="32055AA1"/>
    <w:rsid w:val="343F0843"/>
    <w:rsid w:val="363E3B8C"/>
    <w:rsid w:val="36CE0F9D"/>
    <w:rsid w:val="38910B5D"/>
    <w:rsid w:val="39E71D9E"/>
    <w:rsid w:val="3A8D3E1B"/>
    <w:rsid w:val="3B321D5C"/>
    <w:rsid w:val="3CAB27D3"/>
    <w:rsid w:val="3D504924"/>
    <w:rsid w:val="3FA00970"/>
    <w:rsid w:val="41F9564C"/>
    <w:rsid w:val="44701E80"/>
    <w:rsid w:val="45AB21DA"/>
    <w:rsid w:val="4763732D"/>
    <w:rsid w:val="49023556"/>
    <w:rsid w:val="49224D48"/>
    <w:rsid w:val="49464F44"/>
    <w:rsid w:val="494707C7"/>
    <w:rsid w:val="4A8423CD"/>
    <w:rsid w:val="4DE51ADA"/>
    <w:rsid w:val="4DEA3A2A"/>
    <w:rsid w:val="4DEE01EB"/>
    <w:rsid w:val="4EAD16A6"/>
    <w:rsid w:val="4ED107DE"/>
    <w:rsid w:val="4F7E1BFB"/>
    <w:rsid w:val="505605DA"/>
    <w:rsid w:val="50C54111"/>
    <w:rsid w:val="514A216C"/>
    <w:rsid w:val="53E57531"/>
    <w:rsid w:val="548B3542"/>
    <w:rsid w:val="5552550A"/>
    <w:rsid w:val="55820257"/>
    <w:rsid w:val="58502974"/>
    <w:rsid w:val="59114FB0"/>
    <w:rsid w:val="5B88343B"/>
    <w:rsid w:val="5B93724D"/>
    <w:rsid w:val="5BA674C0"/>
    <w:rsid w:val="5DE47A17"/>
    <w:rsid w:val="5E2A018B"/>
    <w:rsid w:val="5F62370B"/>
    <w:rsid w:val="5F9B4B6A"/>
    <w:rsid w:val="61F749C9"/>
    <w:rsid w:val="64066817"/>
    <w:rsid w:val="6A4D4AF3"/>
    <w:rsid w:val="6B8C3281"/>
    <w:rsid w:val="6DCB5D2E"/>
    <w:rsid w:val="6F21085E"/>
    <w:rsid w:val="70515157"/>
    <w:rsid w:val="74152900"/>
    <w:rsid w:val="744B0850"/>
    <w:rsid w:val="7F1A2313"/>
    <w:rsid w:val="7FBE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字符"/>
    <w:basedOn w:val="39"/>
    <w:link w:val="25"/>
    <w:qFormat/>
    <w:uiPriority w:val="99"/>
    <w:rPr>
      <w:sz w:val="18"/>
      <w:szCs w:val="18"/>
    </w:rPr>
  </w:style>
  <w:style w:type="character" w:customStyle="1" w:styleId="46">
    <w:name w:val="标题 1 字符"/>
    <w:basedOn w:val="39"/>
    <w:link w:val="2"/>
    <w:qFormat/>
    <w:uiPriority w:val="0"/>
    <w:rPr>
      <w:rFonts w:ascii="Times New Roman" w:hAnsi="Times New Roman" w:eastAsia="宋体" w:cs="Times New Roman"/>
      <w:b/>
      <w:bCs/>
      <w:sz w:val="28"/>
      <w:szCs w:val="24"/>
    </w:rPr>
  </w:style>
  <w:style w:type="character" w:customStyle="1" w:styleId="47">
    <w:name w:val="标题 2 字符"/>
    <w:basedOn w:val="39"/>
    <w:link w:val="3"/>
    <w:qFormat/>
    <w:uiPriority w:val="0"/>
    <w:rPr>
      <w:rFonts w:ascii="Times New Roman" w:hAnsi="Times New Roman" w:eastAsia="黑体" w:cs="Times New Roman"/>
      <w:szCs w:val="20"/>
    </w:rPr>
  </w:style>
  <w:style w:type="character" w:customStyle="1" w:styleId="48">
    <w:name w:val="标题 3 字符"/>
    <w:basedOn w:val="39"/>
    <w:link w:val="4"/>
    <w:qFormat/>
    <w:uiPriority w:val="9"/>
    <w:rPr>
      <w:rFonts w:ascii="Calibri" w:hAnsi="Calibri" w:eastAsia="宋体" w:cs="Times New Roman"/>
      <w:b/>
      <w:bCs/>
      <w:sz w:val="32"/>
      <w:szCs w:val="32"/>
    </w:rPr>
  </w:style>
  <w:style w:type="character" w:customStyle="1" w:styleId="49">
    <w:name w:val="标题 4 字符"/>
    <w:basedOn w:val="39"/>
    <w:link w:val="5"/>
    <w:qFormat/>
    <w:uiPriority w:val="0"/>
    <w:rPr>
      <w:rFonts w:ascii="Arial" w:hAnsi="Arial" w:eastAsia="黑体" w:cs="Times New Roman"/>
      <w:b/>
      <w:sz w:val="28"/>
      <w:szCs w:val="20"/>
    </w:rPr>
  </w:style>
  <w:style w:type="character" w:customStyle="1" w:styleId="50">
    <w:name w:val="标题 5 字符"/>
    <w:basedOn w:val="39"/>
    <w:link w:val="6"/>
    <w:qFormat/>
    <w:uiPriority w:val="0"/>
    <w:rPr>
      <w:rFonts w:ascii="Times New Roman" w:hAnsi="Times New Roman" w:eastAsia="黑体" w:cs="Times New Roman"/>
      <w:szCs w:val="20"/>
    </w:rPr>
  </w:style>
  <w:style w:type="character" w:customStyle="1" w:styleId="51">
    <w:name w:val="标题 6 字符"/>
    <w:basedOn w:val="39"/>
    <w:link w:val="7"/>
    <w:qFormat/>
    <w:uiPriority w:val="0"/>
    <w:rPr>
      <w:rFonts w:ascii="Arial" w:hAnsi="Arial" w:eastAsia="黑体" w:cs="Times New Roman"/>
      <w:b/>
      <w:sz w:val="24"/>
      <w:szCs w:val="20"/>
    </w:rPr>
  </w:style>
  <w:style w:type="character" w:customStyle="1" w:styleId="52">
    <w:name w:val="标题 7 字符"/>
    <w:basedOn w:val="39"/>
    <w:link w:val="8"/>
    <w:qFormat/>
    <w:uiPriority w:val="0"/>
    <w:rPr>
      <w:rFonts w:ascii="Times New Roman" w:hAnsi="Times New Roman" w:eastAsia="宋体" w:cs="Times New Roman"/>
      <w:b/>
      <w:sz w:val="24"/>
      <w:szCs w:val="20"/>
    </w:rPr>
  </w:style>
  <w:style w:type="character" w:customStyle="1" w:styleId="53">
    <w:name w:val="标题 8 字符"/>
    <w:basedOn w:val="39"/>
    <w:link w:val="9"/>
    <w:qFormat/>
    <w:uiPriority w:val="0"/>
    <w:rPr>
      <w:rFonts w:ascii="Arial" w:hAnsi="Arial" w:eastAsia="黑体" w:cs="Times New Roman"/>
      <w:sz w:val="24"/>
      <w:szCs w:val="20"/>
    </w:rPr>
  </w:style>
  <w:style w:type="character" w:customStyle="1" w:styleId="54">
    <w:name w:val="标题 9 字符"/>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字符"/>
    <w:basedOn w:val="39"/>
    <w:link w:val="27"/>
    <w:qFormat/>
    <w:uiPriority w:val="0"/>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字符"/>
    <w:basedOn w:val="39"/>
    <w:link w:val="16"/>
    <w:qFormat/>
    <w:uiPriority w:val="99"/>
    <w:rPr>
      <w:rFonts w:ascii="Times New Roman" w:hAnsi="Times New Roman" w:eastAsia="宋体" w:cs="Times New Roman"/>
      <w:szCs w:val="24"/>
    </w:rPr>
  </w:style>
  <w:style w:type="character" w:customStyle="1" w:styleId="69">
    <w:name w:val="批注主题 字符"/>
    <w:basedOn w:val="68"/>
    <w:link w:val="36"/>
    <w:qFormat/>
    <w:uiPriority w:val="0"/>
    <w:rPr>
      <w:rFonts w:ascii="Times New Roman" w:hAnsi="Times New Roman" w:eastAsia="宋体" w:cs="Times New Roman"/>
      <w:b/>
      <w:bCs/>
      <w:szCs w:val="24"/>
    </w:rPr>
  </w:style>
  <w:style w:type="paragraph" w:customStyle="1" w:styleId="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字符"/>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字符"/>
    <w:basedOn w:val="39"/>
    <w:link w:val="17"/>
    <w:qFormat/>
    <w:uiPriority w:val="99"/>
    <w:rPr>
      <w:rFonts w:ascii="Times New Roman" w:hAnsi="Times New Roman" w:eastAsia="宋体" w:cs="Times New Roman"/>
      <w:szCs w:val="24"/>
    </w:rPr>
  </w:style>
  <w:style w:type="character" w:customStyle="1" w:styleId="76">
    <w:name w:val="正文文本首行缩进 字符"/>
    <w:basedOn w:val="75"/>
    <w:link w:val="37"/>
    <w:qFormat/>
    <w:uiPriority w:val="0"/>
    <w:rPr>
      <w:rFonts w:ascii="Times New Roman" w:hAnsi="Times New Roman" w:eastAsia="宋体" w:cs="Times New Roman"/>
      <w:szCs w:val="24"/>
    </w:rPr>
  </w:style>
  <w:style w:type="character" w:customStyle="1" w:styleId="77">
    <w:name w:val="题注 字符"/>
    <w:link w:val="13"/>
    <w:qFormat/>
    <w:uiPriority w:val="0"/>
    <w:rPr>
      <w:rFonts w:ascii="Cambria" w:hAnsi="Cambria" w:eastAsia="黑体" w:cs="Times New Roman"/>
      <w:sz w:val="20"/>
      <w:szCs w:val="20"/>
    </w:rPr>
  </w:style>
  <w:style w:type="character" w:customStyle="1" w:styleId="78">
    <w:name w:val="正文文本缩进 字符"/>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字符"/>
    <w:basedOn w:val="39"/>
    <w:link w:val="21"/>
    <w:qFormat/>
    <w:uiPriority w:val="0"/>
    <w:rPr>
      <w:rFonts w:ascii="宋体" w:hAnsi="Courier New" w:eastAsia="宋体" w:cs="Times New Roman"/>
      <w:szCs w:val="20"/>
    </w:rPr>
  </w:style>
  <w:style w:type="character" w:customStyle="1" w:styleId="80">
    <w:name w:val="日期 字符"/>
    <w:basedOn w:val="39"/>
    <w:link w:val="23"/>
    <w:qFormat/>
    <w:uiPriority w:val="0"/>
    <w:rPr>
      <w:rFonts w:ascii="Times New Roman" w:hAnsi="Times New Roman" w:eastAsia="宋体" w:cs="Times New Roman"/>
      <w:kern w:val="0"/>
      <w:sz w:val="28"/>
      <w:szCs w:val="24"/>
    </w:rPr>
  </w:style>
  <w:style w:type="character" w:customStyle="1" w:styleId="81">
    <w:name w:val="正文文本缩进 2 字符"/>
    <w:basedOn w:val="39"/>
    <w:link w:val="24"/>
    <w:qFormat/>
    <w:uiPriority w:val="0"/>
    <w:rPr>
      <w:rFonts w:ascii="宋体" w:hAnsi="Times New Roman" w:eastAsia="宋体" w:cs="Times New Roman"/>
      <w:kern w:val="0"/>
      <w:sz w:val="20"/>
      <w:szCs w:val="24"/>
    </w:rPr>
  </w:style>
  <w:style w:type="character" w:customStyle="1" w:styleId="82">
    <w:name w:val="正文文本缩进 3 字符"/>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字符"/>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sz w:val="28"/>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列表段落1"/>
    <w:basedOn w:val="1"/>
    <w:qFormat/>
    <w:uiPriority w:val="34"/>
    <w:pPr>
      <w:ind w:firstLine="420" w:firstLineChars="200"/>
    </w:pPr>
  </w:style>
  <w:style w:type="paragraph" w:customStyle="1" w:styleId="238">
    <w:name w:val="列出段落3"/>
    <w:basedOn w:val="1"/>
    <w:qFormat/>
    <w:uiPriority w:val="34"/>
    <w:pPr>
      <w:ind w:firstLine="420" w:firstLineChars="200"/>
    </w:pPr>
  </w:style>
  <w:style w:type="table" w:customStyle="1" w:styleId="23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240">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4"/>
      <w:lang w:eastAsia="en-US"/>
    </w:rPr>
  </w:style>
  <w:style w:type="paragraph" w:styleId="24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27DD07-7AD1-416D-A26B-349B121E5EB3}">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9</Pages>
  <Words>4272</Words>
  <Characters>4840</Characters>
  <Lines>42</Lines>
  <Paragraphs>11</Paragraphs>
  <TotalTime>5</TotalTime>
  <ScaleCrop>false</ScaleCrop>
  <LinksUpToDate>false</LinksUpToDate>
  <CharactersWithSpaces>5106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2025-03-19T03:35:41Z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7DDBB02026694C66951F79D02AFA67CD_13</vt:lpwstr>
  </property>
  <property fmtid="{D5CDD505-2E9C-101B-9397-08002B2CF9AE}" pid="4" name="KSOTemplateDocerSaveRecord">
    <vt:lpwstr>eyJoZGlkIjoiMzEwNTM5NzYwMDRjMzkwZTVkZjY2ODkwMGIxNGU0OTUiLCJ1c2VySWQiOiIyMjkxODkxMDUifQ==</vt:lpwstr>
  </property>
</Properties>
</file>