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85A88E2">
      <w:pPr>
        <w:spacing w:line="360" w:lineRule="auto"/>
        <w:ind w:firstLine="261" w:firstLineChars="50"/>
        <w:jc w:val="center"/>
        <w:rPr>
          <w:rFonts w:hint="eastAsia" w:ascii="宋体" w:hAnsi="宋体"/>
          <w:b/>
          <w:sz w:val="52"/>
        </w:rPr>
      </w:pPr>
      <w:r>
        <w:rPr>
          <w:rFonts w:hint="eastAsia" w:ascii="宋体" w:hAnsi="宋体"/>
          <w:b/>
          <w:sz w:val="52"/>
        </w:rPr>
        <w:t>许昌智能继电器股份有限公司</w:t>
      </w:r>
    </w:p>
    <w:p w14:paraId="24232C16">
      <w:pPr>
        <w:spacing w:line="360" w:lineRule="auto"/>
        <w:jc w:val="center"/>
        <w:rPr>
          <w:rFonts w:hint="default" w:ascii="宋体" w:hAnsi="宋体"/>
          <w:b/>
          <w:sz w:val="48"/>
          <w:szCs w:val="48"/>
          <w:u w:val="single"/>
          <w:lang w:val="en-US"/>
        </w:rPr>
      </w:pPr>
      <w:r>
        <w:rPr>
          <w:rFonts w:hint="eastAsia" w:ascii="宋体" w:hAnsi="宋体"/>
          <w:b/>
          <w:sz w:val="52"/>
          <w:lang w:val="en-US" w:eastAsia="zh-CN"/>
        </w:rPr>
        <w:t>2025年度变压器铁心</w:t>
      </w:r>
    </w:p>
    <w:p w14:paraId="6DB77608">
      <w:pPr>
        <w:spacing w:line="360" w:lineRule="auto"/>
        <w:ind w:firstLine="261" w:firstLineChars="50"/>
        <w:jc w:val="center"/>
        <w:rPr>
          <w:rFonts w:hint="eastAsia" w:ascii="宋体" w:hAnsi="宋体"/>
          <w:b/>
          <w:sz w:val="48"/>
          <w:szCs w:val="48"/>
          <w:u w:val="single"/>
        </w:rPr>
      </w:pPr>
      <w:r>
        <w:rPr>
          <w:rFonts w:hint="eastAsia" w:ascii="宋体" w:hAnsi="宋体"/>
          <w:b/>
          <w:sz w:val="52"/>
        </w:rPr>
        <w:t>物资采购项目</w:t>
      </w:r>
    </w:p>
    <w:p w14:paraId="415A10A7">
      <w:pPr>
        <w:spacing w:line="360" w:lineRule="auto"/>
        <w:jc w:val="center"/>
        <w:rPr>
          <w:rFonts w:ascii="宋体"/>
          <w:b/>
          <w:sz w:val="48"/>
          <w:szCs w:val="48"/>
        </w:rPr>
      </w:pPr>
    </w:p>
    <w:p w14:paraId="648381A1">
      <w:pPr>
        <w:spacing w:line="360" w:lineRule="auto"/>
        <w:jc w:val="center"/>
        <w:rPr>
          <w:rFonts w:hint="eastAsia" w:ascii="宋体" w:hAnsi="宋体"/>
          <w:b/>
          <w:sz w:val="48"/>
          <w:szCs w:val="48"/>
        </w:rPr>
      </w:pPr>
    </w:p>
    <w:p w14:paraId="7CD80079">
      <w:pPr>
        <w:spacing w:line="360" w:lineRule="auto"/>
        <w:jc w:val="center"/>
        <w:rPr>
          <w:rFonts w:ascii="宋体"/>
          <w:b/>
          <w:sz w:val="48"/>
          <w:szCs w:val="48"/>
        </w:rPr>
      </w:pPr>
      <w:r>
        <w:rPr>
          <w:rFonts w:hint="eastAsia" w:ascii="宋体"/>
          <w:b/>
          <w:sz w:val="48"/>
          <w:szCs w:val="48"/>
        </w:rPr>
        <w:t>技</w:t>
      </w:r>
    </w:p>
    <w:p w14:paraId="506B0B10">
      <w:pPr>
        <w:spacing w:line="360" w:lineRule="auto"/>
        <w:jc w:val="center"/>
        <w:rPr>
          <w:rFonts w:ascii="宋体"/>
          <w:b/>
          <w:sz w:val="48"/>
          <w:szCs w:val="48"/>
        </w:rPr>
      </w:pPr>
      <w:r>
        <w:rPr>
          <w:rFonts w:hint="eastAsia" w:ascii="宋体"/>
          <w:b/>
          <w:sz w:val="48"/>
          <w:szCs w:val="48"/>
        </w:rPr>
        <w:t>术</w:t>
      </w:r>
    </w:p>
    <w:p w14:paraId="7254F982">
      <w:pPr>
        <w:spacing w:line="360" w:lineRule="auto"/>
        <w:jc w:val="center"/>
        <w:rPr>
          <w:rFonts w:hint="eastAsia" w:ascii="宋体"/>
          <w:b/>
          <w:sz w:val="48"/>
          <w:szCs w:val="48"/>
          <w:lang w:val="en-US" w:eastAsia="zh-CN"/>
        </w:rPr>
      </w:pPr>
      <w:r>
        <w:rPr>
          <w:rFonts w:hint="eastAsia" w:ascii="宋体"/>
          <w:b/>
          <w:sz w:val="48"/>
          <w:szCs w:val="48"/>
          <w:lang w:val="en-US" w:eastAsia="zh-CN"/>
        </w:rPr>
        <w:t>规</w:t>
      </w:r>
    </w:p>
    <w:p w14:paraId="5A6337A1">
      <w:pPr>
        <w:spacing w:line="360" w:lineRule="auto"/>
        <w:jc w:val="center"/>
        <w:rPr>
          <w:rFonts w:hint="eastAsia" w:ascii="宋体"/>
          <w:b/>
          <w:sz w:val="48"/>
          <w:szCs w:val="48"/>
          <w:lang w:val="en-US" w:eastAsia="zh-CN"/>
        </w:rPr>
      </w:pPr>
      <w:r>
        <w:rPr>
          <w:rFonts w:hint="eastAsia" w:ascii="宋体"/>
          <w:b/>
          <w:sz w:val="48"/>
          <w:szCs w:val="48"/>
          <w:lang w:val="en-US" w:eastAsia="zh-CN"/>
        </w:rPr>
        <w:t>范</w:t>
      </w:r>
    </w:p>
    <w:p w14:paraId="16960900">
      <w:pPr>
        <w:spacing w:line="360" w:lineRule="auto"/>
        <w:jc w:val="center"/>
        <w:rPr>
          <w:rFonts w:ascii="宋体"/>
          <w:b/>
          <w:sz w:val="48"/>
          <w:szCs w:val="48"/>
        </w:rPr>
      </w:pPr>
      <w:r>
        <w:rPr>
          <w:rFonts w:hint="eastAsia" w:ascii="宋体"/>
          <w:b/>
          <w:sz w:val="48"/>
          <w:szCs w:val="48"/>
          <w:lang w:val="en-US" w:eastAsia="zh-CN"/>
        </w:rPr>
        <w:t>书</w:t>
      </w:r>
    </w:p>
    <w:p w14:paraId="5357FB4F">
      <w:pPr>
        <w:jc w:val="center"/>
        <w:rPr>
          <w:rFonts w:hint="eastAsia" w:ascii="宋体" w:hAnsi="宋体"/>
          <w:b/>
          <w:sz w:val="48"/>
          <w:szCs w:val="48"/>
        </w:rPr>
      </w:pPr>
    </w:p>
    <w:p w14:paraId="7D2FD3DC">
      <w:pPr>
        <w:jc w:val="center"/>
        <w:rPr>
          <w:rFonts w:hint="eastAsia" w:ascii="宋体" w:hAnsi="宋体" w:cs="宋体"/>
          <w:sz w:val="22"/>
          <w:szCs w:val="22"/>
        </w:rPr>
      </w:pPr>
    </w:p>
    <w:p w14:paraId="1EB53D2F">
      <w:pPr>
        <w:spacing w:line="360" w:lineRule="auto"/>
        <w:jc w:val="center"/>
        <w:rPr>
          <w:rFonts w:ascii="方正小标宋简体" w:eastAsia="方正小标宋简体"/>
          <w:sz w:val="72"/>
          <w:szCs w:val="72"/>
        </w:rPr>
      </w:pPr>
    </w:p>
    <w:p w14:paraId="15F8BE2A">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1D5C6152">
      <w:pPr>
        <w:pStyle w:val="55"/>
        <w:spacing w:before="560" w:after="560" w:line="240" w:lineRule="auto"/>
        <w:rPr>
          <w:rFonts w:hint="eastAsia"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2025年3月</w:t>
      </w:r>
    </w:p>
    <w:p w14:paraId="65DDBE4C">
      <w:pPr>
        <w:pStyle w:val="222"/>
        <w:jc w:val="center"/>
        <w:rPr>
          <w:rFonts w:hint="eastAsia"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2679BEDB">
          <w:pPr>
            <w:widowControl/>
            <w:jc w:val="center"/>
          </w:pPr>
        </w:p>
        <w:p w14:paraId="2AD267E0">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3"/>
            </w:rPr>
            <w:t>1</w:t>
          </w:r>
          <w:r>
            <w:rPr>
              <w:rStyle w:val="43"/>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69183C54">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3"/>
            </w:rPr>
            <w:t>2</w:t>
          </w:r>
          <w:r>
            <w:rPr>
              <w:rStyle w:val="43"/>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1278ED38">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3"/>
            </w:rPr>
            <w:t>3</w:t>
          </w:r>
          <w:r>
            <w:rPr>
              <w:rStyle w:val="43"/>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49664CD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3"/>
            </w:rPr>
            <w:t>4</w:t>
          </w:r>
          <w:r>
            <w:rPr>
              <w:rStyle w:val="43"/>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5AACF2D2">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3"/>
            </w:rPr>
            <w:t>5</w:t>
          </w:r>
          <w:r>
            <w:rPr>
              <w:rStyle w:val="43"/>
              <w:rFonts w:hint="eastAsia"/>
            </w:rPr>
            <w:t>　技术参数和性能要求</w:t>
          </w:r>
          <w:r>
            <w:tab/>
          </w:r>
          <w:r>
            <w:fldChar w:fldCharType="begin"/>
          </w:r>
          <w:r>
            <w:instrText xml:space="preserve"> PAGEREF _Toc438720045 \h </w:instrText>
          </w:r>
          <w:r>
            <w:fldChar w:fldCharType="separate"/>
          </w:r>
          <w:r>
            <w:t>5</w:t>
          </w:r>
          <w:r>
            <w:fldChar w:fldCharType="end"/>
          </w:r>
          <w:r>
            <w:fldChar w:fldCharType="end"/>
          </w:r>
        </w:p>
        <w:p w14:paraId="43D6370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3"/>
            </w:rPr>
            <w:t>6</w:t>
          </w:r>
          <w:r>
            <w:rPr>
              <w:rStyle w:val="43"/>
              <w:rFonts w:hint="eastAsia"/>
            </w:rPr>
            <w:t>　试验</w:t>
          </w:r>
          <w:r>
            <w:tab/>
          </w:r>
          <w:r>
            <w:fldChar w:fldCharType="begin"/>
          </w:r>
          <w:r>
            <w:instrText xml:space="preserve"> PAGEREF _Toc438720046 \h </w:instrText>
          </w:r>
          <w:r>
            <w:fldChar w:fldCharType="separate"/>
          </w:r>
          <w:r>
            <w:t>5</w:t>
          </w:r>
          <w:r>
            <w:fldChar w:fldCharType="end"/>
          </w:r>
          <w:r>
            <w:fldChar w:fldCharType="end"/>
          </w:r>
        </w:p>
        <w:p w14:paraId="2B32205C">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3"/>
            </w:rPr>
            <w:t>7</w:t>
          </w:r>
          <w:r>
            <w:rPr>
              <w:rStyle w:val="43"/>
              <w:rFonts w:hint="eastAsia"/>
            </w:rPr>
            <w:t>　技术服务、工厂检验</w:t>
          </w:r>
          <w:r>
            <w:tab/>
          </w:r>
          <w:r>
            <w:fldChar w:fldCharType="begin"/>
          </w:r>
          <w:r>
            <w:instrText xml:space="preserve"> PAGEREF _Toc438720047 \h </w:instrText>
          </w:r>
          <w:r>
            <w:fldChar w:fldCharType="separate"/>
          </w:r>
          <w:r>
            <w:t>6</w:t>
          </w:r>
          <w:r>
            <w:fldChar w:fldCharType="end"/>
          </w:r>
          <w:r>
            <w:fldChar w:fldCharType="end"/>
          </w:r>
        </w:p>
        <w:p w14:paraId="15DE5D37">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3"/>
            </w:rPr>
            <w:t>8</w:t>
          </w:r>
          <w:r>
            <w:rPr>
              <w:rStyle w:val="43"/>
              <w:rFonts w:hint="eastAsia"/>
            </w:rPr>
            <w:t>　报价表</w:t>
          </w:r>
          <w:r>
            <w:tab/>
          </w:r>
          <w:r>
            <w:fldChar w:fldCharType="begin"/>
          </w:r>
          <w:r>
            <w:instrText xml:space="preserve"> PAGEREF _Toc438720048 \h </w:instrText>
          </w:r>
          <w:r>
            <w:fldChar w:fldCharType="separate"/>
          </w:r>
          <w:r>
            <w:t>7</w:t>
          </w:r>
          <w:r>
            <w:fldChar w:fldCharType="end"/>
          </w:r>
          <w:r>
            <w:fldChar w:fldCharType="end"/>
          </w:r>
        </w:p>
        <w:p w14:paraId="592D2A45">
          <w:pPr>
            <w:adjustRightInd w:val="0"/>
            <w:snapToGrid w:val="0"/>
          </w:pPr>
          <w:r>
            <w:rPr>
              <w:szCs w:val="21"/>
            </w:rPr>
            <w:fldChar w:fldCharType="end"/>
          </w:r>
        </w:p>
      </w:sdtContent>
    </w:sdt>
    <w:p w14:paraId="3C5FBC2B">
      <w:pPr>
        <w:widowControl/>
        <w:jc w:val="center"/>
        <w:rPr>
          <w:rFonts w:hint="eastAsia" w:asciiTheme="minorEastAsia" w:hAnsiTheme="minorEastAsia" w:eastAsiaTheme="minorEastAsia"/>
          <w:b/>
          <w:sz w:val="36"/>
          <w:szCs w:val="36"/>
        </w:rPr>
      </w:pPr>
    </w:p>
    <w:p w14:paraId="345CAC76">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5B73628D">
      <w:pPr>
        <w:pStyle w:val="60"/>
        <w:outlineLvl w:val="0"/>
      </w:pPr>
      <w:bookmarkStart w:id="0" w:name="_Toc438720041"/>
      <w:bookmarkStart w:id="1" w:name="_Toc344384427"/>
      <w:bookmarkStart w:id="2" w:name="_Toc355884468"/>
      <w:bookmarkStart w:id="3" w:name="_Toc396866892"/>
      <w:r>
        <w:rPr>
          <w:rFonts w:hint="eastAsia"/>
        </w:rPr>
        <w:t>1　范围</w:t>
      </w:r>
      <w:bookmarkEnd w:id="0"/>
      <w:bookmarkEnd w:id="1"/>
      <w:bookmarkEnd w:id="2"/>
      <w:bookmarkEnd w:id="3"/>
    </w:p>
    <w:p w14:paraId="532B684F">
      <w:pPr>
        <w:topLinePunct/>
        <w:spacing w:line="326" w:lineRule="exact"/>
        <w:ind w:firstLine="420"/>
        <w:rPr>
          <w:snapToGrid w:val="0"/>
          <w:szCs w:val="21"/>
        </w:rPr>
      </w:pPr>
      <w:r>
        <w:rPr>
          <w:rFonts w:hint="eastAsia"/>
          <w:snapToGrid w:val="0"/>
          <w:szCs w:val="21"/>
        </w:rPr>
        <w:t>本部分规定了</w:t>
      </w:r>
      <w:r>
        <w:rPr>
          <w:rFonts w:hint="eastAsia"/>
        </w:rPr>
        <w:t>硅钢片卷铁心</w:t>
      </w:r>
      <w:r>
        <w:rPr>
          <w:rFonts w:hint="eastAsia"/>
          <w:snapToGrid w:val="0"/>
          <w:szCs w:val="21"/>
        </w:rPr>
        <w:t>招标的总则、技术参数和性能要求、试验、包装、运输、交货及工厂检验和监造的一般要求。</w:t>
      </w:r>
    </w:p>
    <w:p w14:paraId="03E183EF">
      <w:pPr>
        <w:topLinePunct/>
        <w:spacing w:line="326" w:lineRule="exact"/>
        <w:ind w:firstLine="420"/>
        <w:rPr>
          <w:snapToGrid w:val="0"/>
          <w:szCs w:val="21"/>
        </w:rPr>
      </w:pPr>
      <w:r>
        <w:rPr>
          <w:rFonts w:hint="eastAsia"/>
          <w:snapToGrid w:val="0"/>
          <w:szCs w:val="21"/>
        </w:rPr>
        <w:t>本部分适用于</w:t>
      </w:r>
      <w:r>
        <w:rPr>
          <w:rFonts w:hint="eastAsia"/>
        </w:rPr>
        <w:t>硅钢片卷铁心</w:t>
      </w:r>
      <w:r>
        <w:rPr>
          <w:rFonts w:hint="eastAsia"/>
          <w:snapToGrid w:val="0"/>
          <w:szCs w:val="21"/>
        </w:rPr>
        <w:t>的招标。</w:t>
      </w:r>
    </w:p>
    <w:p w14:paraId="7EAEBECD">
      <w:pPr>
        <w:topLinePunct/>
        <w:spacing w:line="326" w:lineRule="exact"/>
        <w:ind w:firstLine="420"/>
        <w:rPr>
          <w:snapToGrid w:val="0"/>
          <w:szCs w:val="21"/>
        </w:rPr>
      </w:pPr>
      <w:r>
        <w:rPr>
          <w:snapToGrid w:val="0"/>
          <w:szCs w:val="21"/>
        </w:rPr>
        <w:t>这里卷铁心主要指</w:t>
      </w:r>
      <w:r>
        <w:rPr>
          <w:rFonts w:hint="eastAsia"/>
          <w:snapToGrid w:val="0"/>
          <w:szCs w:val="21"/>
        </w:rPr>
        <w:t>闭口</w:t>
      </w:r>
      <w:r>
        <w:rPr>
          <w:snapToGrid w:val="0"/>
          <w:szCs w:val="21"/>
        </w:rPr>
        <w:t>卷铁心，一般适用变压器容量范围 30kVA-2500kVA，其它类似结构可参照执行。</w:t>
      </w:r>
    </w:p>
    <w:p w14:paraId="68A15B85">
      <w:pPr>
        <w:pStyle w:val="60"/>
        <w:outlineLvl w:val="0"/>
      </w:pPr>
      <w:bookmarkStart w:id="4" w:name="_Toc438720042"/>
      <w:r>
        <w:rPr>
          <w:rFonts w:hint="eastAsia"/>
        </w:rPr>
        <w:t>2　规范性引用文件</w:t>
      </w:r>
      <w:bookmarkEnd w:id="4"/>
    </w:p>
    <w:p w14:paraId="541EEA4A">
      <w:pPr>
        <w:topLinePunct/>
        <w:spacing w:line="326" w:lineRule="exact"/>
        <w:ind w:firstLine="420"/>
        <w:rPr>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6F253DBE">
      <w:pPr>
        <w:topLinePunct/>
        <w:spacing w:line="326" w:lineRule="exact"/>
        <w:ind w:firstLine="420"/>
        <w:rPr>
          <w:snapToGrid w:val="0"/>
          <w:szCs w:val="21"/>
        </w:rPr>
      </w:pPr>
      <w:r>
        <w:rPr>
          <w:rFonts w:hint="eastAsia"/>
          <w:snapToGrid w:val="0"/>
          <w:szCs w:val="21"/>
        </w:rPr>
        <w:t>GB/T235-88         《金属反复弯曲试验方法》</w:t>
      </w:r>
    </w:p>
    <w:p w14:paraId="2C91B492">
      <w:pPr>
        <w:topLinePunct/>
        <w:spacing w:line="326" w:lineRule="exact"/>
        <w:ind w:firstLine="420"/>
        <w:rPr>
          <w:snapToGrid w:val="0"/>
          <w:szCs w:val="21"/>
        </w:rPr>
      </w:pPr>
      <w:r>
        <w:rPr>
          <w:rFonts w:hint="eastAsia"/>
          <w:snapToGrid w:val="0"/>
          <w:szCs w:val="21"/>
        </w:rPr>
        <w:t>GB/T247-87         《钢板和钢带验收、包装、标志及质量证明书的一般规定》</w:t>
      </w:r>
    </w:p>
    <w:p w14:paraId="6B1FCF51">
      <w:pPr>
        <w:topLinePunct/>
        <w:spacing w:line="326" w:lineRule="exact"/>
        <w:ind w:firstLine="420"/>
        <w:rPr>
          <w:snapToGrid w:val="0"/>
          <w:szCs w:val="21"/>
        </w:rPr>
      </w:pPr>
      <w:r>
        <w:rPr>
          <w:rFonts w:hint="eastAsia"/>
          <w:snapToGrid w:val="0"/>
          <w:szCs w:val="21"/>
        </w:rPr>
        <w:t>GB/T2522-88        《电工钢片（带）层间电阻、涂层附着性、叠装系数测试》</w:t>
      </w:r>
    </w:p>
    <w:p w14:paraId="524A9F9E">
      <w:pPr>
        <w:topLinePunct/>
        <w:spacing w:line="326" w:lineRule="exact"/>
        <w:ind w:firstLine="420"/>
        <w:rPr>
          <w:snapToGrid w:val="0"/>
          <w:szCs w:val="21"/>
        </w:rPr>
      </w:pPr>
      <w:r>
        <w:rPr>
          <w:rFonts w:hint="eastAsia"/>
          <w:snapToGrid w:val="0"/>
          <w:szCs w:val="21"/>
        </w:rPr>
        <w:t>GB/T3076-82        《金属薄板（带）拉伸试验方法》</w:t>
      </w:r>
    </w:p>
    <w:p w14:paraId="4F6CBD19">
      <w:pPr>
        <w:topLinePunct/>
        <w:spacing w:line="326" w:lineRule="exact"/>
        <w:ind w:firstLine="420"/>
        <w:rPr>
          <w:snapToGrid w:val="0"/>
          <w:szCs w:val="21"/>
        </w:rPr>
      </w:pPr>
      <w:r>
        <w:rPr>
          <w:rFonts w:hint="eastAsia"/>
          <w:snapToGrid w:val="0"/>
          <w:szCs w:val="21"/>
        </w:rPr>
        <w:t>GB/T3655-92        《电工钢片（带）磁、电和物理性能测量方法》</w:t>
      </w:r>
    </w:p>
    <w:p w14:paraId="432FAC12">
      <w:pPr>
        <w:topLinePunct/>
        <w:spacing w:line="326" w:lineRule="exact"/>
        <w:ind w:firstLine="420"/>
        <w:rPr>
          <w:snapToGrid w:val="0"/>
          <w:szCs w:val="21"/>
        </w:rPr>
      </w:pPr>
      <w:r>
        <w:rPr>
          <w:rFonts w:hint="eastAsia"/>
          <w:snapToGrid w:val="0"/>
          <w:szCs w:val="21"/>
        </w:rPr>
        <w:t>GB/T6397-86        《金属拉伸试验试样》</w:t>
      </w:r>
    </w:p>
    <w:p w14:paraId="611E4130">
      <w:pPr>
        <w:topLinePunct/>
        <w:spacing w:line="326" w:lineRule="exact"/>
        <w:ind w:firstLine="420"/>
        <w:rPr>
          <w:snapToGrid w:val="0"/>
          <w:szCs w:val="21"/>
        </w:rPr>
      </w:pPr>
      <w:r>
        <w:rPr>
          <w:rFonts w:hint="eastAsia"/>
          <w:snapToGrid w:val="0"/>
          <w:szCs w:val="21"/>
        </w:rPr>
        <w:t>GB/T13789-92       《单片电工钢片（带）磁性能测量方法》</w:t>
      </w:r>
    </w:p>
    <w:p w14:paraId="07C2D3B1">
      <w:pPr>
        <w:pStyle w:val="60"/>
        <w:outlineLvl w:val="0"/>
      </w:pPr>
      <w:bookmarkStart w:id="5" w:name="_Toc438720043"/>
      <w:r>
        <w:rPr>
          <w:rFonts w:hint="eastAsia"/>
        </w:rPr>
        <w:t>3　术语和定义</w:t>
      </w:r>
      <w:bookmarkEnd w:id="5"/>
    </w:p>
    <w:p w14:paraId="1110012F">
      <w:pPr>
        <w:topLinePunct/>
        <w:spacing w:line="326" w:lineRule="exact"/>
        <w:ind w:firstLine="420"/>
        <w:rPr>
          <w:snapToGrid w:val="0"/>
          <w:szCs w:val="21"/>
        </w:rPr>
      </w:pPr>
      <w:r>
        <w:rPr>
          <w:rFonts w:hint="eastAsia"/>
          <w:snapToGrid w:val="0"/>
          <w:szCs w:val="21"/>
        </w:rPr>
        <w:t>下列术语和定义适用于本文件。</w:t>
      </w:r>
    </w:p>
    <w:p w14:paraId="7692F621">
      <w:pPr>
        <w:topLinePunct/>
        <w:spacing w:line="326" w:lineRule="exact"/>
        <w:ind w:firstLine="420"/>
        <w:rPr>
          <w:snapToGrid w:val="0"/>
          <w:szCs w:val="21"/>
        </w:rPr>
      </w:pPr>
      <w:r>
        <w:rPr>
          <w:snapToGrid w:val="0"/>
          <w:szCs w:val="21"/>
        </w:rPr>
        <w:t>3.1</w:t>
      </w:r>
      <w:r>
        <w:rPr>
          <w:rFonts w:hint="eastAsia"/>
          <w:snapToGrid w:val="0"/>
          <w:szCs w:val="21"/>
        </w:rPr>
        <w:t>　</w:t>
      </w:r>
    </w:p>
    <w:p w14:paraId="081787AA">
      <w:pPr>
        <w:topLinePunct/>
        <w:spacing w:line="326" w:lineRule="exact"/>
        <w:ind w:firstLine="420"/>
        <w:rPr>
          <w:snapToGrid w:val="0"/>
          <w:szCs w:val="21"/>
        </w:rPr>
      </w:pPr>
      <w:r>
        <w:rPr>
          <w:rFonts w:hint="eastAsia"/>
          <w:snapToGrid w:val="0"/>
          <w:szCs w:val="21"/>
        </w:rPr>
        <w:t>招标人　</w:t>
      </w:r>
      <w:r>
        <w:rPr>
          <w:snapToGrid w:val="0"/>
          <w:szCs w:val="21"/>
        </w:rPr>
        <w:t>bidder</w:t>
      </w:r>
    </w:p>
    <w:p w14:paraId="55A78029">
      <w:pPr>
        <w:topLinePunct/>
        <w:spacing w:line="326" w:lineRule="exact"/>
        <w:ind w:firstLine="420"/>
        <w:rPr>
          <w:snapToGrid w:val="0"/>
          <w:szCs w:val="21"/>
        </w:rPr>
      </w:pPr>
      <w:r>
        <w:rPr>
          <w:rFonts w:hint="eastAsia"/>
          <w:snapToGrid w:val="0"/>
          <w:szCs w:val="21"/>
        </w:rPr>
        <w:t>提出招标项目，进行招标的法人或其他组织。</w:t>
      </w:r>
    </w:p>
    <w:p w14:paraId="0CB83916">
      <w:pPr>
        <w:topLinePunct/>
        <w:spacing w:line="326" w:lineRule="exact"/>
        <w:ind w:firstLine="420"/>
        <w:rPr>
          <w:snapToGrid w:val="0"/>
          <w:szCs w:val="21"/>
        </w:rPr>
      </w:pPr>
      <w:r>
        <w:rPr>
          <w:snapToGrid w:val="0"/>
          <w:szCs w:val="21"/>
        </w:rPr>
        <w:t>3.2</w:t>
      </w:r>
      <w:r>
        <w:rPr>
          <w:rFonts w:hint="eastAsia"/>
          <w:snapToGrid w:val="0"/>
          <w:szCs w:val="21"/>
        </w:rPr>
        <w:t>　</w:t>
      </w:r>
    </w:p>
    <w:p w14:paraId="23D2F5F3">
      <w:pPr>
        <w:topLinePunct/>
        <w:spacing w:line="326" w:lineRule="exact"/>
        <w:ind w:firstLine="420"/>
        <w:rPr>
          <w:snapToGrid w:val="0"/>
          <w:szCs w:val="21"/>
        </w:rPr>
      </w:pPr>
      <w:r>
        <w:rPr>
          <w:rFonts w:hint="eastAsia"/>
          <w:snapToGrid w:val="0"/>
          <w:szCs w:val="21"/>
        </w:rPr>
        <w:t>投标人　</w:t>
      </w:r>
      <w:r>
        <w:rPr>
          <w:snapToGrid w:val="0"/>
          <w:szCs w:val="21"/>
        </w:rPr>
        <w:t>tenderer</w:t>
      </w:r>
    </w:p>
    <w:p w14:paraId="6092A74A">
      <w:pPr>
        <w:topLinePunct/>
        <w:spacing w:line="326" w:lineRule="exact"/>
        <w:ind w:firstLine="420"/>
        <w:rPr>
          <w:snapToGrid w:val="0"/>
          <w:szCs w:val="21"/>
        </w:rPr>
      </w:pPr>
      <w:r>
        <w:rPr>
          <w:rFonts w:hint="eastAsia"/>
          <w:snapToGrid w:val="0"/>
          <w:szCs w:val="21"/>
        </w:rPr>
        <w:t>响应招标、参加投标竞争的法人或者其他组织。</w:t>
      </w:r>
    </w:p>
    <w:p w14:paraId="09AB863D">
      <w:pPr>
        <w:topLinePunct/>
        <w:spacing w:line="326" w:lineRule="exact"/>
        <w:ind w:firstLine="420"/>
        <w:rPr>
          <w:snapToGrid w:val="0"/>
          <w:szCs w:val="21"/>
        </w:rPr>
      </w:pPr>
      <w:r>
        <w:rPr>
          <w:snapToGrid w:val="0"/>
          <w:szCs w:val="21"/>
        </w:rPr>
        <w:t>3.3</w:t>
      </w:r>
      <w:r>
        <w:rPr>
          <w:rFonts w:hint="eastAsia"/>
          <w:snapToGrid w:val="0"/>
          <w:szCs w:val="21"/>
        </w:rPr>
        <w:t>　</w:t>
      </w:r>
    </w:p>
    <w:p w14:paraId="5767EC3F">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1C4A1775">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6059690B">
      <w:pPr>
        <w:topLinePunct/>
        <w:spacing w:line="326" w:lineRule="exact"/>
        <w:ind w:firstLine="420"/>
        <w:rPr>
          <w:snapToGrid w:val="0"/>
          <w:szCs w:val="21"/>
        </w:rPr>
      </w:pPr>
      <w:r>
        <w:rPr>
          <w:snapToGrid w:val="0"/>
          <w:szCs w:val="21"/>
        </w:rPr>
        <w:t>3.4</w:t>
      </w:r>
    </w:p>
    <w:p w14:paraId="449494DF">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15022FB8">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454A6E05">
      <w:pPr>
        <w:pStyle w:val="60"/>
        <w:outlineLvl w:val="0"/>
      </w:pPr>
      <w:bookmarkStart w:id="6" w:name="_Toc438720044"/>
      <w:r>
        <w:rPr>
          <w:rFonts w:hint="eastAsia"/>
        </w:rPr>
        <w:t>4　总则</w:t>
      </w:r>
      <w:bookmarkEnd w:id="6"/>
    </w:p>
    <w:p w14:paraId="2F5E9BEA">
      <w:pPr>
        <w:pStyle w:val="59"/>
      </w:pPr>
      <w:r>
        <w:rPr>
          <w:rFonts w:hint="eastAsia"/>
        </w:rPr>
        <w:t>4</w:t>
      </w:r>
      <w:r>
        <w:rPr>
          <w:rFonts w:hint="eastAsia"/>
          <w:spacing w:val="20"/>
        </w:rPr>
        <w:t>.</w:t>
      </w:r>
      <w:r>
        <w:rPr>
          <w:rFonts w:hint="eastAsia"/>
        </w:rPr>
        <w:t>1　一般规定</w:t>
      </w:r>
    </w:p>
    <w:p w14:paraId="03B11D70">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5AE3FC83">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06466F4A">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700440D3">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如果投标人没有以书面形式对本部分的条文提出差异，则意味着投标人提供的产品完全符合本部分的要求。如有与本部分要求不一致的地方，应逐项在技术差异表中列出。</w:t>
      </w:r>
    </w:p>
    <w:p w14:paraId="366E4E4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3705502A">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2D653D9A">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569AF442">
      <w:pPr>
        <w:pStyle w:val="59"/>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10214B4F">
      <w:pPr>
        <w:topLinePunct/>
        <w:spacing w:line="312" w:lineRule="exact"/>
        <w:ind w:firstLine="420"/>
        <w:rPr>
          <w:snapToGrid w:val="0"/>
          <w:szCs w:val="21"/>
        </w:rPr>
      </w:pPr>
      <w:r>
        <w:rPr>
          <w:rFonts w:hint="eastAsia"/>
          <w:snapToGrid w:val="0"/>
          <w:szCs w:val="21"/>
        </w:rPr>
        <w:t>投标人应提供下列资格文件：</w:t>
      </w:r>
    </w:p>
    <w:p w14:paraId="1C4C23BA">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36A30061">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3D6C86BE">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投标人或制造商应提供履行合同所需的技术和主要产品等生产能力的文件资料。</w:t>
      </w:r>
    </w:p>
    <w:p w14:paraId="031D8DF8">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投标人应提供有能力履行合同产品维护保养、修理及其他服务义务的文件。</w:t>
      </w:r>
    </w:p>
    <w:p w14:paraId="33CAD421">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2F1EDF20">
      <w:pPr>
        <w:topLinePunct/>
        <w:spacing w:line="312" w:lineRule="exact"/>
        <w:ind w:left="840" w:hanging="420"/>
        <w:rPr>
          <w:snapToGrid w:val="0"/>
          <w:szCs w:val="21"/>
        </w:rPr>
      </w:pPr>
      <w:r>
        <w:rPr>
          <w:snapToGrid w:val="0"/>
          <w:szCs w:val="21"/>
        </w:rPr>
        <w:t>f</w:t>
      </w:r>
      <w:r>
        <w:rPr>
          <w:rFonts w:hint="eastAsia"/>
          <w:snapToGrid w:val="0"/>
          <w:szCs w:val="21"/>
        </w:rPr>
        <w:t>）</w:t>
      </w:r>
      <w:r>
        <w:rPr>
          <w:snapToGrid w:val="0"/>
          <w:szCs w:val="21"/>
        </w:rPr>
        <w:tab/>
      </w:r>
      <w:r>
        <w:rPr>
          <w:rFonts w:hint="eastAsia"/>
          <w:snapToGrid w:val="0"/>
          <w:szCs w:val="21"/>
        </w:rPr>
        <w:t>投标人或制造商应提供一份详细的投标产品中重要外购或配套部件供应商清单及检验报告。</w:t>
      </w:r>
    </w:p>
    <w:p w14:paraId="32CAB1E3">
      <w:pPr>
        <w:pStyle w:val="59"/>
      </w:pPr>
      <w:r>
        <w:rPr>
          <w:rFonts w:hint="eastAsia"/>
        </w:rPr>
        <w:t>4</w:t>
      </w:r>
      <w:r>
        <w:rPr>
          <w:rFonts w:hint="eastAsia"/>
          <w:spacing w:val="20"/>
        </w:rPr>
        <w:t>.</w:t>
      </w:r>
      <w:r>
        <w:rPr>
          <w:rFonts w:hint="eastAsia"/>
        </w:rPr>
        <w:t>3　适用范围</w:t>
      </w:r>
    </w:p>
    <w:p w14:paraId="6E0749A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本部分的适用范围仅限于本项目的投标产品。内容包括设计、结构、性能、安装、试验及现场服务和技术服务。</w:t>
      </w:r>
    </w:p>
    <w:p w14:paraId="7C74E6B6">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5E09A5A8">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667175A4">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3AB2CB49">
      <w:pPr>
        <w:topLinePunct/>
        <w:spacing w:line="312" w:lineRule="exact"/>
        <w:ind w:firstLine="420"/>
        <w:rPr>
          <w:szCs w:val="21"/>
        </w:rPr>
      </w:pPr>
      <w:r>
        <w:rPr>
          <w:rFonts w:hint="eastAsia"/>
          <w:szCs w:val="21"/>
        </w:rPr>
        <w:t>投标人应提供具体投标系列所对应的资质文件：</w:t>
      </w:r>
    </w:p>
    <w:p w14:paraId="0CE0F64C">
      <w:pPr>
        <w:ind w:left="840" w:hanging="420"/>
      </w:pPr>
      <w:r>
        <w:t>a</w:t>
      </w:r>
      <w:r>
        <w:rPr>
          <w:rFonts w:hint="eastAsia"/>
        </w:rPr>
        <w:t>）</w:t>
      </w:r>
      <w:r>
        <w:tab/>
      </w:r>
      <w:r>
        <w:rPr>
          <w:rFonts w:hint="eastAsia"/>
        </w:rPr>
        <w:t>硅钢片卷铁心的3C证书、型式试验报告和出厂试验报告。</w:t>
      </w:r>
    </w:p>
    <w:p w14:paraId="75AE9DA6">
      <w:pPr>
        <w:ind w:left="840" w:hanging="420"/>
      </w:pPr>
      <w:r>
        <w:t>b</w:t>
      </w:r>
      <w:r>
        <w:rPr>
          <w:rFonts w:hint="eastAsia"/>
        </w:rPr>
        <w:t>） 硅钢片卷铁心的主要元件的型式试验报告和出厂试验报告。</w:t>
      </w:r>
    </w:p>
    <w:p w14:paraId="362B9AF0">
      <w:pPr>
        <w:ind w:left="840" w:hanging="420"/>
      </w:pPr>
      <w:r>
        <w:t>c</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3D7E65D1">
      <w:pPr>
        <w:pStyle w:val="59"/>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15354A61">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1　</w:t>
      </w:r>
      <w:r>
        <w:rPr>
          <w:rFonts w:hint="eastAsia"/>
          <w:snapToGrid w:val="0"/>
          <w:szCs w:val="21"/>
        </w:rPr>
        <w:t>合同中所有产品，包括投标人从第三方获得的所有附件和产品，除本部分中规定的技术参数和要求外，其余均应遵照最新版本的电力行业标准（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），这是对产品的最低要求。投标人如果采用自己的标准或规范，应向招标人提供中文和英文（若有）复印件并经招标人同意后方可采用，但不能低于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01D0FF8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2　</w:t>
      </w:r>
      <w:r>
        <w:rPr>
          <w:rFonts w:hint="eastAsia"/>
          <w:snapToGrid w:val="0"/>
          <w:szCs w:val="21"/>
        </w:rPr>
        <w:t>所有螺栓、双头螺栓、螺纹、管螺纹、螺栓夹及螺母均应遵守国际标准化组织（</w:t>
      </w:r>
      <w:r>
        <w:rPr>
          <w:snapToGrid w:val="0"/>
          <w:szCs w:val="21"/>
        </w:rPr>
        <w:t>ISO</w:t>
      </w:r>
      <w:r>
        <w:rPr>
          <w:rFonts w:hint="eastAsia"/>
          <w:snapToGrid w:val="0"/>
          <w:szCs w:val="21"/>
        </w:rPr>
        <w:t>）和国际单位制（</w:t>
      </w:r>
      <w:r>
        <w:rPr>
          <w:snapToGrid w:val="0"/>
          <w:szCs w:val="21"/>
        </w:rPr>
        <w:t>SI</w:t>
      </w:r>
      <w:r>
        <w:rPr>
          <w:rFonts w:hint="eastAsia"/>
          <w:snapToGrid w:val="0"/>
          <w:szCs w:val="21"/>
        </w:rPr>
        <w:t>）的标准。</w:t>
      </w:r>
    </w:p>
    <w:p w14:paraId="40F73300">
      <w:pPr>
        <w:pStyle w:val="59"/>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646DDD24">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7CA7F1EF">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2AABFCED">
      <w:pPr>
        <w:pStyle w:val="59"/>
        <w:rPr>
          <w:snapToGrid w:val="0"/>
        </w:rPr>
      </w:pPr>
      <w:r>
        <w:rPr>
          <w:rFonts w:hint="eastAsia"/>
          <w:snapToGrid w:val="0"/>
        </w:rPr>
        <w:t>4</w:t>
      </w:r>
      <w:r>
        <w:rPr>
          <w:rFonts w:hint="eastAsia"/>
          <w:snapToGrid w:val="0"/>
          <w:spacing w:val="20"/>
        </w:rPr>
        <w:t>.</w:t>
      </w:r>
      <w:r>
        <w:rPr>
          <w:rFonts w:hint="eastAsia"/>
          <w:snapToGrid w:val="0"/>
        </w:rPr>
        <w:t>7　安装、调试、性能试验、试运行和验收</w:t>
      </w:r>
    </w:p>
    <w:p w14:paraId="1C8D1EA9">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合同产品的安装将由招标人根据投标人提供的技术文件和说明书的规定下进行。</w:t>
      </w:r>
    </w:p>
    <w:p w14:paraId="33B836C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合同产品的性能试验、试运行和验收根据本部分规定的标准、规程规范进行。</w:t>
      </w:r>
    </w:p>
    <w:p w14:paraId="407254AA">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如果安装、性能试验、试运行及质保期内技术指标一项或多项不能满足合同技术部分要求，招投标双方共同分析原因，分清责任，如属制造方面的原因，或涉及索赔部分，按商务部分有关条款执行。</w:t>
      </w:r>
    </w:p>
    <w:p w14:paraId="1C4115DD">
      <w:pPr>
        <w:pStyle w:val="60"/>
        <w:outlineLvl w:val="0"/>
      </w:pPr>
      <w:bookmarkStart w:id="7" w:name="_Toc438720045"/>
      <w:r>
        <w:rPr>
          <w:rFonts w:hint="eastAsia"/>
        </w:rPr>
        <w:t>5　技术参数和性能要求</w:t>
      </w:r>
      <w:bookmarkEnd w:id="7"/>
    </w:p>
    <w:p w14:paraId="2283B3A4">
      <w:pPr>
        <w:pStyle w:val="59"/>
      </w:pPr>
      <w:r>
        <w:rPr>
          <w:rFonts w:hint="eastAsia"/>
        </w:rPr>
        <w:t>5</w:t>
      </w:r>
      <w:r>
        <w:rPr>
          <w:rFonts w:hint="eastAsia"/>
          <w:spacing w:val="20"/>
        </w:rPr>
        <w:t>.</w:t>
      </w:r>
      <w:r>
        <w:rPr>
          <w:rFonts w:hint="eastAsia"/>
        </w:rPr>
        <w:t>1 技术要求</w:t>
      </w:r>
    </w:p>
    <w:p w14:paraId="3B783E3D">
      <w:pPr>
        <w:ind w:left="840" w:hanging="420"/>
      </w:pPr>
      <w:r>
        <w:t>a</w:t>
      </w:r>
      <w:r>
        <w:rPr>
          <w:rFonts w:hint="eastAsia"/>
        </w:rPr>
        <w:t>）</w:t>
      </w:r>
      <w:r>
        <w:tab/>
      </w:r>
      <w:r>
        <w:rPr>
          <w:spacing w:val="-1"/>
        </w:rPr>
        <w:t>带宽范围</w:t>
      </w:r>
      <w:r>
        <w:rPr>
          <w:spacing w:val="-47"/>
        </w:rPr>
        <w:t xml:space="preserve"> </w:t>
      </w:r>
      <w:r>
        <w:rPr>
          <w:spacing w:val="-1"/>
        </w:rPr>
        <w:t>50-320 mm</w:t>
      </w:r>
      <w:r>
        <w:rPr>
          <w:rFonts w:hint="eastAsia"/>
          <w:spacing w:val="-1"/>
        </w:rPr>
        <w:t>；</w:t>
      </w:r>
    </w:p>
    <w:p w14:paraId="7647A04D">
      <w:pPr>
        <w:ind w:left="840" w:hanging="420"/>
      </w:pPr>
      <w:r>
        <w:rPr>
          <w:rFonts w:hint="eastAsia"/>
        </w:rPr>
        <w:t>b）</w:t>
      </w:r>
      <w:r>
        <w:tab/>
      </w:r>
      <w:r>
        <w:rPr>
          <w:spacing w:val="-5"/>
        </w:rPr>
        <w:t>使用条件（变压器油中</w:t>
      </w:r>
      <w:r>
        <w:rPr>
          <w:spacing w:val="-1"/>
        </w:rPr>
        <w:t>），</w:t>
      </w:r>
      <w:r>
        <w:rPr>
          <w:spacing w:val="-5"/>
        </w:rPr>
        <w:t>要求铁心所用辅助材料都需采用耐油的材料</w:t>
      </w:r>
      <w:r>
        <w:rPr>
          <w:rFonts w:hint="eastAsia"/>
          <w:spacing w:val="-5"/>
        </w:rPr>
        <w:t>；</w:t>
      </w:r>
    </w:p>
    <w:p w14:paraId="0D467E2C">
      <w:pPr>
        <w:ind w:left="840" w:hanging="420"/>
      </w:pPr>
      <w:r>
        <w:rPr>
          <w:rFonts w:hint="eastAsia"/>
        </w:rPr>
        <w:t>c）</w:t>
      </w:r>
      <w:r>
        <w:tab/>
      </w:r>
      <w:r>
        <w:rPr>
          <w:spacing w:val="2"/>
        </w:rPr>
        <w:t xml:space="preserve">所供应每块铁心需标明生产厂商，及出厂序号，用记号笔将序号写在外硅钢片的 </w:t>
      </w:r>
      <w:r>
        <w:rPr>
          <w:spacing w:val="-1"/>
        </w:rPr>
        <w:t>上铁轭上</w:t>
      </w:r>
      <w:r>
        <w:rPr>
          <w:rFonts w:hint="eastAsia"/>
          <w:spacing w:val="-1"/>
        </w:rPr>
        <w:t>。</w:t>
      </w:r>
    </w:p>
    <w:p w14:paraId="3CF1AC45">
      <w:pPr>
        <w:pStyle w:val="59"/>
      </w:pPr>
      <w:r>
        <w:rPr>
          <w:rFonts w:hint="eastAsia"/>
        </w:rPr>
        <w:t>5</w:t>
      </w:r>
      <w:r>
        <w:rPr>
          <w:rFonts w:hint="eastAsia"/>
          <w:spacing w:val="20"/>
        </w:rPr>
        <w:t>.</w:t>
      </w:r>
      <w:r>
        <w:rPr>
          <w:rFonts w:hint="eastAsia"/>
        </w:rPr>
        <w:t>2 铁心几何尺寸</w:t>
      </w:r>
    </w:p>
    <w:p w14:paraId="65192273">
      <w:pPr>
        <w:ind w:left="840" w:hanging="420"/>
      </w:pPr>
      <w:r>
        <w:t>a</w:t>
      </w:r>
      <w:r>
        <w:rPr>
          <w:rFonts w:hint="eastAsia"/>
        </w:rPr>
        <w:t>）</w:t>
      </w:r>
      <w:r>
        <w:tab/>
      </w:r>
      <w:r>
        <w:rPr>
          <w:spacing w:val="4"/>
        </w:rPr>
        <w:t xml:space="preserve">铁心窗口尺寸符合图纸标注，高度方向允许偏差-0 /+3 </w:t>
      </w:r>
      <w:r>
        <w:t>mm</w:t>
      </w:r>
      <w:r>
        <w:rPr>
          <w:spacing w:val="4"/>
        </w:rPr>
        <w:t>，宽度方向允许偏差</w:t>
      </w:r>
      <w:r>
        <w:rPr>
          <w:spacing w:val="17"/>
        </w:rPr>
        <w:t xml:space="preserve"> </w:t>
      </w:r>
      <w:r>
        <w:rPr>
          <w:spacing w:val="-1"/>
        </w:rPr>
        <w:t>-0/+2 mm；</w:t>
      </w:r>
    </w:p>
    <w:p w14:paraId="104B7072">
      <w:pPr>
        <w:ind w:left="840" w:hanging="420"/>
      </w:pPr>
      <w:r>
        <w:rPr>
          <w:rFonts w:hint="eastAsia"/>
        </w:rPr>
        <w:t>b）</w:t>
      </w:r>
      <w:r>
        <w:tab/>
      </w:r>
      <w:r>
        <w:rPr>
          <w:spacing w:val="-3"/>
        </w:rPr>
        <w:t>带材宽度尺寸允许偏差 ≤</w:t>
      </w:r>
      <w:r>
        <w:rPr>
          <w:rFonts w:hint="eastAsia"/>
          <w:spacing w:val="-3"/>
        </w:rPr>
        <w:t xml:space="preserve"> </w:t>
      </w:r>
      <w:r>
        <w:rPr>
          <w:spacing w:val="-3"/>
        </w:rPr>
        <w:t>±</w:t>
      </w:r>
      <w:r>
        <w:rPr>
          <w:spacing w:val="-93"/>
        </w:rPr>
        <w:t xml:space="preserve"> </w:t>
      </w:r>
      <w:r>
        <w:rPr>
          <w:spacing w:val="-3"/>
        </w:rPr>
        <w:t>1</w:t>
      </w:r>
      <w:r>
        <w:rPr>
          <w:spacing w:val="2"/>
        </w:rPr>
        <w:t xml:space="preserve"> </w:t>
      </w:r>
      <w:r>
        <w:rPr>
          <w:spacing w:val="-3"/>
        </w:rPr>
        <w:t>mm</w:t>
      </w:r>
    </w:p>
    <w:p w14:paraId="59351951">
      <w:pPr>
        <w:ind w:left="840" w:hanging="420"/>
        <w:rPr>
          <w:spacing w:val="-1"/>
        </w:rPr>
      </w:pPr>
      <w:r>
        <w:rPr>
          <w:rFonts w:hint="eastAsia"/>
        </w:rPr>
        <w:t>c）</w:t>
      </w:r>
      <w:r>
        <w:tab/>
      </w:r>
      <w:r>
        <w:rPr>
          <w:spacing w:val="-1"/>
        </w:rPr>
        <w:t>铁心厚度按图纸尺寸允许偏差≤</w:t>
      </w:r>
      <w:r>
        <w:rPr>
          <w:rFonts w:hint="eastAsia"/>
          <w:spacing w:val="-1"/>
        </w:rPr>
        <w:t xml:space="preserve"> </w:t>
      </w:r>
      <w:r>
        <w:rPr>
          <w:spacing w:val="-1"/>
        </w:rPr>
        <w:t>±1 mm；</w:t>
      </w:r>
    </w:p>
    <w:p w14:paraId="3B43A338">
      <w:pPr>
        <w:ind w:left="840" w:hanging="420"/>
      </w:pPr>
      <w:r>
        <w:rPr>
          <w:rFonts w:hint="eastAsia"/>
        </w:rPr>
        <w:t>d）</w:t>
      </w:r>
      <w:r>
        <w:tab/>
      </w:r>
      <w:r>
        <w:rPr>
          <w:spacing w:val="-3"/>
        </w:rPr>
        <w:t>内框圆角</w:t>
      </w:r>
      <w:r>
        <w:rPr>
          <w:spacing w:val="-51"/>
        </w:rPr>
        <w:t xml:space="preserve"> </w:t>
      </w:r>
      <w:r>
        <w:rPr>
          <w:spacing w:val="-3"/>
        </w:rPr>
        <w:t>R=</w:t>
      </w:r>
      <w:r>
        <w:rPr>
          <w:rFonts w:hint="eastAsia"/>
          <w:spacing w:val="-3"/>
        </w:rPr>
        <w:t>5</w:t>
      </w:r>
      <w:r>
        <w:rPr>
          <w:spacing w:val="-3"/>
        </w:rPr>
        <w:t>mm，允许偏差 ≤</w:t>
      </w:r>
      <w:r>
        <w:rPr>
          <w:rFonts w:hint="eastAsia"/>
          <w:spacing w:val="-3"/>
        </w:rPr>
        <w:t xml:space="preserve"> </w:t>
      </w:r>
      <w:r>
        <w:rPr>
          <w:spacing w:val="-3"/>
        </w:rPr>
        <w:t>±1.5 mm；</w:t>
      </w:r>
    </w:p>
    <w:p w14:paraId="19D92A97">
      <w:pPr>
        <w:ind w:left="840" w:hanging="420"/>
      </w:pPr>
      <w:r>
        <w:rPr>
          <w:rFonts w:hint="eastAsia"/>
        </w:rPr>
        <w:t>e）</w:t>
      </w:r>
      <w:r>
        <w:tab/>
      </w:r>
      <w:r>
        <w:rPr>
          <w:spacing w:val="-3"/>
        </w:rPr>
        <w:t>重量允许偏差</w:t>
      </w:r>
      <w:r>
        <w:rPr>
          <w:spacing w:val="36"/>
        </w:rPr>
        <w:t xml:space="preserve"> </w:t>
      </w:r>
      <w:r>
        <w:rPr>
          <w:spacing w:val="-3"/>
        </w:rPr>
        <w:t>≤</w:t>
      </w:r>
      <w:r>
        <w:rPr>
          <w:rFonts w:hint="eastAsia"/>
          <w:spacing w:val="-3"/>
        </w:rPr>
        <w:t xml:space="preserve"> </w:t>
      </w:r>
      <w:r>
        <w:rPr>
          <w:spacing w:val="-3"/>
        </w:rPr>
        <w:t>±1.5%</w:t>
      </w:r>
    </w:p>
    <w:p w14:paraId="084CC5E6">
      <w:pPr>
        <w:pStyle w:val="59"/>
      </w:pPr>
      <w:r>
        <w:rPr>
          <w:rFonts w:hint="eastAsia"/>
        </w:rPr>
        <w:t>5</w:t>
      </w:r>
      <w:r>
        <w:rPr>
          <w:rFonts w:hint="eastAsia"/>
          <w:spacing w:val="20"/>
        </w:rPr>
        <w:t>.3</w:t>
      </w:r>
      <w:r>
        <w:rPr>
          <w:rFonts w:hint="eastAsia"/>
        </w:rPr>
        <w:t xml:space="preserve"> 铁心电磁性能要求</w:t>
      </w:r>
    </w:p>
    <w:p w14:paraId="61C9A380">
      <w:pPr>
        <w:pStyle w:val="59"/>
        <w:ind w:firstLine="428" w:firstLineChars="200"/>
        <w:rPr>
          <w:rFonts w:ascii="Times New Roman" w:eastAsia="宋体"/>
          <w:color w:val="auto"/>
          <w:spacing w:val="2"/>
          <w:kern w:val="2"/>
          <w:szCs w:val="24"/>
        </w:rPr>
      </w:pPr>
      <w:r>
        <w:rPr>
          <w:rFonts w:ascii="Times New Roman" w:eastAsia="宋体"/>
          <w:color w:val="auto"/>
          <w:spacing w:val="2"/>
          <w:kern w:val="2"/>
          <w:szCs w:val="24"/>
        </w:rPr>
        <w:t>铁心测量以台为单位，要求其测量损耗值符合图纸约定值，且不允许正偏差。</w:t>
      </w:r>
    </w:p>
    <w:p w14:paraId="17B41314">
      <w:pPr>
        <w:pStyle w:val="59"/>
        <w:rPr>
          <w:rFonts w:ascii="Times New Roman" w:eastAsia="宋体"/>
          <w:color w:val="auto"/>
          <w:spacing w:val="2"/>
          <w:kern w:val="2"/>
          <w:szCs w:val="24"/>
        </w:rPr>
      </w:pPr>
      <w:r>
        <w:rPr>
          <w:rFonts w:hint="eastAsia"/>
        </w:rPr>
        <w:t>5.4 其他要求</w:t>
      </w:r>
    </w:p>
    <w:p w14:paraId="453CB488">
      <w:pPr>
        <w:ind w:left="840" w:hanging="420"/>
      </w:pPr>
      <w:r>
        <w:rPr>
          <w:rFonts w:hint="eastAsia"/>
        </w:rPr>
        <w:t>a) 必须取得</w:t>
      </w:r>
      <w:r>
        <w:t>国家级检测机构出具</w:t>
      </w:r>
      <w:r>
        <w:rPr>
          <w:rFonts w:hint="eastAsia"/>
        </w:rPr>
        <w:t>的</w:t>
      </w:r>
      <w:r>
        <w:t>产</w:t>
      </w:r>
      <w:r>
        <w:rPr>
          <w:rFonts w:hint="eastAsia"/>
        </w:rPr>
        <w:t>品检测报告;</w:t>
      </w:r>
    </w:p>
    <w:p w14:paraId="21E3E54B">
      <w:pPr>
        <w:ind w:left="840" w:hanging="420"/>
      </w:pPr>
      <w:r>
        <w:rPr>
          <w:rFonts w:hint="eastAsia"/>
        </w:rPr>
        <w:t xml:space="preserve">b) </w:t>
      </w:r>
      <w:r>
        <w:rPr>
          <w:spacing w:val="-2"/>
        </w:rPr>
        <w:t>要求供方随产品提供纸质版铁心尺寸及电磁性能数据表</w:t>
      </w:r>
      <w:r>
        <w:rPr>
          <w:rFonts w:hint="eastAsia"/>
          <w:spacing w:val="-2"/>
        </w:rPr>
        <w:t>。</w:t>
      </w:r>
    </w:p>
    <w:p w14:paraId="1077A2FD">
      <w:pPr>
        <w:pStyle w:val="59"/>
      </w:pPr>
      <w:bookmarkStart w:id="8" w:name="_Toc327986882"/>
      <w:r>
        <w:rPr>
          <w:rFonts w:hint="eastAsia"/>
        </w:rPr>
        <w:t>5</w:t>
      </w:r>
      <w:r>
        <w:rPr>
          <w:rFonts w:hint="eastAsia"/>
          <w:spacing w:val="20"/>
        </w:rPr>
        <w:t>.</w:t>
      </w:r>
      <w:r>
        <w:rPr>
          <w:rFonts w:hint="eastAsia"/>
        </w:rPr>
        <w:t>5 主要元件和关键原材料的选择和安装</w:t>
      </w:r>
      <w:bookmarkEnd w:id="8"/>
      <w:r>
        <w:rPr>
          <w:rFonts w:hint="eastAsia"/>
        </w:rPr>
        <w:t>：</w:t>
      </w:r>
    </w:p>
    <w:p w14:paraId="3D78E1D0">
      <w:pPr>
        <w:ind w:firstLine="420" w:firstLineChars="200"/>
        <w:rPr>
          <w:szCs w:val="21"/>
        </w:rPr>
      </w:pPr>
      <w:r>
        <w:rPr>
          <w:rFonts w:hint="eastAsia"/>
          <w:szCs w:val="21"/>
        </w:rPr>
        <w:t>主要部件应选择列入《电气电子产品类强制性认证实施规则》中“</w:t>
      </w:r>
      <w:r>
        <w:rPr>
          <w:szCs w:val="21"/>
        </w:rPr>
        <w:t>CCC</w:t>
      </w:r>
      <w:r>
        <w:rPr>
          <w:rFonts w:hint="eastAsia"/>
          <w:szCs w:val="21"/>
        </w:rPr>
        <w:t>”认证目录，并经过“</w:t>
      </w:r>
      <w:r>
        <w:rPr>
          <w:szCs w:val="21"/>
        </w:rPr>
        <w:t>CCC</w:t>
      </w:r>
      <w:r>
        <w:rPr>
          <w:rFonts w:hint="eastAsia"/>
          <w:szCs w:val="21"/>
        </w:rPr>
        <w:t>”认证的器件。未列入“</w:t>
      </w:r>
      <w:r>
        <w:rPr>
          <w:szCs w:val="21"/>
        </w:rPr>
        <w:t>CCC</w:t>
      </w:r>
      <w:r>
        <w:rPr>
          <w:rFonts w:hint="eastAsia"/>
          <w:szCs w:val="21"/>
        </w:rPr>
        <w:t>”认证目录的器件和关键原材料，应有材质单和必要的出厂或型式试验报告，并标明各相关重要数据，包括绝缘器件的阻燃指数、绝缘性能、机械强度，母排的材质和导电率，钢材碳含量等，且符合国家相关要求。</w:t>
      </w:r>
    </w:p>
    <w:p w14:paraId="47D43C25">
      <w:pPr>
        <w:pStyle w:val="59"/>
      </w:pPr>
      <w:bookmarkStart w:id="9" w:name="_Toc358552337"/>
      <w:bookmarkStart w:id="10" w:name="_Toc358552375"/>
      <w:bookmarkStart w:id="11" w:name="_Toc363381650"/>
      <w:bookmarkStart w:id="12" w:name="_Toc363243289"/>
      <w:bookmarkStart w:id="13" w:name="_Toc363387107"/>
      <w:r>
        <w:t>5.</w:t>
      </w:r>
      <w:r>
        <w:rPr>
          <w:rFonts w:hint="eastAsia"/>
        </w:rPr>
        <w:t>6　标志、包装、运输</w:t>
      </w:r>
      <w:bookmarkEnd w:id="9"/>
      <w:bookmarkEnd w:id="10"/>
      <w:r>
        <w:rPr>
          <w:rFonts w:hint="eastAsia"/>
        </w:rPr>
        <w:t>、贮存</w:t>
      </w:r>
      <w:bookmarkEnd w:id="11"/>
      <w:bookmarkEnd w:id="12"/>
      <w:bookmarkEnd w:id="13"/>
    </w:p>
    <w:p w14:paraId="6D668676">
      <w:pPr>
        <w:topLinePunct/>
        <w:spacing w:line="312" w:lineRule="exact"/>
        <w:ind w:firstLine="420"/>
        <w:rPr>
          <w:szCs w:val="21"/>
        </w:rPr>
      </w:pPr>
      <w:r>
        <w:rPr>
          <w:rFonts w:hint="eastAsia"/>
          <w:szCs w:val="21"/>
        </w:rPr>
        <w:t>投标人应对货物包装进行完善的标志，以便招标人接收货物；投标人应妥善考虑货物的包装、运输，招标人在接收货物时会进行货物包装、元件外观的进厂检验、且为完全检验，因包装、运输不完善造成的元件损伤，招标方有权要求投标方进行无条件更换。</w:t>
      </w:r>
    </w:p>
    <w:p w14:paraId="155DB54A">
      <w:pPr>
        <w:pStyle w:val="60"/>
        <w:outlineLvl w:val="0"/>
      </w:pPr>
      <w:bookmarkStart w:id="14" w:name="_Toc438720046"/>
      <w:r>
        <w:rPr>
          <w:rFonts w:hint="eastAsia"/>
        </w:rPr>
        <w:t>6　试验</w:t>
      </w:r>
      <w:bookmarkEnd w:id="14"/>
    </w:p>
    <w:p w14:paraId="34C85E30">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00B2F505">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7CCA3756">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抽检试验由招标方委托第三方检验机构如电力工业电力设备及仪表质量检验测试中心配电系统产品及中低压电器质检站完成。</w:t>
      </w:r>
    </w:p>
    <w:p w14:paraId="1C00BB22">
      <w:pPr>
        <w:pStyle w:val="59"/>
      </w:pPr>
      <w:r>
        <w:rPr>
          <w:rFonts w:hint="eastAsia"/>
        </w:rPr>
        <w:t>6</w:t>
      </w:r>
      <w:r>
        <w:rPr>
          <w:rFonts w:hint="eastAsia"/>
          <w:spacing w:val="20"/>
        </w:rPr>
        <w:t>.</w:t>
      </w:r>
      <w:r>
        <w:rPr>
          <w:rFonts w:hint="eastAsia"/>
        </w:rPr>
        <w:t>4　出厂试验</w:t>
      </w:r>
    </w:p>
    <w:p w14:paraId="21B1A2E3">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4</w:t>
      </w:r>
      <w:r>
        <w:rPr>
          <w:rFonts w:hint="eastAsia" w:ascii="EU-F1"/>
          <w:snapToGrid w:val="0"/>
          <w:spacing w:val="20"/>
          <w:szCs w:val="21"/>
        </w:rPr>
        <w:t>.</w:t>
      </w:r>
      <w:r>
        <w:rPr>
          <w:rFonts w:hint="eastAsia" w:ascii="EU-F1"/>
          <w:snapToGrid w:val="0"/>
          <w:szCs w:val="21"/>
        </w:rPr>
        <w:t>1　</w:t>
      </w:r>
      <w:r>
        <w:rPr>
          <w:rFonts w:hint="eastAsia"/>
          <w:snapToGrid w:val="0"/>
          <w:szCs w:val="21"/>
        </w:rPr>
        <w:t>每一台产品在出厂时都应进行出厂试验，均应按相应的标准通过出厂试验。</w:t>
      </w:r>
    </w:p>
    <w:p w14:paraId="5794A6B7">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4</w:t>
      </w:r>
      <w:r>
        <w:rPr>
          <w:rFonts w:hint="eastAsia" w:ascii="EU-F1"/>
          <w:snapToGrid w:val="0"/>
          <w:spacing w:val="20"/>
          <w:szCs w:val="21"/>
        </w:rPr>
        <w:t>.</w:t>
      </w:r>
      <w:r>
        <w:rPr>
          <w:rFonts w:hint="eastAsia" w:ascii="EU-F1"/>
          <w:snapToGrid w:val="0"/>
          <w:szCs w:val="21"/>
        </w:rPr>
        <w:t>2　</w:t>
      </w:r>
      <w:r>
        <w:rPr>
          <w:rFonts w:hint="eastAsia"/>
          <w:snapToGrid w:val="0"/>
          <w:szCs w:val="21"/>
        </w:rPr>
        <w:t>出厂试验项目：</w:t>
      </w:r>
    </w:p>
    <w:p w14:paraId="2C4F9D71">
      <w:pPr>
        <w:ind w:left="840" w:hanging="420"/>
      </w:pPr>
      <w:r>
        <w:t>a</w:t>
      </w:r>
      <w:r>
        <w:rPr>
          <w:rFonts w:hint="eastAsia"/>
        </w:rPr>
        <w:t>）</w:t>
      </w:r>
      <w:r>
        <w:tab/>
      </w:r>
      <w:r>
        <w:rPr>
          <w:rFonts w:hint="eastAsia"/>
        </w:rPr>
        <w:t>外观检查</w:t>
      </w:r>
    </w:p>
    <w:p w14:paraId="1B50C30F">
      <w:pPr>
        <w:ind w:left="840" w:hanging="420"/>
      </w:pPr>
      <w:r>
        <w:t>b</w:t>
      </w:r>
      <w:r>
        <w:rPr>
          <w:rFonts w:hint="eastAsia"/>
        </w:rPr>
        <w:t>）</w:t>
      </w:r>
      <w:r>
        <w:tab/>
      </w:r>
      <w:r>
        <w:rPr>
          <w:rFonts w:hint="eastAsia"/>
        </w:rPr>
        <w:t>尺寸检查</w:t>
      </w:r>
    </w:p>
    <w:p w14:paraId="0D28AD81">
      <w:pPr>
        <w:ind w:left="840" w:hanging="420"/>
      </w:pPr>
      <w:r>
        <w:t>c</w:t>
      </w:r>
      <w:r>
        <w:rPr>
          <w:rFonts w:hint="eastAsia"/>
        </w:rPr>
        <w:t>） 铁损和磁感试验</w:t>
      </w:r>
    </w:p>
    <w:p w14:paraId="42ECE0D7">
      <w:pPr>
        <w:pStyle w:val="59"/>
        <w:rPr>
          <w:rFonts w:hint="eastAsia"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rPr>
        <w:t>6　抽检试验</w:t>
      </w:r>
    </w:p>
    <w:p w14:paraId="2AF7D3F1">
      <w:pPr>
        <w:topLinePunct/>
        <w:spacing w:line="312" w:lineRule="exact"/>
        <w:rPr>
          <w:szCs w:val="21"/>
        </w:rPr>
      </w:pPr>
      <w:r>
        <w:rPr>
          <w:rFonts w:hint="eastAsia" w:ascii="黑体" w:hAnsi="黑体" w:eastAsia="黑体"/>
          <w:snapToGrid w:val="0"/>
          <w:color w:val="000000"/>
          <w:kern w:val="44"/>
          <w:szCs w:val="21"/>
        </w:rPr>
        <w:t>6.6.1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电力工业电力产品及仪表质量检验测试中心配电系统产品及中低压电器质检站）进行检测，检测方将检测结果报采购方审核确定，检测费用由投标人承担。</w:t>
      </w:r>
    </w:p>
    <w:p w14:paraId="066077DB">
      <w:pPr>
        <w:topLinePunct/>
        <w:spacing w:line="312" w:lineRule="exact"/>
        <w:rPr>
          <w:szCs w:val="21"/>
        </w:rPr>
      </w:pPr>
      <w:r>
        <w:rPr>
          <w:rFonts w:hint="eastAsia" w:ascii="黑体" w:hAnsi="黑体" w:eastAsia="黑体"/>
          <w:snapToGrid w:val="0"/>
          <w:color w:val="000000"/>
          <w:kern w:val="44"/>
          <w:szCs w:val="21"/>
        </w:rPr>
        <w:t>6.6.2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p>
    <w:p w14:paraId="0626FE7A">
      <w:pPr>
        <w:topLinePunct/>
        <w:spacing w:line="312" w:lineRule="exact"/>
        <w:rPr>
          <w:szCs w:val="21"/>
        </w:rPr>
      </w:pPr>
      <w:r>
        <w:rPr>
          <w:rFonts w:hint="eastAsia" w:ascii="黑体" w:hAnsi="黑体" w:eastAsia="黑体"/>
          <w:snapToGrid w:val="0"/>
          <w:color w:val="000000"/>
          <w:kern w:val="44"/>
          <w:szCs w:val="21"/>
        </w:rPr>
        <w:t>6.6.3</w:t>
      </w:r>
      <w:r>
        <w:rPr>
          <w:rFonts w:hint="eastAsia" w:ascii="EU-F1"/>
          <w:szCs w:val="21"/>
        </w:rPr>
        <w:t>　</w:t>
      </w:r>
      <w:r>
        <w:rPr>
          <w:rFonts w:hint="eastAsia"/>
          <w:szCs w:val="21"/>
        </w:rPr>
        <w:t>抽检项目：（包含但不限于）</w:t>
      </w:r>
    </w:p>
    <w:p w14:paraId="404B23E2">
      <w:pPr>
        <w:ind w:left="840" w:hanging="420"/>
      </w:pPr>
      <w:bookmarkStart w:id="15" w:name="_Toc438720047"/>
      <w:r>
        <w:t>a</w:t>
      </w:r>
      <w:r>
        <w:rPr>
          <w:rFonts w:hint="eastAsia"/>
        </w:rPr>
        <w:t>）</w:t>
      </w:r>
      <w:r>
        <w:tab/>
      </w:r>
      <w:r>
        <w:rPr>
          <w:rFonts w:hint="eastAsia"/>
        </w:rPr>
        <w:t>外观检查</w:t>
      </w:r>
    </w:p>
    <w:p w14:paraId="56B9FD9F">
      <w:pPr>
        <w:ind w:left="840" w:hanging="420"/>
      </w:pPr>
      <w:r>
        <w:t>b</w:t>
      </w:r>
      <w:r>
        <w:rPr>
          <w:rFonts w:hint="eastAsia"/>
        </w:rPr>
        <w:t>）</w:t>
      </w:r>
      <w:r>
        <w:tab/>
      </w:r>
      <w:r>
        <w:rPr>
          <w:rFonts w:hint="eastAsia"/>
        </w:rPr>
        <w:t>尺寸检查</w:t>
      </w:r>
    </w:p>
    <w:p w14:paraId="3F932F8D">
      <w:pPr>
        <w:ind w:left="840" w:hanging="420"/>
      </w:pPr>
      <w:r>
        <w:t>c</w:t>
      </w:r>
      <w:r>
        <w:rPr>
          <w:rFonts w:hint="eastAsia"/>
        </w:rPr>
        <w:t>）</w:t>
      </w:r>
      <w:r>
        <w:tab/>
      </w:r>
      <w:r>
        <w:rPr>
          <w:rFonts w:hint="eastAsia"/>
        </w:rPr>
        <w:t>铁损和磁感试验</w:t>
      </w:r>
    </w:p>
    <w:p w14:paraId="5C2309C4">
      <w:pPr>
        <w:ind w:left="840" w:hanging="420"/>
      </w:pPr>
      <w:r>
        <w:t>d</w:t>
      </w:r>
      <w:r>
        <w:rPr>
          <w:rFonts w:hint="eastAsia"/>
        </w:rPr>
        <w:t>）</w:t>
      </w:r>
      <w:r>
        <w:tab/>
      </w:r>
      <w:r>
        <w:rPr>
          <w:rFonts w:hint="eastAsia"/>
        </w:rPr>
        <w:t>叠装系数试验</w:t>
      </w:r>
    </w:p>
    <w:p w14:paraId="5780117B">
      <w:pPr>
        <w:pStyle w:val="60"/>
        <w:outlineLvl w:val="0"/>
      </w:pPr>
      <w:r>
        <w:rPr>
          <w:rFonts w:hint="eastAsia"/>
        </w:rPr>
        <w:t>7　技术服务、工厂检验</w:t>
      </w:r>
      <w:bookmarkEnd w:id="15"/>
    </w:p>
    <w:p w14:paraId="075FED79">
      <w:pPr>
        <w:pStyle w:val="59"/>
      </w:pPr>
      <w:r>
        <w:rPr>
          <w:rFonts w:hint="eastAsia"/>
        </w:rPr>
        <w:t>7</w:t>
      </w:r>
      <w:r>
        <w:rPr>
          <w:rFonts w:hint="eastAsia"/>
          <w:spacing w:val="20"/>
        </w:rPr>
        <w:t>.</w:t>
      </w:r>
      <w:r>
        <w:rPr>
          <w:rFonts w:hint="eastAsia"/>
        </w:rPr>
        <w:t>1　技术服务</w:t>
      </w:r>
    </w:p>
    <w:p w14:paraId="4A1ACF68">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1　</w:t>
      </w:r>
      <w:r>
        <w:rPr>
          <w:rFonts w:hint="eastAsia"/>
          <w:snapToGrid w:val="0"/>
          <w:szCs w:val="21"/>
        </w:rPr>
        <w:t>概述：</w:t>
      </w:r>
    </w:p>
    <w:p w14:paraId="05F9EBD5">
      <w:pPr>
        <w:ind w:left="840" w:hanging="420"/>
      </w:pPr>
      <w:r>
        <w:t>a</w:t>
      </w:r>
      <w:r>
        <w:rPr>
          <w:rFonts w:hint="eastAsia"/>
        </w:rPr>
        <w:t>）</w:t>
      </w:r>
      <w:r>
        <w:tab/>
      </w:r>
      <w:r>
        <w:rPr>
          <w:rFonts w:hint="eastAsia"/>
        </w:rPr>
        <w:t>投标人应指派有经验的项目师，对合同产品的安装、调试和现场试验等进行技术指导。投标人指导人员应对所有安装工作的正确性负责，除非安装承包商的工作未按照卖方指导人员的意见执行，但是，投标人指导人员应立即以书面形式将此情况通知招标人。</w:t>
      </w:r>
    </w:p>
    <w:p w14:paraId="04E447D9">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2　</w:t>
      </w:r>
      <w:r>
        <w:rPr>
          <w:rFonts w:hint="eastAsia"/>
          <w:snapToGrid w:val="0"/>
          <w:szCs w:val="21"/>
        </w:rPr>
        <w:t>任务和责任：</w:t>
      </w:r>
    </w:p>
    <w:p w14:paraId="3DF3D581">
      <w:pPr>
        <w:ind w:left="840" w:hanging="420"/>
      </w:pPr>
      <w:r>
        <w:t>a</w:t>
      </w:r>
      <w:r>
        <w:rPr>
          <w:rFonts w:hint="eastAsia"/>
        </w:rPr>
        <w:t>）</w:t>
      </w:r>
      <w:r>
        <w:tab/>
      </w:r>
      <w:r>
        <w:rPr>
          <w:rFonts w:hint="eastAsia"/>
        </w:rPr>
        <w:t>投标人技术人员应按合同规定完成有关产品的技术服务。</w:t>
      </w:r>
      <w:r>
        <w:t xml:space="preserve"> </w:t>
      </w:r>
    </w:p>
    <w:p w14:paraId="0A2CFBDC">
      <w:pPr>
        <w:ind w:left="840" w:hanging="420"/>
      </w:pPr>
      <w:r>
        <w:t>b</w:t>
      </w:r>
      <w:r>
        <w:rPr>
          <w:rFonts w:hint="eastAsia"/>
        </w:rPr>
        <w:t>）</w:t>
      </w:r>
      <w:r>
        <w:tab/>
      </w:r>
      <w:r>
        <w:rPr>
          <w:rFonts w:hint="eastAsia"/>
        </w:rPr>
        <w:t>投标人技术人员应对招标人人员详细地解释技术文件、图纸、产品特性、分析方法和有关的注意事项等，以及解答和解决招标人在合同范围内提出的技术问题。</w:t>
      </w:r>
    </w:p>
    <w:p w14:paraId="58F8AD53">
      <w:pPr>
        <w:ind w:left="840" w:hanging="420"/>
      </w:pPr>
      <w:r>
        <w:t>c</w:t>
      </w:r>
      <w:r>
        <w:rPr>
          <w:rFonts w:hint="eastAsia"/>
        </w:rPr>
        <w:t>）</w:t>
      </w:r>
      <w:r>
        <w:tab/>
      </w:r>
      <w:r>
        <w:rPr>
          <w:rFonts w:hint="eastAsia"/>
        </w:rPr>
        <w:t>投标人技术人员的技术指导应是正确的，如因错误指导而引起产品和材料的损坏，投标人应负责修复、更换和（或）补充，费用由投标人承担，该费用中还包括进行修补期间所发生的服务费。招标人的有关技术人员应尊重卖方技术人员的技术指导。</w:t>
      </w:r>
    </w:p>
    <w:p w14:paraId="09137851">
      <w:pPr>
        <w:ind w:left="840" w:hanging="420"/>
      </w:pPr>
      <w:r>
        <w:rPr>
          <w:rFonts w:hint="eastAsia"/>
        </w:rPr>
        <w:t>d）</w:t>
      </w:r>
      <w:r>
        <w:tab/>
      </w:r>
      <w:r>
        <w:rPr>
          <w:rFonts w:hint="eastAsia"/>
        </w:rPr>
        <w:t>投标人代表应充分理解招标人对安装工作提出的技术和质量方面的意见和建议，使产品达到双方都满意的质量。</w:t>
      </w:r>
      <w:bookmarkStart w:id="16" w:name="_Toc327369532"/>
    </w:p>
    <w:bookmarkEnd w:id="16"/>
    <w:p w14:paraId="636F1BD1">
      <w:pPr>
        <w:pStyle w:val="59"/>
      </w:pPr>
      <w:r>
        <w:rPr>
          <w:rFonts w:hint="eastAsia"/>
        </w:rPr>
        <w:t>7</w:t>
      </w:r>
      <w:r>
        <w:rPr>
          <w:rFonts w:hint="eastAsia"/>
          <w:spacing w:val="20"/>
        </w:rPr>
        <w:t>.</w:t>
      </w:r>
      <w:r>
        <w:rPr>
          <w:rFonts w:hint="eastAsia"/>
        </w:rPr>
        <w:t>2　</w:t>
      </w:r>
      <w:r>
        <w:rPr>
          <w:rFonts w:hint="eastAsia"/>
          <w:snapToGrid w:val="0"/>
        </w:rPr>
        <w:t>工厂检验</w:t>
      </w:r>
    </w:p>
    <w:p w14:paraId="72AE71E6">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招标人有权派遣其检验人员到投标人的车间场所，对合同产品的加工制造进行检验。</w:t>
      </w:r>
    </w:p>
    <w:p w14:paraId="01046668">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如经检验和试验有不符合技术规范的合同产品，招标人可以拒收，投标人应无偿给予更换。</w:t>
      </w:r>
    </w:p>
    <w:p w14:paraId="32D8BE5B">
      <w:pPr>
        <w:topLinePunct/>
        <w:spacing w:line="312" w:lineRule="exact"/>
        <w:rPr>
          <w:rFonts w:hint="eastAsia"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产品运到招标人后，招标人有进行检验、试验和拒收（如果必要时）的权力，不得因该合同产品在原产地发运以前已经由招标人或其代表进行过检验并已通过作为理由而受到限制。投标人应在开始进行工厂试验前</w:t>
      </w:r>
      <w:r>
        <w:rPr>
          <w:rFonts w:hint="eastAsia" w:ascii="宋体" w:hAnsi="宋体"/>
          <w:snapToGrid w:val="0"/>
          <w:szCs w:val="21"/>
          <w:u w:val="single"/>
        </w:rPr>
        <w:t>　3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xml:space="preserve">　2 </w:t>
      </w:r>
      <w:r>
        <w:rPr>
          <w:rFonts w:hint="eastAsia" w:ascii="宋体" w:hAnsi="宋体"/>
          <w:snapToGrid w:val="0"/>
          <w:szCs w:val="21"/>
        </w:rPr>
        <w:t>天内通知投标人。招标人技术人员前往投标人生产现场，观察和了解该合同产品工厂试验的情况及其运输包装的情况时，若发现任一货物的质量不符合合同规定的标准，或包装不满足要求，招标人技术人员有权发表意见，投标人应认真考虑其意见，并采取必要措施以确保合同产品的质量。</w:t>
      </w:r>
    </w:p>
    <w:p w14:paraId="3D54BD2E">
      <w:pPr>
        <w:topLinePunct/>
        <w:spacing w:line="312" w:lineRule="exac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w:t>
      </w:r>
    </w:p>
    <w:p w14:paraId="2CF19C3D">
      <w:pPr>
        <w:pStyle w:val="59"/>
      </w:pPr>
      <w:bookmarkStart w:id="17" w:name="_Toc269375989"/>
      <w:bookmarkStart w:id="18" w:name="_Toc178439789"/>
      <w:r>
        <w:rPr>
          <w:rFonts w:hint="eastAsia"/>
        </w:rPr>
        <w:t>7</w:t>
      </w:r>
      <w:r>
        <w:rPr>
          <w:rFonts w:hint="eastAsia"/>
          <w:spacing w:val="20"/>
        </w:rPr>
        <w:t>.3</w:t>
      </w:r>
      <w:r>
        <w:rPr>
          <w:rFonts w:hint="eastAsia"/>
        </w:rPr>
        <w:t>　</w:t>
      </w:r>
      <w:r>
        <w:rPr>
          <w:rFonts w:hint="eastAsia"/>
          <w:snapToGrid w:val="0"/>
        </w:rPr>
        <w:t>售后服务</w:t>
      </w:r>
    </w:p>
    <w:bookmarkEnd w:id="17"/>
    <w:bookmarkEnd w:id="18"/>
    <w:p w14:paraId="40D6E531">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保修期内产品出现不符合功能和技术指标要求的，供方应负责无偿修理或更换；保修期外供方更换损坏的产品，按成本收取维修费用。</w:t>
      </w:r>
    </w:p>
    <w:p w14:paraId="70BC92DE">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62A61A30">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出现异常、产品缺陷、元件损坏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小时内响应，并立即派出项目技术人员在</w:t>
      </w:r>
      <w:r>
        <w:rPr>
          <w:snapToGrid w:val="0"/>
          <w:kern w:val="0"/>
          <w:szCs w:val="21"/>
        </w:rPr>
        <w:t>48</w:t>
      </w:r>
      <w:r>
        <w:rPr>
          <w:rFonts w:hint="eastAsia"/>
          <w:snapToGrid w:val="0"/>
          <w:kern w:val="0"/>
          <w:szCs w:val="21"/>
        </w:rPr>
        <w:t>小时内到达现场进行处理。</w:t>
      </w:r>
    </w:p>
    <w:p w14:paraId="55625243">
      <w:pPr>
        <w:pStyle w:val="60"/>
        <w:outlineLvl w:val="0"/>
      </w:pPr>
      <w:bookmarkStart w:id="19" w:name="_Toc438720048"/>
      <w:r>
        <w:rPr>
          <w:rFonts w:hint="eastAsia"/>
        </w:rPr>
        <w:t>8　报价表</w:t>
      </w:r>
      <w:bookmarkEnd w:id="19"/>
    </w:p>
    <w:p w14:paraId="70D25C9D">
      <w:pPr>
        <w:topLinePunct/>
        <w:spacing w:line="312" w:lineRule="exact"/>
        <w:ind w:firstLine="420"/>
        <w:rPr>
          <w:szCs w:val="21"/>
        </w:rPr>
      </w:pPr>
      <w:r>
        <w:rPr>
          <w:rFonts w:hint="eastAsia"/>
          <w:szCs w:val="21"/>
        </w:rPr>
        <w:t>报价表分为报价汇总表、分项报价表、</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p w14:paraId="3562D62E">
      <w:pPr>
        <w:topLinePunct/>
        <w:spacing w:line="312" w:lineRule="exact"/>
        <w:ind w:firstLine="420"/>
        <w:rPr>
          <w:szCs w:val="21"/>
        </w:rPr>
      </w:pPr>
    </w:p>
    <w:p w14:paraId="1A3FED85">
      <w:pPr>
        <w:topLinePunct/>
        <w:spacing w:line="312" w:lineRule="exact"/>
        <w:ind w:firstLine="420"/>
        <w:rPr>
          <w:szCs w:val="21"/>
        </w:rPr>
      </w:pPr>
    </w:p>
    <w:p w14:paraId="5B454DB0">
      <w:pPr>
        <w:topLinePunct/>
        <w:spacing w:line="312" w:lineRule="exact"/>
        <w:ind w:firstLine="420"/>
        <w:rPr>
          <w:szCs w:val="21"/>
        </w:rPr>
      </w:pPr>
    </w:p>
    <w:p w14:paraId="65EFA46E">
      <w:pPr>
        <w:topLinePunct/>
        <w:spacing w:line="312" w:lineRule="exact"/>
        <w:ind w:firstLine="420"/>
        <w:rPr>
          <w:szCs w:val="21"/>
        </w:rPr>
      </w:pPr>
    </w:p>
    <w:p w14:paraId="03D8FE4C">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p>
    <w:tbl>
      <w:tblPr>
        <w:tblStyle w:val="38"/>
        <w:tblW w:w="14045" w:type="dxa"/>
        <w:tblInd w:w="97" w:type="dxa"/>
        <w:tblLayout w:type="fixed"/>
        <w:tblCellMar>
          <w:top w:w="0" w:type="dxa"/>
          <w:left w:w="108" w:type="dxa"/>
          <w:bottom w:w="0" w:type="dxa"/>
          <w:right w:w="108" w:type="dxa"/>
        </w:tblCellMar>
      </w:tblPr>
      <w:tblGrid>
        <w:gridCol w:w="720"/>
        <w:gridCol w:w="2084"/>
        <w:gridCol w:w="2027"/>
        <w:gridCol w:w="1931"/>
        <w:gridCol w:w="1279"/>
        <w:gridCol w:w="3027"/>
        <w:gridCol w:w="1559"/>
        <w:gridCol w:w="1418"/>
      </w:tblGrid>
      <w:tr w14:paraId="260141EC">
        <w:tblPrEx>
          <w:tblCellMar>
            <w:top w:w="0" w:type="dxa"/>
            <w:left w:w="108" w:type="dxa"/>
            <w:bottom w:w="0" w:type="dxa"/>
            <w:right w:w="108" w:type="dxa"/>
          </w:tblCellMar>
        </w:tblPrEx>
        <w:trPr>
          <w:trHeight w:val="1355" w:hRule="atLeast"/>
        </w:trPr>
        <w:tc>
          <w:tcPr>
            <w:tcW w:w="12627" w:type="dxa"/>
            <w:gridSpan w:val="7"/>
            <w:tcBorders>
              <w:top w:val="nil"/>
              <w:left w:val="nil"/>
              <w:bottom w:val="single" w:color="auto" w:sz="4" w:space="0"/>
              <w:right w:val="nil"/>
            </w:tcBorders>
            <w:shd w:val="clear" w:color="auto" w:fill="auto"/>
            <w:vAlign w:val="center"/>
          </w:tcPr>
          <w:p w14:paraId="6E58724B">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报价汇总表</w:t>
            </w:r>
          </w:p>
        </w:tc>
        <w:tc>
          <w:tcPr>
            <w:tcW w:w="1418" w:type="dxa"/>
            <w:tcBorders>
              <w:top w:val="nil"/>
              <w:left w:val="nil"/>
              <w:bottom w:val="single" w:color="auto" w:sz="4" w:space="0"/>
              <w:right w:val="nil"/>
            </w:tcBorders>
          </w:tcPr>
          <w:p w14:paraId="6804388B">
            <w:pPr>
              <w:widowControl/>
              <w:jc w:val="center"/>
              <w:rPr>
                <w:rFonts w:hint="eastAsia" w:ascii="宋体" w:hAnsi="宋体" w:cs="宋体"/>
                <w:color w:val="000000"/>
                <w:kern w:val="0"/>
                <w:sz w:val="22"/>
                <w:szCs w:val="22"/>
              </w:rPr>
            </w:pPr>
          </w:p>
        </w:tc>
      </w:tr>
      <w:tr w14:paraId="28E0820D">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A897E8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序号</w:t>
            </w:r>
          </w:p>
        </w:tc>
        <w:tc>
          <w:tcPr>
            <w:tcW w:w="2084" w:type="dxa"/>
            <w:tcBorders>
              <w:top w:val="nil"/>
              <w:left w:val="nil"/>
              <w:bottom w:val="single" w:color="auto" w:sz="4" w:space="0"/>
              <w:right w:val="single" w:color="auto" w:sz="4" w:space="0"/>
            </w:tcBorders>
            <w:shd w:val="clear" w:color="auto" w:fill="auto"/>
            <w:vAlign w:val="center"/>
          </w:tcPr>
          <w:p w14:paraId="26126B10">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名称</w:t>
            </w:r>
          </w:p>
        </w:tc>
        <w:tc>
          <w:tcPr>
            <w:tcW w:w="2027" w:type="dxa"/>
            <w:tcBorders>
              <w:top w:val="nil"/>
              <w:left w:val="nil"/>
              <w:bottom w:val="single" w:color="auto" w:sz="4" w:space="0"/>
              <w:right w:val="single" w:color="auto" w:sz="4" w:space="0"/>
            </w:tcBorders>
            <w:shd w:val="clear" w:color="auto" w:fill="auto"/>
            <w:vAlign w:val="center"/>
          </w:tcPr>
          <w:p w14:paraId="777071E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规格型号</w:t>
            </w:r>
          </w:p>
        </w:tc>
        <w:tc>
          <w:tcPr>
            <w:tcW w:w="1931" w:type="dxa"/>
            <w:tcBorders>
              <w:top w:val="nil"/>
              <w:left w:val="nil"/>
              <w:bottom w:val="single" w:color="auto" w:sz="4" w:space="0"/>
              <w:right w:val="single" w:color="auto" w:sz="4" w:space="0"/>
            </w:tcBorders>
            <w:shd w:val="clear" w:color="auto" w:fill="auto"/>
            <w:vAlign w:val="center"/>
          </w:tcPr>
          <w:p w14:paraId="3C1BA41A">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1279" w:type="dxa"/>
            <w:tcBorders>
              <w:top w:val="nil"/>
              <w:left w:val="nil"/>
              <w:bottom w:val="single" w:color="auto" w:sz="4" w:space="0"/>
              <w:right w:val="single" w:color="auto" w:sz="4" w:space="0"/>
            </w:tcBorders>
            <w:shd w:val="clear" w:color="auto" w:fill="auto"/>
            <w:vAlign w:val="center"/>
          </w:tcPr>
          <w:p w14:paraId="3A9840EE">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单位</w:t>
            </w:r>
          </w:p>
        </w:tc>
        <w:tc>
          <w:tcPr>
            <w:tcW w:w="3027" w:type="dxa"/>
            <w:tcBorders>
              <w:top w:val="nil"/>
              <w:left w:val="nil"/>
              <w:bottom w:val="single" w:color="auto" w:sz="4" w:space="0"/>
              <w:right w:val="single" w:color="auto" w:sz="4" w:space="0"/>
            </w:tcBorders>
            <w:shd w:val="clear" w:color="auto" w:fill="auto"/>
            <w:vAlign w:val="center"/>
          </w:tcPr>
          <w:p w14:paraId="2F96E37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lang w:val="en-US" w:eastAsia="zh-CN"/>
              </w:rPr>
              <w:t>单价</w:t>
            </w:r>
          </w:p>
        </w:tc>
        <w:tc>
          <w:tcPr>
            <w:tcW w:w="1559" w:type="dxa"/>
            <w:tcBorders>
              <w:top w:val="nil"/>
              <w:left w:val="nil"/>
              <w:bottom w:val="single" w:color="auto" w:sz="4" w:space="0"/>
              <w:right w:val="single" w:color="auto" w:sz="4" w:space="0"/>
            </w:tcBorders>
            <w:shd w:val="clear" w:color="auto" w:fill="auto"/>
            <w:vAlign w:val="center"/>
          </w:tcPr>
          <w:p w14:paraId="679E7908">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合计</w:t>
            </w:r>
          </w:p>
        </w:tc>
        <w:tc>
          <w:tcPr>
            <w:tcW w:w="1418" w:type="dxa"/>
            <w:tcBorders>
              <w:top w:val="nil"/>
              <w:left w:val="nil"/>
              <w:bottom w:val="single" w:color="auto" w:sz="4" w:space="0"/>
              <w:right w:val="single" w:color="auto" w:sz="4" w:space="0"/>
            </w:tcBorders>
            <w:vAlign w:val="center"/>
          </w:tcPr>
          <w:p w14:paraId="0B9A6BD3">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其他说明</w:t>
            </w:r>
          </w:p>
        </w:tc>
      </w:tr>
      <w:tr w14:paraId="2191D2A8">
        <w:tblPrEx>
          <w:tblCellMar>
            <w:top w:w="0" w:type="dxa"/>
            <w:left w:w="108" w:type="dxa"/>
            <w:bottom w:w="0" w:type="dxa"/>
            <w:right w:w="108" w:type="dxa"/>
          </w:tblCellMar>
        </w:tblPrEx>
        <w:trPr>
          <w:trHeight w:val="323"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589345F">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2084" w:type="dxa"/>
            <w:tcBorders>
              <w:top w:val="nil"/>
              <w:left w:val="nil"/>
              <w:bottom w:val="single" w:color="auto" w:sz="4" w:space="0"/>
              <w:right w:val="single" w:color="auto" w:sz="4" w:space="0"/>
            </w:tcBorders>
            <w:shd w:val="clear" w:color="auto" w:fill="auto"/>
            <w:vAlign w:val="center"/>
          </w:tcPr>
          <w:p w14:paraId="46CD6468">
            <w:pPr>
              <w:topLinePunct/>
              <w:adjustRightInd w:val="0"/>
              <w:snapToGrid w:val="0"/>
              <w:spacing w:before="34" w:after="34"/>
              <w:jc w:val="center"/>
              <w:rPr>
                <w:sz w:val="22"/>
                <w:szCs w:val="22"/>
              </w:rPr>
            </w:pPr>
            <w:r>
              <w:rPr>
                <w:rFonts w:hint="eastAsia"/>
                <w:sz w:val="22"/>
                <w:szCs w:val="22"/>
              </w:rPr>
              <w:t>硅钢片卷铁心</w:t>
            </w:r>
          </w:p>
        </w:tc>
        <w:tc>
          <w:tcPr>
            <w:tcW w:w="2027" w:type="dxa"/>
            <w:tcBorders>
              <w:top w:val="nil"/>
              <w:left w:val="nil"/>
              <w:bottom w:val="single" w:color="auto" w:sz="4" w:space="0"/>
              <w:right w:val="single" w:color="auto" w:sz="4" w:space="0"/>
            </w:tcBorders>
            <w:shd w:val="clear" w:color="auto" w:fill="auto"/>
            <w:vAlign w:val="center"/>
          </w:tcPr>
          <w:p w14:paraId="51348E8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按图加工</w:t>
            </w:r>
          </w:p>
        </w:tc>
        <w:tc>
          <w:tcPr>
            <w:tcW w:w="1931" w:type="dxa"/>
            <w:tcBorders>
              <w:top w:val="nil"/>
              <w:left w:val="nil"/>
              <w:bottom w:val="single" w:color="auto" w:sz="4" w:space="0"/>
              <w:right w:val="single" w:color="auto" w:sz="4" w:space="0"/>
            </w:tcBorders>
            <w:shd w:val="clear" w:color="auto" w:fill="auto"/>
            <w:vAlign w:val="center"/>
          </w:tcPr>
          <w:p w14:paraId="154574B4">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公斤</w:t>
            </w:r>
          </w:p>
        </w:tc>
        <w:tc>
          <w:tcPr>
            <w:tcW w:w="1279" w:type="dxa"/>
            <w:tcBorders>
              <w:top w:val="nil"/>
              <w:left w:val="nil"/>
              <w:bottom w:val="single" w:color="auto" w:sz="4" w:space="0"/>
              <w:right w:val="single" w:color="auto" w:sz="4" w:space="0"/>
            </w:tcBorders>
            <w:shd w:val="clear" w:color="auto" w:fill="auto"/>
            <w:vAlign w:val="center"/>
          </w:tcPr>
          <w:p w14:paraId="1D40FC27">
            <w:pPr>
              <w:widowControl/>
              <w:jc w:val="center"/>
              <w:rPr>
                <w:rFonts w:hint="eastAsia" w:ascii="宋体" w:hAnsi="宋体" w:cs="宋体"/>
                <w:color w:val="000000"/>
                <w:kern w:val="0"/>
                <w:sz w:val="22"/>
                <w:szCs w:val="22"/>
              </w:rPr>
            </w:pPr>
            <w:r>
              <w:rPr>
                <w:rFonts w:hint="eastAsia" w:ascii="宋体" w:hAnsi="宋体" w:cs="宋体"/>
                <w:color w:val="000000"/>
                <w:kern w:val="0"/>
                <w:sz w:val="22"/>
                <w:szCs w:val="22"/>
              </w:rPr>
              <w:t>1</w:t>
            </w:r>
          </w:p>
        </w:tc>
        <w:tc>
          <w:tcPr>
            <w:tcW w:w="3027" w:type="dxa"/>
            <w:tcBorders>
              <w:top w:val="nil"/>
              <w:left w:val="nil"/>
              <w:bottom w:val="single" w:color="auto" w:sz="4" w:space="0"/>
              <w:right w:val="single" w:color="auto" w:sz="4" w:space="0"/>
            </w:tcBorders>
            <w:shd w:val="clear" w:color="auto" w:fill="auto"/>
            <w:vAlign w:val="center"/>
          </w:tcPr>
          <w:p w14:paraId="2D8BADF6">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559" w:type="dxa"/>
            <w:tcBorders>
              <w:top w:val="nil"/>
              <w:left w:val="nil"/>
              <w:bottom w:val="single" w:color="auto" w:sz="4" w:space="0"/>
              <w:right w:val="single" w:color="auto" w:sz="4" w:space="0"/>
            </w:tcBorders>
            <w:shd w:val="clear" w:color="auto" w:fill="auto"/>
            <w:vAlign w:val="center"/>
          </w:tcPr>
          <w:p w14:paraId="6B5CC0FD">
            <w:pPr>
              <w:widowControl/>
              <w:jc w:val="left"/>
              <w:rPr>
                <w:rFonts w:hint="eastAsia" w:ascii="宋体" w:hAnsi="宋体" w:cs="宋体"/>
                <w:color w:val="000000"/>
                <w:kern w:val="0"/>
                <w:sz w:val="22"/>
                <w:szCs w:val="22"/>
              </w:rPr>
            </w:pPr>
            <w:r>
              <w:rPr>
                <w:rFonts w:hint="eastAsia" w:ascii="宋体" w:hAnsi="宋体" w:cs="宋体"/>
                <w:color w:val="000000"/>
                <w:kern w:val="0"/>
                <w:sz w:val="22"/>
                <w:szCs w:val="22"/>
              </w:rPr>
              <w:t>　</w:t>
            </w:r>
          </w:p>
        </w:tc>
        <w:tc>
          <w:tcPr>
            <w:tcW w:w="1418" w:type="dxa"/>
            <w:tcBorders>
              <w:top w:val="nil"/>
              <w:left w:val="nil"/>
              <w:bottom w:val="single" w:color="auto" w:sz="4" w:space="0"/>
              <w:right w:val="single" w:color="auto" w:sz="4" w:space="0"/>
            </w:tcBorders>
          </w:tcPr>
          <w:p w14:paraId="01E201AA">
            <w:pPr>
              <w:widowControl/>
              <w:jc w:val="left"/>
              <w:rPr>
                <w:rFonts w:hint="eastAsia" w:ascii="宋体" w:hAnsi="宋体" w:cs="宋体"/>
                <w:color w:val="000000"/>
                <w:kern w:val="0"/>
                <w:sz w:val="22"/>
                <w:szCs w:val="22"/>
              </w:rPr>
            </w:pPr>
          </w:p>
        </w:tc>
      </w:tr>
      <w:tr w14:paraId="438A5262">
        <w:tblPrEx>
          <w:tblCellMar>
            <w:top w:w="0" w:type="dxa"/>
            <w:left w:w="108" w:type="dxa"/>
            <w:bottom w:w="0" w:type="dxa"/>
            <w:right w:w="108" w:type="dxa"/>
          </w:tblCellMar>
        </w:tblPrEx>
        <w:trPr>
          <w:trHeight w:val="287"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68CBB42">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w:t>
            </w:r>
          </w:p>
        </w:tc>
        <w:tc>
          <w:tcPr>
            <w:tcW w:w="2084" w:type="dxa"/>
            <w:tcBorders>
              <w:top w:val="nil"/>
              <w:left w:val="nil"/>
              <w:bottom w:val="single" w:color="auto" w:sz="4" w:space="0"/>
              <w:right w:val="single" w:color="auto" w:sz="4" w:space="0"/>
            </w:tcBorders>
            <w:shd w:val="clear" w:color="auto" w:fill="auto"/>
            <w:vAlign w:val="center"/>
          </w:tcPr>
          <w:p w14:paraId="24CA9763">
            <w:pPr>
              <w:widowControl/>
              <w:jc w:val="center"/>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夹件</w:t>
            </w:r>
          </w:p>
        </w:tc>
        <w:tc>
          <w:tcPr>
            <w:tcW w:w="2027" w:type="dxa"/>
            <w:tcBorders>
              <w:top w:val="nil"/>
              <w:left w:val="nil"/>
              <w:bottom w:val="single" w:color="auto" w:sz="4" w:space="0"/>
              <w:right w:val="single" w:color="auto" w:sz="4" w:space="0"/>
            </w:tcBorders>
            <w:shd w:val="clear" w:color="auto" w:fill="auto"/>
            <w:vAlign w:val="center"/>
          </w:tcPr>
          <w:p w14:paraId="4A0084A5">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按图加工</w:t>
            </w:r>
          </w:p>
        </w:tc>
        <w:tc>
          <w:tcPr>
            <w:tcW w:w="1931" w:type="dxa"/>
            <w:tcBorders>
              <w:top w:val="nil"/>
              <w:left w:val="nil"/>
              <w:bottom w:val="single" w:color="auto" w:sz="4" w:space="0"/>
              <w:right w:val="single" w:color="auto" w:sz="4" w:space="0"/>
            </w:tcBorders>
            <w:shd w:val="clear" w:color="auto" w:fill="auto"/>
            <w:vAlign w:val="center"/>
          </w:tcPr>
          <w:p w14:paraId="3F92D5FA">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公斤</w:t>
            </w:r>
          </w:p>
        </w:tc>
        <w:tc>
          <w:tcPr>
            <w:tcW w:w="1279" w:type="dxa"/>
            <w:tcBorders>
              <w:top w:val="nil"/>
              <w:left w:val="nil"/>
              <w:bottom w:val="single" w:color="auto" w:sz="4" w:space="0"/>
              <w:right w:val="single" w:color="auto" w:sz="4" w:space="0"/>
            </w:tcBorders>
            <w:shd w:val="clear" w:color="auto" w:fill="auto"/>
            <w:vAlign w:val="center"/>
          </w:tcPr>
          <w:p w14:paraId="604E4957">
            <w:pPr>
              <w:widowControl/>
              <w:jc w:val="center"/>
              <w:rPr>
                <w:rFonts w:hint="eastAsia" w:ascii="宋体" w:hAnsi="宋体" w:eastAsia="宋体" w:cs="宋体"/>
                <w:color w:val="000000"/>
                <w:kern w:val="0"/>
                <w:sz w:val="22"/>
                <w:szCs w:val="22"/>
                <w:lang w:val="en-US" w:eastAsia="zh-CN" w:bidi="ar-SA"/>
              </w:rPr>
            </w:pPr>
            <w:r>
              <w:rPr>
                <w:rFonts w:hint="eastAsia" w:ascii="宋体" w:hAnsi="宋体" w:cs="宋体"/>
                <w:color w:val="000000"/>
                <w:kern w:val="0"/>
                <w:sz w:val="22"/>
                <w:szCs w:val="22"/>
              </w:rPr>
              <w:t>1</w:t>
            </w:r>
          </w:p>
        </w:tc>
        <w:tc>
          <w:tcPr>
            <w:tcW w:w="3027" w:type="dxa"/>
            <w:tcBorders>
              <w:top w:val="nil"/>
              <w:left w:val="nil"/>
              <w:bottom w:val="single" w:color="auto" w:sz="4" w:space="0"/>
              <w:right w:val="single" w:color="auto" w:sz="4" w:space="0"/>
            </w:tcBorders>
            <w:shd w:val="clear" w:color="auto" w:fill="auto"/>
            <w:vAlign w:val="center"/>
          </w:tcPr>
          <w:p w14:paraId="4AC93147">
            <w:pPr>
              <w:widowControl/>
              <w:jc w:val="left"/>
              <w:rPr>
                <w:rFonts w:hint="eastAsia" w:ascii="宋体" w:hAnsi="宋体" w:cs="宋体"/>
                <w:color w:val="000000"/>
                <w:kern w:val="0"/>
                <w:sz w:val="22"/>
                <w:szCs w:val="22"/>
              </w:rPr>
            </w:pPr>
          </w:p>
        </w:tc>
        <w:tc>
          <w:tcPr>
            <w:tcW w:w="1559" w:type="dxa"/>
            <w:tcBorders>
              <w:top w:val="nil"/>
              <w:left w:val="nil"/>
              <w:bottom w:val="single" w:color="auto" w:sz="4" w:space="0"/>
              <w:right w:val="single" w:color="auto" w:sz="4" w:space="0"/>
            </w:tcBorders>
            <w:shd w:val="clear" w:color="auto" w:fill="auto"/>
            <w:vAlign w:val="center"/>
          </w:tcPr>
          <w:p w14:paraId="368F0CC8">
            <w:pPr>
              <w:widowControl/>
              <w:jc w:val="left"/>
              <w:rPr>
                <w:rFonts w:hint="eastAsia" w:ascii="宋体" w:hAnsi="宋体" w:cs="宋体"/>
                <w:color w:val="000000"/>
                <w:kern w:val="0"/>
                <w:sz w:val="22"/>
                <w:szCs w:val="22"/>
              </w:rPr>
            </w:pPr>
          </w:p>
        </w:tc>
        <w:tc>
          <w:tcPr>
            <w:tcW w:w="1418" w:type="dxa"/>
            <w:tcBorders>
              <w:top w:val="nil"/>
              <w:left w:val="nil"/>
              <w:bottom w:val="single" w:color="auto" w:sz="4" w:space="0"/>
              <w:right w:val="single" w:color="auto" w:sz="4" w:space="0"/>
            </w:tcBorders>
          </w:tcPr>
          <w:p w14:paraId="341A50C5">
            <w:pPr>
              <w:widowControl/>
              <w:jc w:val="left"/>
              <w:rPr>
                <w:rFonts w:hint="eastAsia" w:ascii="宋体" w:hAnsi="宋体" w:cs="宋体"/>
                <w:color w:val="000000"/>
                <w:kern w:val="0"/>
                <w:sz w:val="22"/>
                <w:szCs w:val="22"/>
              </w:rPr>
            </w:pPr>
          </w:p>
        </w:tc>
      </w:tr>
      <w:tr w14:paraId="440FA305">
        <w:tblPrEx>
          <w:tblCellMar>
            <w:top w:w="0" w:type="dxa"/>
            <w:left w:w="108" w:type="dxa"/>
            <w:bottom w:w="0" w:type="dxa"/>
            <w:right w:w="108" w:type="dxa"/>
          </w:tblCellMar>
        </w:tblPrEx>
        <w:trPr>
          <w:trHeight w:val="414" w:hRule="atLeast"/>
        </w:trPr>
        <w:tc>
          <w:tcPr>
            <w:tcW w:w="14045"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46EF7600">
            <w:pPr>
              <w:rPr>
                <w:color w:val="000000"/>
                <w:sz w:val="22"/>
                <w:szCs w:val="22"/>
              </w:rPr>
            </w:pPr>
            <w:r>
              <w:rPr>
                <w:rFonts w:hint="eastAsia"/>
                <w:color w:val="000000"/>
                <w:sz w:val="22"/>
                <w:szCs w:val="22"/>
              </w:rPr>
              <w:t>说明：1、投标单位需严格按照此格式进行报价。</w:t>
            </w:r>
          </w:p>
        </w:tc>
      </w:tr>
      <w:tr w14:paraId="7D1DED1B">
        <w:tblPrEx>
          <w:tblCellMar>
            <w:top w:w="0" w:type="dxa"/>
            <w:left w:w="108" w:type="dxa"/>
            <w:bottom w:w="0" w:type="dxa"/>
            <w:right w:w="108" w:type="dxa"/>
          </w:tblCellMar>
        </w:tblPrEx>
        <w:trPr>
          <w:trHeight w:val="414" w:hRule="atLeast"/>
        </w:trPr>
        <w:tc>
          <w:tcPr>
            <w:tcW w:w="14045"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5C71CD50">
            <w:pPr>
              <w:rPr>
                <w:color w:val="000000"/>
                <w:sz w:val="22"/>
                <w:szCs w:val="22"/>
              </w:rPr>
            </w:pPr>
            <w:r>
              <w:rPr>
                <w:rFonts w:hint="eastAsia"/>
                <w:color w:val="000000"/>
                <w:sz w:val="22"/>
                <w:szCs w:val="22"/>
              </w:rPr>
              <w:t>2、</w:t>
            </w:r>
            <w:r>
              <w:rPr>
                <w:rFonts w:hint="eastAsia" w:ascii="宋体" w:hAnsi="宋体" w:cs="宋体"/>
                <w:color w:val="000000"/>
                <w:kern w:val="0"/>
                <w:sz w:val="22"/>
                <w:szCs w:val="22"/>
              </w:rPr>
              <w:t>招标报价需报本年度各规格</w:t>
            </w:r>
            <w:r>
              <w:rPr>
                <w:rFonts w:hint="eastAsia" w:ascii="宋体" w:hAnsi="宋体" w:cs="宋体"/>
                <w:color w:val="000000"/>
                <w:kern w:val="0"/>
                <w:sz w:val="22"/>
                <w:szCs w:val="22"/>
                <w:lang w:val="en-US" w:eastAsia="zh-CN"/>
              </w:rPr>
              <w:t>报单位</w:t>
            </w:r>
            <w:bookmarkStart w:id="20" w:name="_GoBack"/>
            <w:bookmarkEnd w:id="20"/>
            <w:r>
              <w:rPr>
                <w:rFonts w:hint="eastAsia" w:ascii="宋体" w:hAnsi="宋体" w:cs="宋体"/>
                <w:color w:val="000000"/>
                <w:kern w:val="0"/>
                <w:sz w:val="22"/>
                <w:szCs w:val="22"/>
                <w:lang w:val="en-US" w:eastAsia="zh-CN"/>
              </w:rPr>
              <w:t>单价</w:t>
            </w:r>
            <w:r>
              <w:rPr>
                <w:rFonts w:hint="eastAsia" w:ascii="宋体" w:hAnsi="宋体" w:cs="宋体"/>
                <w:color w:val="000000"/>
                <w:kern w:val="0"/>
                <w:sz w:val="22"/>
                <w:szCs w:val="22"/>
              </w:rPr>
              <w:t>。</w:t>
            </w:r>
          </w:p>
        </w:tc>
      </w:tr>
      <w:tr w14:paraId="1A04965D">
        <w:tblPrEx>
          <w:tblCellMar>
            <w:top w:w="0" w:type="dxa"/>
            <w:left w:w="108" w:type="dxa"/>
            <w:bottom w:w="0" w:type="dxa"/>
            <w:right w:w="108" w:type="dxa"/>
          </w:tblCellMar>
        </w:tblPrEx>
        <w:trPr>
          <w:trHeight w:val="421" w:hRule="atLeast"/>
        </w:trPr>
        <w:tc>
          <w:tcPr>
            <w:tcW w:w="14045"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301F1D6B">
            <w:pPr>
              <w:rPr>
                <w:color w:val="00000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3、本招标为年度框架招标，本报价仅列出常用型号，用户报价时需提供产品样本及价格表，如采购时产生不在本报价型号的产品型号，则产品单价将按对应中标计算。项目价另议。</w:t>
            </w:r>
          </w:p>
        </w:tc>
      </w:tr>
    </w:tbl>
    <w:p w14:paraId="65D121B3">
      <w:pPr>
        <w:topLinePunct/>
        <w:spacing w:line="312" w:lineRule="exact"/>
      </w:pPr>
    </w:p>
    <w:p w14:paraId="69885DAA">
      <w:pPr>
        <w:topLinePunct/>
        <w:spacing w:line="312" w:lineRule="exa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汉仪中黑简">
    <w:altName w:val="宋体"/>
    <w:panose1 w:val="00000000000000000000"/>
    <w:charset w:val="86"/>
    <w:family w:val="decorative"/>
    <w:pitch w:val="default"/>
    <w:sig w:usb0="00000000" w:usb1="00000000" w:usb2="00000012" w:usb3="00000000" w:csb0="00040000" w:csb1="00000000"/>
  </w:font>
  <w:font w:name="汉仪大宋简">
    <w:altName w:val="宋体"/>
    <w:panose1 w:val="00000000000000000000"/>
    <w:charset w:val="86"/>
    <w:family w:val="decorative"/>
    <w:pitch w:val="default"/>
    <w:sig w:usb0="00000000" w:usb1="00000000" w:usb2="00000012" w:usb3="00000000" w:csb0="00040000" w:csb1="00000000"/>
  </w:font>
  <w:font w:name="汉仪书宋二简">
    <w:altName w:val="宋体"/>
    <w:panose1 w:val="00000000000000000000"/>
    <w:charset w:val="86"/>
    <w:family w:val="decorative"/>
    <w:pitch w:val="default"/>
    <w:sig w:usb0="00000000" w:usb1="00000000" w:usb2="00000012"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decorative"/>
    <w:pitch w:val="default"/>
    <w:sig w:usb0="00000000" w:usb1="00000000" w:usb2="00000010" w:usb3="00000000" w:csb0="00040000" w:csb1="00000000"/>
  </w:font>
  <w:font w:name="仿宋_GB2312">
    <w:altName w:val="仿宋"/>
    <w:panose1 w:val="00000000000000000000"/>
    <w:charset w:val="86"/>
    <w:family w:val="decorative"/>
    <w:pitch w:val="default"/>
    <w:sig w:usb0="00000000" w:usb1="00000000" w:usb2="0000001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200247B" w:usb2="00000009" w:usb3="00000000" w:csb0="200001FF"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57B4D">
    <w:pPr>
      <w:pStyle w:val="26"/>
      <w:jc w:val="center"/>
    </w:pPr>
    <w:r>
      <w:fldChar w:fldCharType="begin"/>
    </w:r>
    <w:r>
      <w:instrText xml:space="preserve"> PAGE   \* MERGEFORMAT </w:instrText>
    </w:r>
    <w:r>
      <w:fldChar w:fldCharType="separate"/>
    </w:r>
    <w:r>
      <w:t>3</w:t>
    </w:r>
    <w:r>
      <w:rPr>
        <w:lang w:val="zh-CN"/>
      </w:rPr>
      <w:fldChar w:fldCharType="end"/>
    </w:r>
  </w:p>
  <w:p w14:paraId="14D332DB">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ADA588">
    <w:pPr>
      <w:pStyle w:val="26"/>
      <w:jc w:val="center"/>
    </w:pPr>
    <w:r>
      <w:fldChar w:fldCharType="begin"/>
    </w:r>
    <w:r>
      <w:instrText xml:space="preserve"> PAGE   \* MERGEFORMAT </w:instrText>
    </w:r>
    <w:r>
      <w:fldChar w:fldCharType="separate"/>
    </w:r>
    <w:r>
      <w:t>1</w:t>
    </w:r>
    <w:r>
      <w:rPr>
        <w:lang w:val="zh-CN"/>
      </w:rPr>
      <w:fldChar w:fldCharType="end"/>
    </w:r>
  </w:p>
  <w:p w14:paraId="7E067F8E">
    <w:pPr>
      <w:pStyle w:val="2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6B18"/>
    <w:rsid w:val="00010CA8"/>
    <w:rsid w:val="000129FA"/>
    <w:rsid w:val="00016D9B"/>
    <w:rsid w:val="00021C97"/>
    <w:rsid w:val="000267E4"/>
    <w:rsid w:val="00026D8C"/>
    <w:rsid w:val="00027790"/>
    <w:rsid w:val="00045CC3"/>
    <w:rsid w:val="00052B72"/>
    <w:rsid w:val="00054173"/>
    <w:rsid w:val="0006061E"/>
    <w:rsid w:val="00061FA9"/>
    <w:rsid w:val="0006319B"/>
    <w:rsid w:val="0006615D"/>
    <w:rsid w:val="00066494"/>
    <w:rsid w:val="000769B5"/>
    <w:rsid w:val="00077CBC"/>
    <w:rsid w:val="000A7A21"/>
    <w:rsid w:val="000E0865"/>
    <w:rsid w:val="000E71D5"/>
    <w:rsid w:val="000F0DBA"/>
    <w:rsid w:val="00124CF9"/>
    <w:rsid w:val="00125A87"/>
    <w:rsid w:val="001273B0"/>
    <w:rsid w:val="001313B0"/>
    <w:rsid w:val="001334CC"/>
    <w:rsid w:val="001352A0"/>
    <w:rsid w:val="001358F8"/>
    <w:rsid w:val="00141416"/>
    <w:rsid w:val="00146E6B"/>
    <w:rsid w:val="00150D82"/>
    <w:rsid w:val="00151200"/>
    <w:rsid w:val="00155E6D"/>
    <w:rsid w:val="00167BB5"/>
    <w:rsid w:val="00172A27"/>
    <w:rsid w:val="00176673"/>
    <w:rsid w:val="00187CDB"/>
    <w:rsid w:val="00191947"/>
    <w:rsid w:val="001A0F14"/>
    <w:rsid w:val="001A21A2"/>
    <w:rsid w:val="001B224E"/>
    <w:rsid w:val="001B5097"/>
    <w:rsid w:val="001C2232"/>
    <w:rsid w:val="001D3F56"/>
    <w:rsid w:val="001D4A24"/>
    <w:rsid w:val="001D5A98"/>
    <w:rsid w:val="001D7370"/>
    <w:rsid w:val="002068E4"/>
    <w:rsid w:val="00206B25"/>
    <w:rsid w:val="00223B9C"/>
    <w:rsid w:val="00231234"/>
    <w:rsid w:val="002435A4"/>
    <w:rsid w:val="00244374"/>
    <w:rsid w:val="0024587E"/>
    <w:rsid w:val="0024602B"/>
    <w:rsid w:val="002471DD"/>
    <w:rsid w:val="00252AEC"/>
    <w:rsid w:val="00256966"/>
    <w:rsid w:val="00261356"/>
    <w:rsid w:val="00272408"/>
    <w:rsid w:val="00282E60"/>
    <w:rsid w:val="002A1454"/>
    <w:rsid w:val="002A42DE"/>
    <w:rsid w:val="002A660A"/>
    <w:rsid w:val="002A7817"/>
    <w:rsid w:val="002B3EC8"/>
    <w:rsid w:val="002B590D"/>
    <w:rsid w:val="002B795B"/>
    <w:rsid w:val="002C0471"/>
    <w:rsid w:val="002E011C"/>
    <w:rsid w:val="002E0926"/>
    <w:rsid w:val="002E4C2F"/>
    <w:rsid w:val="002F1B42"/>
    <w:rsid w:val="002F33B7"/>
    <w:rsid w:val="002F4C3E"/>
    <w:rsid w:val="00311FF8"/>
    <w:rsid w:val="00316B25"/>
    <w:rsid w:val="00325A4B"/>
    <w:rsid w:val="003350ED"/>
    <w:rsid w:val="00342ABD"/>
    <w:rsid w:val="00342D0E"/>
    <w:rsid w:val="003446BE"/>
    <w:rsid w:val="0035001B"/>
    <w:rsid w:val="0036382B"/>
    <w:rsid w:val="00370DD9"/>
    <w:rsid w:val="00371318"/>
    <w:rsid w:val="00371960"/>
    <w:rsid w:val="0039276B"/>
    <w:rsid w:val="003A7357"/>
    <w:rsid w:val="003B5897"/>
    <w:rsid w:val="003D15AE"/>
    <w:rsid w:val="003D5865"/>
    <w:rsid w:val="003F4077"/>
    <w:rsid w:val="00423EC9"/>
    <w:rsid w:val="0042491D"/>
    <w:rsid w:val="00425581"/>
    <w:rsid w:val="00430A12"/>
    <w:rsid w:val="00436935"/>
    <w:rsid w:val="004452CF"/>
    <w:rsid w:val="004454B6"/>
    <w:rsid w:val="00451FFE"/>
    <w:rsid w:val="00452D23"/>
    <w:rsid w:val="004544B3"/>
    <w:rsid w:val="00464F99"/>
    <w:rsid w:val="004658F0"/>
    <w:rsid w:val="00484986"/>
    <w:rsid w:val="00490823"/>
    <w:rsid w:val="00496952"/>
    <w:rsid w:val="004A0573"/>
    <w:rsid w:val="004A3B04"/>
    <w:rsid w:val="004A6249"/>
    <w:rsid w:val="004B68FC"/>
    <w:rsid w:val="004B7A1A"/>
    <w:rsid w:val="004D4C3E"/>
    <w:rsid w:val="004F38D0"/>
    <w:rsid w:val="004F6235"/>
    <w:rsid w:val="004F7249"/>
    <w:rsid w:val="0051013C"/>
    <w:rsid w:val="005171F8"/>
    <w:rsid w:val="00520783"/>
    <w:rsid w:val="0052167C"/>
    <w:rsid w:val="00523E8F"/>
    <w:rsid w:val="00525E78"/>
    <w:rsid w:val="00530A5E"/>
    <w:rsid w:val="00530EA7"/>
    <w:rsid w:val="005344AB"/>
    <w:rsid w:val="00535693"/>
    <w:rsid w:val="00537784"/>
    <w:rsid w:val="00537CF9"/>
    <w:rsid w:val="00540D02"/>
    <w:rsid w:val="005462BC"/>
    <w:rsid w:val="00546798"/>
    <w:rsid w:val="00546D74"/>
    <w:rsid w:val="0055011F"/>
    <w:rsid w:val="00556469"/>
    <w:rsid w:val="00557BD2"/>
    <w:rsid w:val="005676DC"/>
    <w:rsid w:val="00571B35"/>
    <w:rsid w:val="005827F8"/>
    <w:rsid w:val="005857EF"/>
    <w:rsid w:val="00587F9B"/>
    <w:rsid w:val="0059071D"/>
    <w:rsid w:val="00592BE7"/>
    <w:rsid w:val="005A3753"/>
    <w:rsid w:val="005A4149"/>
    <w:rsid w:val="005B1212"/>
    <w:rsid w:val="005B4054"/>
    <w:rsid w:val="005C0C18"/>
    <w:rsid w:val="005D1FDF"/>
    <w:rsid w:val="005E1592"/>
    <w:rsid w:val="005E1B98"/>
    <w:rsid w:val="005F1BF5"/>
    <w:rsid w:val="00601806"/>
    <w:rsid w:val="00606E08"/>
    <w:rsid w:val="006145F4"/>
    <w:rsid w:val="006206EA"/>
    <w:rsid w:val="00633249"/>
    <w:rsid w:val="00637FF3"/>
    <w:rsid w:val="00645E30"/>
    <w:rsid w:val="006668F2"/>
    <w:rsid w:val="00667ED6"/>
    <w:rsid w:val="006758B7"/>
    <w:rsid w:val="006A3C8E"/>
    <w:rsid w:val="006B0C01"/>
    <w:rsid w:val="006B4021"/>
    <w:rsid w:val="006B5CE9"/>
    <w:rsid w:val="006C741F"/>
    <w:rsid w:val="006D0D90"/>
    <w:rsid w:val="006D4013"/>
    <w:rsid w:val="006F067D"/>
    <w:rsid w:val="006F0E6E"/>
    <w:rsid w:val="006F330A"/>
    <w:rsid w:val="006F40F2"/>
    <w:rsid w:val="007316C4"/>
    <w:rsid w:val="00732EE4"/>
    <w:rsid w:val="00742004"/>
    <w:rsid w:val="00742362"/>
    <w:rsid w:val="007468D5"/>
    <w:rsid w:val="00763B85"/>
    <w:rsid w:val="00764A6F"/>
    <w:rsid w:val="007909E2"/>
    <w:rsid w:val="007910C2"/>
    <w:rsid w:val="00795068"/>
    <w:rsid w:val="007A466A"/>
    <w:rsid w:val="007B7452"/>
    <w:rsid w:val="007C1A2E"/>
    <w:rsid w:val="007C57D0"/>
    <w:rsid w:val="007D36A6"/>
    <w:rsid w:val="007D5311"/>
    <w:rsid w:val="007D6A90"/>
    <w:rsid w:val="007E264C"/>
    <w:rsid w:val="007E46A4"/>
    <w:rsid w:val="00803E4B"/>
    <w:rsid w:val="00813604"/>
    <w:rsid w:val="00824563"/>
    <w:rsid w:val="008308D9"/>
    <w:rsid w:val="00830C09"/>
    <w:rsid w:val="00845124"/>
    <w:rsid w:val="0084608A"/>
    <w:rsid w:val="00855A6F"/>
    <w:rsid w:val="00857EFD"/>
    <w:rsid w:val="00886579"/>
    <w:rsid w:val="008936C7"/>
    <w:rsid w:val="008A5D41"/>
    <w:rsid w:val="008B0D4D"/>
    <w:rsid w:val="008B2A3C"/>
    <w:rsid w:val="008B3CDB"/>
    <w:rsid w:val="008C20C8"/>
    <w:rsid w:val="008E210E"/>
    <w:rsid w:val="008E430D"/>
    <w:rsid w:val="008E5827"/>
    <w:rsid w:val="008F07F9"/>
    <w:rsid w:val="008F6FCB"/>
    <w:rsid w:val="00915AB6"/>
    <w:rsid w:val="00917651"/>
    <w:rsid w:val="0095761E"/>
    <w:rsid w:val="0096314C"/>
    <w:rsid w:val="00996674"/>
    <w:rsid w:val="009A1695"/>
    <w:rsid w:val="009A5D36"/>
    <w:rsid w:val="009A5F72"/>
    <w:rsid w:val="009A72DB"/>
    <w:rsid w:val="009B45E3"/>
    <w:rsid w:val="009E1523"/>
    <w:rsid w:val="009E40CA"/>
    <w:rsid w:val="009E4A81"/>
    <w:rsid w:val="009E65C0"/>
    <w:rsid w:val="009E7D2C"/>
    <w:rsid w:val="009F60D9"/>
    <w:rsid w:val="00A00BA0"/>
    <w:rsid w:val="00A037CD"/>
    <w:rsid w:val="00A216F9"/>
    <w:rsid w:val="00A27D4D"/>
    <w:rsid w:val="00A41E92"/>
    <w:rsid w:val="00A463D3"/>
    <w:rsid w:val="00A53559"/>
    <w:rsid w:val="00A713C6"/>
    <w:rsid w:val="00A85089"/>
    <w:rsid w:val="00A900DF"/>
    <w:rsid w:val="00A93372"/>
    <w:rsid w:val="00AA6DC4"/>
    <w:rsid w:val="00AB35A8"/>
    <w:rsid w:val="00AC41D7"/>
    <w:rsid w:val="00AD1D38"/>
    <w:rsid w:val="00AD7CA0"/>
    <w:rsid w:val="00AE3AF0"/>
    <w:rsid w:val="00AF6B41"/>
    <w:rsid w:val="00B04D82"/>
    <w:rsid w:val="00B36662"/>
    <w:rsid w:val="00B4117D"/>
    <w:rsid w:val="00B4172A"/>
    <w:rsid w:val="00B50432"/>
    <w:rsid w:val="00B60DDE"/>
    <w:rsid w:val="00B8123C"/>
    <w:rsid w:val="00B9061F"/>
    <w:rsid w:val="00B946D4"/>
    <w:rsid w:val="00BA592E"/>
    <w:rsid w:val="00BB61F7"/>
    <w:rsid w:val="00BC29F4"/>
    <w:rsid w:val="00BD261E"/>
    <w:rsid w:val="00BD4271"/>
    <w:rsid w:val="00BD7DED"/>
    <w:rsid w:val="00BD7E3C"/>
    <w:rsid w:val="00BE0372"/>
    <w:rsid w:val="00BE262E"/>
    <w:rsid w:val="00BE5AB5"/>
    <w:rsid w:val="00BF11D3"/>
    <w:rsid w:val="00BF1BCE"/>
    <w:rsid w:val="00C03A25"/>
    <w:rsid w:val="00C0401A"/>
    <w:rsid w:val="00C1068F"/>
    <w:rsid w:val="00C12F2F"/>
    <w:rsid w:val="00C173ED"/>
    <w:rsid w:val="00C27061"/>
    <w:rsid w:val="00C31F24"/>
    <w:rsid w:val="00C43771"/>
    <w:rsid w:val="00C4463A"/>
    <w:rsid w:val="00C51C65"/>
    <w:rsid w:val="00C63D0F"/>
    <w:rsid w:val="00C7132A"/>
    <w:rsid w:val="00C71565"/>
    <w:rsid w:val="00C8209C"/>
    <w:rsid w:val="00C91614"/>
    <w:rsid w:val="00C916C0"/>
    <w:rsid w:val="00C969AE"/>
    <w:rsid w:val="00CD1EE2"/>
    <w:rsid w:val="00CD32B4"/>
    <w:rsid w:val="00CE07C7"/>
    <w:rsid w:val="00CE338D"/>
    <w:rsid w:val="00CE6474"/>
    <w:rsid w:val="00CF1ABA"/>
    <w:rsid w:val="00CF4144"/>
    <w:rsid w:val="00D135CE"/>
    <w:rsid w:val="00D16E3D"/>
    <w:rsid w:val="00D2191D"/>
    <w:rsid w:val="00D24413"/>
    <w:rsid w:val="00D372D8"/>
    <w:rsid w:val="00D4391A"/>
    <w:rsid w:val="00D44C09"/>
    <w:rsid w:val="00D6034D"/>
    <w:rsid w:val="00D6378E"/>
    <w:rsid w:val="00D773AD"/>
    <w:rsid w:val="00D832F2"/>
    <w:rsid w:val="00D8348E"/>
    <w:rsid w:val="00DA46BD"/>
    <w:rsid w:val="00DB28D4"/>
    <w:rsid w:val="00DB37A2"/>
    <w:rsid w:val="00DC5EFD"/>
    <w:rsid w:val="00DE0103"/>
    <w:rsid w:val="00DE0835"/>
    <w:rsid w:val="00DE4135"/>
    <w:rsid w:val="00DE4259"/>
    <w:rsid w:val="00DE6026"/>
    <w:rsid w:val="00DF448D"/>
    <w:rsid w:val="00DF44F3"/>
    <w:rsid w:val="00E1179E"/>
    <w:rsid w:val="00E242D2"/>
    <w:rsid w:val="00E24F51"/>
    <w:rsid w:val="00E265F1"/>
    <w:rsid w:val="00E33ED8"/>
    <w:rsid w:val="00E35B94"/>
    <w:rsid w:val="00E46590"/>
    <w:rsid w:val="00E467A4"/>
    <w:rsid w:val="00E506B2"/>
    <w:rsid w:val="00E70EF5"/>
    <w:rsid w:val="00E740AD"/>
    <w:rsid w:val="00E810FE"/>
    <w:rsid w:val="00E96BDF"/>
    <w:rsid w:val="00EA135C"/>
    <w:rsid w:val="00EB4034"/>
    <w:rsid w:val="00EB6EB0"/>
    <w:rsid w:val="00EC7ECA"/>
    <w:rsid w:val="00ED202D"/>
    <w:rsid w:val="00ED410A"/>
    <w:rsid w:val="00ED6417"/>
    <w:rsid w:val="00EE463C"/>
    <w:rsid w:val="00EE7567"/>
    <w:rsid w:val="00F01EEE"/>
    <w:rsid w:val="00F16435"/>
    <w:rsid w:val="00F35CEA"/>
    <w:rsid w:val="00F424CA"/>
    <w:rsid w:val="00F446C8"/>
    <w:rsid w:val="00F50257"/>
    <w:rsid w:val="00F6533B"/>
    <w:rsid w:val="00F66FBA"/>
    <w:rsid w:val="00F77760"/>
    <w:rsid w:val="00F80426"/>
    <w:rsid w:val="00F86357"/>
    <w:rsid w:val="00F86E10"/>
    <w:rsid w:val="00FA0844"/>
    <w:rsid w:val="00FA1D61"/>
    <w:rsid w:val="00FA4A18"/>
    <w:rsid w:val="00FB027A"/>
    <w:rsid w:val="00FB0704"/>
    <w:rsid w:val="00FB3FA5"/>
    <w:rsid w:val="00FB5ED2"/>
    <w:rsid w:val="00FB69FE"/>
    <w:rsid w:val="00FB6B13"/>
    <w:rsid w:val="00FC73DF"/>
    <w:rsid w:val="00FD64E4"/>
    <w:rsid w:val="00FD70BE"/>
    <w:rsid w:val="00FE6D7C"/>
    <w:rsid w:val="014B38AD"/>
    <w:rsid w:val="031D37A8"/>
    <w:rsid w:val="05793607"/>
    <w:rsid w:val="06443FD4"/>
    <w:rsid w:val="06C63181"/>
    <w:rsid w:val="088F6118"/>
    <w:rsid w:val="0986659E"/>
    <w:rsid w:val="0AB4001B"/>
    <w:rsid w:val="0B403483"/>
    <w:rsid w:val="0B95098E"/>
    <w:rsid w:val="0C747083"/>
    <w:rsid w:val="113228FE"/>
    <w:rsid w:val="117B32BD"/>
    <w:rsid w:val="13205B6C"/>
    <w:rsid w:val="14C64FA3"/>
    <w:rsid w:val="15411A4F"/>
    <w:rsid w:val="175F4C67"/>
    <w:rsid w:val="19162CB4"/>
    <w:rsid w:val="1AE57953"/>
    <w:rsid w:val="1C1945A6"/>
    <w:rsid w:val="1E9F5249"/>
    <w:rsid w:val="1FEB532F"/>
    <w:rsid w:val="222A579A"/>
    <w:rsid w:val="27C2034A"/>
    <w:rsid w:val="286C4F60"/>
    <w:rsid w:val="29167977"/>
    <w:rsid w:val="2933137D"/>
    <w:rsid w:val="299D2FAB"/>
    <w:rsid w:val="2AE930F5"/>
    <w:rsid w:val="2D2F6832"/>
    <w:rsid w:val="306D1203"/>
    <w:rsid w:val="30BE4485"/>
    <w:rsid w:val="32055AA1"/>
    <w:rsid w:val="343F0843"/>
    <w:rsid w:val="363E3B8C"/>
    <w:rsid w:val="36CE0F9D"/>
    <w:rsid w:val="38910B5D"/>
    <w:rsid w:val="3A8D3E1B"/>
    <w:rsid w:val="3CAB27D3"/>
    <w:rsid w:val="3CD858DD"/>
    <w:rsid w:val="3D504924"/>
    <w:rsid w:val="3FA00970"/>
    <w:rsid w:val="41F9564C"/>
    <w:rsid w:val="44701E80"/>
    <w:rsid w:val="45AB21DA"/>
    <w:rsid w:val="4763732D"/>
    <w:rsid w:val="49023556"/>
    <w:rsid w:val="49224D48"/>
    <w:rsid w:val="49464F44"/>
    <w:rsid w:val="494707C7"/>
    <w:rsid w:val="4A8423CD"/>
    <w:rsid w:val="4DE51ADA"/>
    <w:rsid w:val="4DEA3A2A"/>
    <w:rsid w:val="4DEE01EB"/>
    <w:rsid w:val="4ED107DE"/>
    <w:rsid w:val="4F7E1BFB"/>
    <w:rsid w:val="505605DA"/>
    <w:rsid w:val="50C54111"/>
    <w:rsid w:val="514A216C"/>
    <w:rsid w:val="53E57531"/>
    <w:rsid w:val="548B3542"/>
    <w:rsid w:val="5552550A"/>
    <w:rsid w:val="58502974"/>
    <w:rsid w:val="59114FB0"/>
    <w:rsid w:val="5B88343B"/>
    <w:rsid w:val="5B93724D"/>
    <w:rsid w:val="5DE47A17"/>
    <w:rsid w:val="5E2A018B"/>
    <w:rsid w:val="5F62370B"/>
    <w:rsid w:val="5F9B4B6A"/>
    <w:rsid w:val="61F749C9"/>
    <w:rsid w:val="64066817"/>
    <w:rsid w:val="6A4D4AF3"/>
    <w:rsid w:val="6B8C3281"/>
    <w:rsid w:val="6DCB5D2E"/>
    <w:rsid w:val="6F21085E"/>
    <w:rsid w:val="70515157"/>
    <w:rsid w:val="74152900"/>
    <w:rsid w:val="744B0850"/>
    <w:rsid w:val="7BA86B63"/>
    <w:rsid w:val="7F1A2313"/>
    <w:rsid w:val="7FBE4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6"/>
    <w:qFormat/>
    <w:uiPriority w:val="0"/>
    <w:pPr>
      <w:keepNext/>
      <w:spacing w:line="240" w:lineRule="atLeast"/>
      <w:jc w:val="right"/>
      <w:outlineLvl w:val="0"/>
    </w:pPr>
    <w:rPr>
      <w:b/>
      <w:bCs/>
      <w:sz w:val="28"/>
    </w:rPr>
  </w:style>
  <w:style w:type="paragraph" w:styleId="3">
    <w:name w:val="heading 2"/>
    <w:basedOn w:val="1"/>
    <w:next w:val="1"/>
    <w:link w:val="47"/>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8"/>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49"/>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0"/>
    <w:qFormat/>
    <w:uiPriority w:val="0"/>
    <w:pPr>
      <w:keepNext/>
      <w:keepLines/>
      <w:spacing w:line="360" w:lineRule="auto"/>
      <w:outlineLvl w:val="4"/>
    </w:pPr>
    <w:rPr>
      <w:rFonts w:eastAsia="黑体"/>
      <w:szCs w:val="20"/>
    </w:rPr>
  </w:style>
  <w:style w:type="paragraph" w:styleId="7">
    <w:name w:val="heading 6"/>
    <w:basedOn w:val="1"/>
    <w:next w:val="1"/>
    <w:link w:val="51"/>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2"/>
    <w:qFormat/>
    <w:uiPriority w:val="0"/>
    <w:pPr>
      <w:keepNext/>
      <w:keepLines/>
      <w:spacing w:before="240" w:after="64" w:line="317" w:lineRule="auto"/>
      <w:outlineLvl w:val="6"/>
    </w:pPr>
    <w:rPr>
      <w:b/>
      <w:sz w:val="24"/>
      <w:szCs w:val="20"/>
    </w:rPr>
  </w:style>
  <w:style w:type="paragraph" w:styleId="9">
    <w:name w:val="heading 8"/>
    <w:basedOn w:val="1"/>
    <w:next w:val="1"/>
    <w:link w:val="53"/>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4"/>
    <w:qFormat/>
    <w:uiPriority w:val="0"/>
    <w:pPr>
      <w:keepNext/>
      <w:keepLines/>
      <w:spacing w:before="240" w:after="64" w:line="317" w:lineRule="auto"/>
      <w:outlineLvl w:val="8"/>
    </w:pPr>
    <w:rPr>
      <w:rFonts w:ascii="Arial" w:hAnsi="Arial" w:eastAsia="黑体"/>
      <w:szCs w:val="20"/>
    </w:rPr>
  </w:style>
  <w:style w:type="character" w:default="1" w:styleId="39">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7"/>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2"/>
    <w:qFormat/>
    <w:uiPriority w:val="0"/>
    <w:rPr>
      <w:rFonts w:ascii="宋体"/>
      <w:sz w:val="18"/>
      <w:szCs w:val="18"/>
    </w:rPr>
  </w:style>
  <w:style w:type="paragraph" w:styleId="16">
    <w:name w:val="annotation text"/>
    <w:basedOn w:val="1"/>
    <w:link w:val="68"/>
    <w:qFormat/>
    <w:uiPriority w:val="99"/>
    <w:pPr>
      <w:jc w:val="left"/>
    </w:pPr>
  </w:style>
  <w:style w:type="paragraph" w:styleId="17">
    <w:name w:val="Body Text"/>
    <w:basedOn w:val="1"/>
    <w:link w:val="75"/>
    <w:unhideWhenUsed/>
    <w:qFormat/>
    <w:uiPriority w:val="99"/>
    <w:pPr>
      <w:spacing w:after="120"/>
    </w:pPr>
  </w:style>
  <w:style w:type="paragraph" w:styleId="18">
    <w:name w:val="Body Text Indent"/>
    <w:basedOn w:val="1"/>
    <w:link w:val="78"/>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79"/>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0"/>
    <w:qFormat/>
    <w:uiPriority w:val="0"/>
    <w:pPr>
      <w:ind w:left="100" w:leftChars="2500"/>
    </w:pPr>
    <w:rPr>
      <w:kern w:val="0"/>
      <w:sz w:val="28"/>
    </w:rPr>
  </w:style>
  <w:style w:type="paragraph" w:styleId="24">
    <w:name w:val="Body Text Indent 2"/>
    <w:basedOn w:val="1"/>
    <w:link w:val="81"/>
    <w:qFormat/>
    <w:uiPriority w:val="0"/>
    <w:pPr>
      <w:ind w:firstLine="420"/>
    </w:pPr>
    <w:rPr>
      <w:rFonts w:ascii="宋体"/>
      <w:kern w:val="0"/>
      <w:sz w:val="20"/>
    </w:rPr>
  </w:style>
  <w:style w:type="paragraph" w:styleId="25">
    <w:name w:val="Balloon Text"/>
    <w:basedOn w:val="1"/>
    <w:link w:val="45"/>
    <w:unhideWhenUsed/>
    <w:qFormat/>
    <w:uiPriority w:val="0"/>
    <w:rPr>
      <w:sz w:val="18"/>
      <w:szCs w:val="18"/>
    </w:rPr>
  </w:style>
  <w:style w:type="paragraph" w:styleId="26">
    <w:name w:val="footer"/>
    <w:basedOn w:val="1"/>
    <w:link w:val="58"/>
    <w:unhideWhenUsed/>
    <w:qFormat/>
    <w:uiPriority w:val="0"/>
    <w:pPr>
      <w:tabs>
        <w:tab w:val="center" w:pos="4153"/>
        <w:tab w:val="right" w:pos="8306"/>
      </w:tabs>
      <w:snapToGrid w:val="0"/>
      <w:jc w:val="left"/>
    </w:pPr>
    <w:rPr>
      <w:sz w:val="18"/>
      <w:szCs w:val="18"/>
    </w:rPr>
  </w:style>
  <w:style w:type="paragraph" w:styleId="27">
    <w:name w:val="header"/>
    <w:basedOn w:val="1"/>
    <w:link w:val="57"/>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2"/>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5"/>
    <w:qFormat/>
    <w:uiPriority w:val="0"/>
    <w:pPr>
      <w:spacing w:line="360" w:lineRule="auto"/>
      <w:jc w:val="center"/>
    </w:pPr>
    <w:rPr>
      <w:rFonts w:ascii="宋体" w:hAnsi="宋体"/>
      <w:szCs w:val="20"/>
    </w:rPr>
  </w:style>
  <w:style w:type="paragraph" w:styleId="36">
    <w:name w:val="annotation subject"/>
    <w:basedOn w:val="16"/>
    <w:next w:val="16"/>
    <w:link w:val="69"/>
    <w:qFormat/>
    <w:uiPriority w:val="0"/>
    <w:rPr>
      <w:b/>
      <w:bCs/>
    </w:rPr>
  </w:style>
  <w:style w:type="paragraph" w:styleId="37">
    <w:name w:val="Body Text First Indent"/>
    <w:basedOn w:val="17"/>
    <w:link w:val="76"/>
    <w:qFormat/>
    <w:uiPriority w:val="0"/>
    <w:pPr>
      <w:ind w:firstLine="420" w:firstLineChars="100"/>
    </w:pPr>
    <w:rPr>
      <w:rFonts w:hint="eastAsia"/>
    </w:rPr>
  </w:style>
  <w:style w:type="character" w:styleId="40">
    <w:name w:val="Strong"/>
    <w:qFormat/>
    <w:uiPriority w:val="22"/>
    <w:rPr>
      <w:b/>
      <w:bCs/>
    </w:rPr>
  </w:style>
  <w:style w:type="character" w:styleId="41">
    <w:name w:val="page number"/>
    <w:qFormat/>
    <w:uiPriority w:val="0"/>
    <w:rPr>
      <w:rFonts w:hint="default" w:ascii="Times New Roman"/>
    </w:rPr>
  </w:style>
  <w:style w:type="character" w:styleId="42">
    <w:name w:val="FollowedHyperlink"/>
    <w:qFormat/>
    <w:uiPriority w:val="0"/>
    <w:rPr>
      <w:color w:val="954F72"/>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批注框文本 字符"/>
    <w:basedOn w:val="39"/>
    <w:link w:val="25"/>
    <w:qFormat/>
    <w:uiPriority w:val="99"/>
    <w:rPr>
      <w:sz w:val="18"/>
      <w:szCs w:val="18"/>
    </w:rPr>
  </w:style>
  <w:style w:type="character" w:customStyle="1" w:styleId="46">
    <w:name w:val="标题 1 字符"/>
    <w:basedOn w:val="39"/>
    <w:link w:val="2"/>
    <w:qFormat/>
    <w:uiPriority w:val="0"/>
    <w:rPr>
      <w:rFonts w:ascii="Times New Roman" w:hAnsi="Times New Roman" w:eastAsia="宋体" w:cs="Times New Roman"/>
      <w:b/>
      <w:bCs/>
      <w:sz w:val="28"/>
      <w:szCs w:val="24"/>
    </w:rPr>
  </w:style>
  <w:style w:type="character" w:customStyle="1" w:styleId="47">
    <w:name w:val="标题 2 字符"/>
    <w:basedOn w:val="39"/>
    <w:link w:val="3"/>
    <w:qFormat/>
    <w:uiPriority w:val="0"/>
    <w:rPr>
      <w:rFonts w:ascii="Times New Roman" w:hAnsi="Times New Roman" w:eastAsia="黑体" w:cs="Times New Roman"/>
      <w:szCs w:val="20"/>
    </w:rPr>
  </w:style>
  <w:style w:type="character" w:customStyle="1" w:styleId="48">
    <w:name w:val="标题 3 字符"/>
    <w:basedOn w:val="39"/>
    <w:link w:val="4"/>
    <w:qFormat/>
    <w:uiPriority w:val="9"/>
    <w:rPr>
      <w:rFonts w:ascii="Calibri" w:hAnsi="Calibri" w:eastAsia="宋体" w:cs="Times New Roman"/>
      <w:b/>
      <w:bCs/>
      <w:sz w:val="32"/>
      <w:szCs w:val="32"/>
    </w:rPr>
  </w:style>
  <w:style w:type="character" w:customStyle="1" w:styleId="49">
    <w:name w:val="标题 4 字符"/>
    <w:basedOn w:val="39"/>
    <w:link w:val="5"/>
    <w:qFormat/>
    <w:uiPriority w:val="0"/>
    <w:rPr>
      <w:rFonts w:ascii="Arial" w:hAnsi="Arial" w:eastAsia="黑体" w:cs="Times New Roman"/>
      <w:b/>
      <w:sz w:val="28"/>
      <w:szCs w:val="20"/>
    </w:rPr>
  </w:style>
  <w:style w:type="character" w:customStyle="1" w:styleId="50">
    <w:name w:val="标题 5 字符"/>
    <w:basedOn w:val="39"/>
    <w:link w:val="6"/>
    <w:qFormat/>
    <w:uiPriority w:val="0"/>
    <w:rPr>
      <w:rFonts w:ascii="Times New Roman" w:hAnsi="Times New Roman" w:eastAsia="黑体" w:cs="Times New Roman"/>
      <w:szCs w:val="20"/>
    </w:rPr>
  </w:style>
  <w:style w:type="character" w:customStyle="1" w:styleId="51">
    <w:name w:val="标题 6 字符"/>
    <w:basedOn w:val="39"/>
    <w:link w:val="7"/>
    <w:qFormat/>
    <w:uiPriority w:val="0"/>
    <w:rPr>
      <w:rFonts w:ascii="Arial" w:hAnsi="Arial" w:eastAsia="黑体" w:cs="Times New Roman"/>
      <w:b/>
      <w:sz w:val="24"/>
      <w:szCs w:val="20"/>
    </w:rPr>
  </w:style>
  <w:style w:type="character" w:customStyle="1" w:styleId="52">
    <w:name w:val="标题 7 字符"/>
    <w:basedOn w:val="39"/>
    <w:link w:val="8"/>
    <w:qFormat/>
    <w:uiPriority w:val="0"/>
    <w:rPr>
      <w:rFonts w:ascii="Times New Roman" w:hAnsi="Times New Roman" w:eastAsia="宋体" w:cs="Times New Roman"/>
      <w:b/>
      <w:sz w:val="24"/>
      <w:szCs w:val="20"/>
    </w:rPr>
  </w:style>
  <w:style w:type="character" w:customStyle="1" w:styleId="53">
    <w:name w:val="标题 8 字符"/>
    <w:basedOn w:val="39"/>
    <w:link w:val="9"/>
    <w:qFormat/>
    <w:uiPriority w:val="0"/>
    <w:rPr>
      <w:rFonts w:ascii="Arial" w:hAnsi="Arial" w:eastAsia="黑体" w:cs="Times New Roman"/>
      <w:sz w:val="24"/>
      <w:szCs w:val="20"/>
    </w:rPr>
  </w:style>
  <w:style w:type="character" w:customStyle="1" w:styleId="54">
    <w:name w:val="标题 9 字符"/>
    <w:basedOn w:val="39"/>
    <w:link w:val="10"/>
    <w:qFormat/>
    <w:uiPriority w:val="0"/>
    <w:rPr>
      <w:rFonts w:ascii="Arial" w:hAnsi="Arial" w:eastAsia="黑体" w:cs="Times New Roman"/>
      <w:szCs w:val="20"/>
    </w:rPr>
  </w:style>
  <w:style w:type="paragraph" w:customStyle="1" w:styleId="55">
    <w:name w:val="样式6"/>
    <w:basedOn w:val="1"/>
    <w:link w:val="56"/>
    <w:qFormat/>
    <w:uiPriority w:val="0"/>
    <w:pPr>
      <w:topLinePunct/>
      <w:spacing w:before="460" w:after="460" w:line="480" w:lineRule="exact"/>
      <w:jc w:val="center"/>
    </w:pPr>
    <w:rPr>
      <w:rFonts w:eastAsia="黑体"/>
      <w:sz w:val="32"/>
      <w:szCs w:val="20"/>
    </w:rPr>
  </w:style>
  <w:style w:type="character" w:customStyle="1" w:styleId="56">
    <w:name w:val="样式6 Char"/>
    <w:basedOn w:val="39"/>
    <w:link w:val="55"/>
    <w:qFormat/>
    <w:uiPriority w:val="0"/>
    <w:rPr>
      <w:rFonts w:ascii="Times New Roman" w:hAnsi="Times New Roman" w:eastAsia="黑体" w:cs="Times New Roman"/>
      <w:sz w:val="32"/>
      <w:szCs w:val="20"/>
    </w:rPr>
  </w:style>
  <w:style w:type="character" w:customStyle="1" w:styleId="57">
    <w:name w:val="页眉 字符"/>
    <w:basedOn w:val="39"/>
    <w:link w:val="27"/>
    <w:qFormat/>
    <w:uiPriority w:val="0"/>
    <w:rPr>
      <w:rFonts w:ascii="Times New Roman" w:hAnsi="Times New Roman" w:eastAsia="宋体" w:cs="Times New Roman"/>
      <w:sz w:val="18"/>
      <w:szCs w:val="18"/>
    </w:rPr>
  </w:style>
  <w:style w:type="character" w:customStyle="1" w:styleId="58">
    <w:name w:val="页脚 字符"/>
    <w:basedOn w:val="39"/>
    <w:link w:val="26"/>
    <w:qFormat/>
    <w:uiPriority w:val="0"/>
    <w:rPr>
      <w:rFonts w:ascii="Times New Roman" w:hAnsi="Times New Roman" w:eastAsia="宋体" w:cs="Times New Roman"/>
      <w:sz w:val="18"/>
      <w:szCs w:val="18"/>
    </w:rPr>
  </w:style>
  <w:style w:type="paragraph" w:customStyle="1" w:styleId="59">
    <w:name w:val="样式2"/>
    <w:basedOn w:val="1"/>
    <w:qFormat/>
    <w:uiPriority w:val="0"/>
    <w:pPr>
      <w:widowControl/>
      <w:spacing w:line="312" w:lineRule="exact"/>
    </w:pPr>
    <w:rPr>
      <w:rFonts w:ascii="EU-F1" w:eastAsia="黑体"/>
      <w:color w:val="000000"/>
      <w:kern w:val="44"/>
      <w:szCs w:val="21"/>
    </w:rPr>
  </w:style>
  <w:style w:type="paragraph" w:customStyle="1" w:styleId="60">
    <w:name w:val="样式1"/>
    <w:basedOn w:val="1"/>
    <w:link w:val="231"/>
    <w:qFormat/>
    <w:uiPriority w:val="0"/>
    <w:pPr>
      <w:spacing w:line="480" w:lineRule="auto"/>
    </w:pPr>
    <w:rPr>
      <w:rFonts w:ascii="EU-F1" w:eastAsia="黑体"/>
      <w:szCs w:val="21"/>
    </w:rPr>
  </w:style>
  <w:style w:type="paragraph" w:customStyle="1" w:styleId="61">
    <w:name w:val="表头"/>
    <w:basedOn w:val="1"/>
    <w:qFormat/>
    <w:uiPriority w:val="0"/>
    <w:pPr>
      <w:spacing w:before="160" w:after="60" w:line="312" w:lineRule="exact"/>
      <w:jc w:val="center"/>
    </w:pPr>
    <w:rPr>
      <w:rFonts w:ascii="EU-F1" w:eastAsia="黑体"/>
      <w:szCs w:val="21"/>
    </w:rPr>
  </w:style>
  <w:style w:type="paragraph" w:customStyle="1" w:styleId="62">
    <w:name w:val="图片"/>
    <w:basedOn w:val="1"/>
    <w:qFormat/>
    <w:uiPriority w:val="0"/>
    <w:pPr>
      <w:snapToGrid w:val="0"/>
      <w:spacing w:before="100" w:after="60"/>
      <w:jc w:val="center"/>
    </w:pPr>
  </w:style>
  <w:style w:type="paragraph" w:customStyle="1" w:styleId="63">
    <w:name w:val="图说"/>
    <w:basedOn w:val="1"/>
    <w:qFormat/>
    <w:uiPriority w:val="0"/>
    <w:pPr>
      <w:topLinePunct/>
      <w:spacing w:before="60" w:after="160" w:line="312" w:lineRule="exact"/>
      <w:jc w:val="center"/>
    </w:pPr>
    <w:rPr>
      <w:rFonts w:ascii="EU-F1" w:eastAsia="黑体"/>
      <w:szCs w:val="21"/>
    </w:rPr>
  </w:style>
  <w:style w:type="paragraph" w:customStyle="1" w:styleId="64">
    <w:name w:val="Char3"/>
    <w:basedOn w:val="1"/>
    <w:semiHidden/>
    <w:qFormat/>
    <w:uiPriority w:val="0"/>
    <w:rPr>
      <w:szCs w:val="20"/>
    </w:rPr>
  </w:style>
  <w:style w:type="paragraph" w:customStyle="1" w:styleId="65">
    <w:name w:val="样式4"/>
    <w:basedOn w:val="1"/>
    <w:qFormat/>
    <w:uiPriority w:val="0"/>
    <w:pPr>
      <w:spacing w:before="240" w:line="600" w:lineRule="exact"/>
      <w:jc w:val="center"/>
    </w:pPr>
    <w:rPr>
      <w:rFonts w:eastAsia="黑体"/>
      <w:sz w:val="54"/>
      <w:szCs w:val="54"/>
    </w:rPr>
  </w:style>
  <w:style w:type="paragraph" w:customStyle="1" w:styleId="66">
    <w:name w:val="样式4a"/>
    <w:basedOn w:val="1"/>
    <w:qFormat/>
    <w:uiPriority w:val="0"/>
    <w:pPr>
      <w:spacing w:line="600" w:lineRule="exact"/>
      <w:ind w:left="-113" w:right="-113"/>
      <w:jc w:val="center"/>
    </w:pPr>
    <w:rPr>
      <w:rFonts w:eastAsia="黑体"/>
      <w:sz w:val="54"/>
      <w:szCs w:val="54"/>
    </w:rPr>
  </w:style>
  <w:style w:type="paragraph" w:customStyle="1" w:styleId="67">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8">
    <w:name w:val="批注文字 字符"/>
    <w:basedOn w:val="39"/>
    <w:link w:val="16"/>
    <w:qFormat/>
    <w:uiPriority w:val="99"/>
    <w:rPr>
      <w:rFonts w:ascii="Times New Roman" w:hAnsi="Times New Roman" w:eastAsia="宋体" w:cs="Times New Roman"/>
      <w:szCs w:val="24"/>
    </w:rPr>
  </w:style>
  <w:style w:type="character" w:customStyle="1" w:styleId="69">
    <w:name w:val="批注主题 字符"/>
    <w:basedOn w:val="68"/>
    <w:link w:val="36"/>
    <w:qFormat/>
    <w:uiPriority w:val="0"/>
    <w:rPr>
      <w:rFonts w:ascii="Times New Roman" w:hAnsi="Times New Roman" w:eastAsia="宋体" w:cs="Times New Roman"/>
      <w:b/>
      <w:bCs/>
      <w:szCs w:val="24"/>
    </w:rPr>
  </w:style>
  <w:style w:type="paragraph" w:customStyle="1" w:styleId="70">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1">
    <w:name w:val="默认段落字体 Para Char Char Char Char Char"/>
    <w:basedOn w:val="1"/>
    <w:semiHidden/>
    <w:qFormat/>
    <w:uiPriority w:val="0"/>
    <w:rPr>
      <w:rFonts w:ascii="宋体" w:hAnsi="宋体"/>
      <w:b/>
      <w:color w:val="000000"/>
      <w:sz w:val="24"/>
    </w:rPr>
  </w:style>
  <w:style w:type="character" w:customStyle="1" w:styleId="72">
    <w:name w:val="文档结构图 字符"/>
    <w:basedOn w:val="39"/>
    <w:link w:val="15"/>
    <w:qFormat/>
    <w:uiPriority w:val="0"/>
    <w:rPr>
      <w:rFonts w:ascii="宋体" w:hAnsi="Times New Roman" w:eastAsia="宋体" w:cs="Times New Roman"/>
      <w:sz w:val="18"/>
      <w:szCs w:val="18"/>
    </w:rPr>
  </w:style>
  <w:style w:type="character" w:customStyle="1" w:styleId="73">
    <w:name w:val="high-light-bg"/>
    <w:basedOn w:val="39"/>
    <w:qFormat/>
    <w:uiPriority w:val="0"/>
  </w:style>
  <w:style w:type="character" w:customStyle="1" w:styleId="74">
    <w:name w:val="apple-converted-space"/>
    <w:basedOn w:val="39"/>
    <w:qFormat/>
    <w:uiPriority w:val="0"/>
  </w:style>
  <w:style w:type="character" w:customStyle="1" w:styleId="75">
    <w:name w:val="正文文本 字符"/>
    <w:basedOn w:val="39"/>
    <w:link w:val="17"/>
    <w:qFormat/>
    <w:uiPriority w:val="99"/>
    <w:rPr>
      <w:rFonts w:ascii="Times New Roman" w:hAnsi="Times New Roman" w:eastAsia="宋体" w:cs="Times New Roman"/>
      <w:szCs w:val="24"/>
    </w:rPr>
  </w:style>
  <w:style w:type="character" w:customStyle="1" w:styleId="76">
    <w:name w:val="正文文本首行缩进 字符"/>
    <w:basedOn w:val="75"/>
    <w:link w:val="37"/>
    <w:qFormat/>
    <w:uiPriority w:val="0"/>
    <w:rPr>
      <w:rFonts w:ascii="Times New Roman" w:hAnsi="Times New Roman" w:eastAsia="宋体" w:cs="Times New Roman"/>
      <w:szCs w:val="24"/>
    </w:rPr>
  </w:style>
  <w:style w:type="character" w:customStyle="1" w:styleId="77">
    <w:name w:val="题注 字符"/>
    <w:link w:val="13"/>
    <w:qFormat/>
    <w:uiPriority w:val="0"/>
    <w:rPr>
      <w:rFonts w:ascii="Cambria" w:hAnsi="Cambria" w:eastAsia="黑体" w:cs="Times New Roman"/>
      <w:sz w:val="20"/>
      <w:szCs w:val="20"/>
    </w:rPr>
  </w:style>
  <w:style w:type="character" w:customStyle="1" w:styleId="78">
    <w:name w:val="正文文本缩进 字符"/>
    <w:basedOn w:val="39"/>
    <w:link w:val="18"/>
    <w:qFormat/>
    <w:uiPriority w:val="0"/>
    <w:rPr>
      <w:rFonts w:ascii="Times New Roman" w:hAnsi="Times New Roman" w:eastAsia="宋体" w:cs="Times New Roman"/>
      <w:color w:val="000000"/>
      <w:kern w:val="0"/>
      <w:sz w:val="20"/>
      <w:szCs w:val="24"/>
    </w:rPr>
  </w:style>
  <w:style w:type="character" w:customStyle="1" w:styleId="79">
    <w:name w:val="纯文本 字符"/>
    <w:basedOn w:val="39"/>
    <w:link w:val="21"/>
    <w:qFormat/>
    <w:uiPriority w:val="0"/>
    <w:rPr>
      <w:rFonts w:ascii="宋体" w:hAnsi="Courier New" w:eastAsia="宋体" w:cs="Times New Roman"/>
      <w:szCs w:val="20"/>
    </w:rPr>
  </w:style>
  <w:style w:type="character" w:customStyle="1" w:styleId="80">
    <w:name w:val="日期 字符"/>
    <w:basedOn w:val="39"/>
    <w:link w:val="23"/>
    <w:qFormat/>
    <w:uiPriority w:val="0"/>
    <w:rPr>
      <w:rFonts w:ascii="Times New Roman" w:hAnsi="Times New Roman" w:eastAsia="宋体" w:cs="Times New Roman"/>
      <w:kern w:val="0"/>
      <w:sz w:val="28"/>
      <w:szCs w:val="24"/>
    </w:rPr>
  </w:style>
  <w:style w:type="character" w:customStyle="1" w:styleId="81">
    <w:name w:val="正文文本缩进 2 字符"/>
    <w:basedOn w:val="39"/>
    <w:link w:val="24"/>
    <w:qFormat/>
    <w:uiPriority w:val="0"/>
    <w:rPr>
      <w:rFonts w:ascii="宋体" w:hAnsi="Times New Roman" w:eastAsia="宋体" w:cs="Times New Roman"/>
      <w:kern w:val="0"/>
      <w:sz w:val="20"/>
      <w:szCs w:val="24"/>
    </w:rPr>
  </w:style>
  <w:style w:type="character" w:customStyle="1" w:styleId="82">
    <w:name w:val="正文文本缩进 3 字符"/>
    <w:basedOn w:val="39"/>
    <w:link w:val="31"/>
    <w:qFormat/>
    <w:uiPriority w:val="0"/>
    <w:rPr>
      <w:rFonts w:ascii="Times New Roman" w:hAnsi="Times New Roman" w:eastAsia="宋体" w:cs="Times New Roman"/>
      <w:color w:val="0000FF"/>
      <w:kern w:val="0"/>
      <w:sz w:val="20"/>
      <w:szCs w:val="21"/>
    </w:rPr>
  </w:style>
  <w:style w:type="character" w:customStyle="1" w:styleId="83">
    <w:name w:val="标题 Char"/>
    <w:basedOn w:val="39"/>
    <w:link w:val="84"/>
    <w:qFormat/>
    <w:uiPriority w:val="0"/>
    <w:rPr>
      <w:rFonts w:eastAsia="宋体" w:asciiTheme="majorHAnsi" w:hAnsiTheme="majorHAnsi" w:cstheme="majorBidi"/>
      <w:b/>
      <w:bCs/>
      <w:sz w:val="32"/>
      <w:szCs w:val="32"/>
    </w:rPr>
  </w:style>
  <w:style w:type="paragraph" w:customStyle="1" w:styleId="84">
    <w:name w:val="标题5"/>
    <w:basedOn w:val="1"/>
    <w:next w:val="1"/>
    <w:link w:val="83"/>
    <w:unhideWhenUsed/>
    <w:qFormat/>
    <w:uiPriority w:val="0"/>
    <w:pPr>
      <w:spacing w:line="360" w:lineRule="auto"/>
      <w:jc w:val="center"/>
    </w:pPr>
    <w:rPr>
      <w:rFonts w:asciiTheme="majorHAnsi" w:hAnsiTheme="majorHAnsi" w:cstheme="majorBidi"/>
      <w:b/>
      <w:bCs/>
      <w:sz w:val="32"/>
      <w:szCs w:val="32"/>
    </w:rPr>
  </w:style>
  <w:style w:type="character" w:customStyle="1" w:styleId="85">
    <w:name w:val="标题 字符"/>
    <w:link w:val="35"/>
    <w:qFormat/>
    <w:locked/>
    <w:uiPriority w:val="0"/>
    <w:rPr>
      <w:rFonts w:ascii="宋体" w:hAnsi="宋体" w:eastAsia="宋体" w:cs="Times New Roman"/>
      <w:szCs w:val="20"/>
    </w:rPr>
  </w:style>
  <w:style w:type="paragraph" w:customStyle="1" w:styleId="86">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7">
    <w:name w:val="默认段落字体 Para Char Char Char Char"/>
    <w:basedOn w:val="1"/>
    <w:qFormat/>
    <w:uiPriority w:val="0"/>
  </w:style>
  <w:style w:type="paragraph" w:customStyle="1" w:styleId="88">
    <w:name w:val="正文内容"/>
    <w:basedOn w:val="1"/>
    <w:qFormat/>
    <w:uiPriority w:val="0"/>
    <w:pPr>
      <w:adjustRightInd w:val="0"/>
      <w:snapToGrid w:val="0"/>
    </w:pPr>
    <w:rPr>
      <w:rFonts w:ascii="宋体" w:hAnsi="宋体"/>
      <w:sz w:val="18"/>
      <w:szCs w:val="21"/>
    </w:rPr>
  </w:style>
  <w:style w:type="paragraph" w:customStyle="1" w:styleId="89">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0">
    <w:name w:val="p17"/>
    <w:basedOn w:val="1"/>
    <w:qFormat/>
    <w:uiPriority w:val="0"/>
    <w:pPr>
      <w:widowControl/>
    </w:pPr>
    <w:rPr>
      <w:kern w:val="0"/>
      <w:szCs w:val="21"/>
    </w:rPr>
  </w:style>
  <w:style w:type="paragraph" w:customStyle="1" w:styleId="91">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2">
    <w:name w:val="小五黑体"/>
    <w:basedOn w:val="1"/>
    <w:qFormat/>
    <w:uiPriority w:val="0"/>
    <w:pPr>
      <w:spacing w:line="318" w:lineRule="exact"/>
      <w:jc w:val="center"/>
    </w:pPr>
    <w:rPr>
      <w:rFonts w:ascii="汉仪中黑简" w:eastAsia="汉仪中黑简"/>
      <w:bCs/>
      <w:sz w:val="18"/>
      <w:szCs w:val="21"/>
    </w:rPr>
  </w:style>
  <w:style w:type="paragraph" w:customStyle="1" w:styleId="93">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4">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5">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6">
    <w:name w:val="表名"/>
    <w:basedOn w:val="13"/>
    <w:link w:val="97"/>
    <w:qFormat/>
    <w:uiPriority w:val="0"/>
    <w:pPr>
      <w:keepNext/>
      <w:spacing w:line="240" w:lineRule="auto"/>
      <w:ind w:firstLine="361" w:firstLineChars="150"/>
      <w:jc w:val="left"/>
    </w:pPr>
    <w:rPr>
      <w:rFonts w:ascii="黑体" w:hAnsi="黑体"/>
      <w:b/>
      <w:sz w:val="21"/>
      <w:szCs w:val="24"/>
    </w:rPr>
  </w:style>
  <w:style w:type="character" w:customStyle="1" w:styleId="97">
    <w:name w:val="表名 Char Char"/>
    <w:link w:val="96"/>
    <w:qFormat/>
    <w:uiPriority w:val="0"/>
    <w:rPr>
      <w:rFonts w:ascii="黑体" w:hAnsi="黑体" w:eastAsia="黑体" w:cs="Times New Roman"/>
      <w:b/>
      <w:szCs w:val="24"/>
    </w:rPr>
  </w:style>
  <w:style w:type="paragraph" w:customStyle="1" w:styleId="98">
    <w:name w:val="批注框文本 Char Char"/>
    <w:basedOn w:val="1"/>
    <w:qFormat/>
    <w:uiPriority w:val="99"/>
    <w:pPr>
      <w:ind w:firstLine="200" w:firstLineChars="200"/>
    </w:pPr>
    <w:rPr>
      <w:rFonts w:ascii="Arial" w:hAnsi="Arial"/>
      <w:sz w:val="18"/>
      <w:szCs w:val="18"/>
    </w:rPr>
  </w:style>
  <w:style w:type="paragraph" w:customStyle="1" w:styleId="99">
    <w:name w:val="五号黑体"/>
    <w:basedOn w:val="1"/>
    <w:qFormat/>
    <w:uiPriority w:val="0"/>
    <w:pPr>
      <w:adjustRightInd w:val="0"/>
      <w:snapToGrid w:val="0"/>
      <w:spacing w:line="320" w:lineRule="exact"/>
    </w:pPr>
    <w:rPr>
      <w:rFonts w:eastAsia="汉仪中黑简"/>
      <w:bCs/>
      <w:szCs w:val="21"/>
    </w:rPr>
  </w:style>
  <w:style w:type="paragraph" w:customStyle="1" w:styleId="100">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1">
    <w:name w:val="批注框文本1"/>
    <w:basedOn w:val="1"/>
    <w:qFormat/>
    <w:uiPriority w:val="0"/>
    <w:rPr>
      <w:rFonts w:ascii="方正小标宋_GBK" w:hAnsi="宋体" w:eastAsia="方正小标宋_GBK"/>
      <w:b/>
      <w:sz w:val="18"/>
      <w:szCs w:val="20"/>
    </w:rPr>
  </w:style>
  <w:style w:type="paragraph" w:customStyle="1" w:styleId="10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3">
    <w:name w:val="列出段落1"/>
    <w:basedOn w:val="1"/>
    <w:qFormat/>
    <w:uiPriority w:val="0"/>
    <w:pPr>
      <w:ind w:firstLine="420" w:firstLineChars="200"/>
    </w:pPr>
  </w:style>
  <w:style w:type="paragraph" w:customStyle="1" w:styleId="104">
    <w:name w:val="小四大宋"/>
    <w:basedOn w:val="1"/>
    <w:qFormat/>
    <w:uiPriority w:val="0"/>
    <w:pPr>
      <w:spacing w:line="320" w:lineRule="exact"/>
    </w:pPr>
    <w:rPr>
      <w:rFonts w:eastAsia="汉仪大宋简"/>
      <w:bCs/>
      <w:sz w:val="24"/>
      <w:szCs w:val="21"/>
    </w:rPr>
  </w:style>
  <w:style w:type="paragraph" w:customStyle="1" w:styleId="105">
    <w:name w:val="修订11"/>
    <w:qFormat/>
    <w:uiPriority w:val="0"/>
    <w:rPr>
      <w:rFonts w:ascii="Arial" w:hAnsi="Arial" w:eastAsia="宋体" w:cs="Times New Roman"/>
      <w:kern w:val="2"/>
      <w:sz w:val="21"/>
      <w:szCs w:val="22"/>
      <w:lang w:val="en-US" w:eastAsia="zh-CN" w:bidi="ar-SA"/>
    </w:rPr>
  </w:style>
  <w:style w:type="paragraph" w:customStyle="1" w:styleId="106">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7">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8">
    <w:name w:val="列出段落111"/>
    <w:basedOn w:val="1"/>
    <w:qFormat/>
    <w:uiPriority w:val="34"/>
    <w:pPr>
      <w:spacing w:line="360" w:lineRule="auto"/>
      <w:ind w:firstLine="420" w:firstLineChars="200"/>
    </w:pPr>
    <w:rPr>
      <w:rFonts w:ascii="Arial" w:hAnsi="Arial" w:cs="Arial"/>
      <w:szCs w:val="21"/>
    </w:rPr>
  </w:style>
  <w:style w:type="paragraph" w:customStyle="1" w:styleId="109">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0">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1">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2">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3">
    <w:name w:val="列出段落11"/>
    <w:basedOn w:val="1"/>
    <w:qFormat/>
    <w:uiPriority w:val="0"/>
    <w:pPr>
      <w:spacing w:line="360" w:lineRule="auto"/>
      <w:ind w:firstLine="420" w:firstLineChars="200"/>
    </w:pPr>
    <w:rPr>
      <w:rFonts w:ascii="Arial" w:hAnsi="Arial" w:cs="Arial"/>
      <w:szCs w:val="21"/>
    </w:rPr>
  </w:style>
  <w:style w:type="paragraph" w:customStyle="1" w:styleId="114">
    <w:name w:val="p0"/>
    <w:basedOn w:val="1"/>
    <w:link w:val="115"/>
    <w:qFormat/>
    <w:uiPriority w:val="0"/>
    <w:pPr>
      <w:widowControl/>
      <w:spacing w:line="500" w:lineRule="atLeast"/>
      <w:ind w:firstLine="420"/>
    </w:pPr>
    <w:rPr>
      <w:rFonts w:ascii="宋体" w:hAnsi="宋体"/>
      <w:kern w:val="0"/>
      <w:szCs w:val="21"/>
    </w:rPr>
  </w:style>
  <w:style w:type="character" w:customStyle="1" w:styleId="115">
    <w:name w:val="p0 Char Char"/>
    <w:link w:val="114"/>
    <w:qFormat/>
    <w:uiPriority w:val="0"/>
    <w:rPr>
      <w:rFonts w:ascii="宋体" w:hAnsi="宋体" w:eastAsia="宋体" w:cs="Times New Roman"/>
      <w:kern w:val="0"/>
      <w:szCs w:val="21"/>
    </w:rPr>
  </w:style>
  <w:style w:type="paragraph" w:customStyle="1" w:styleId="116">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7">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8">
    <w:name w:val="Char Char Char Char Char Char Char"/>
    <w:basedOn w:val="1"/>
    <w:qFormat/>
    <w:uiPriority w:val="0"/>
    <w:rPr>
      <w:szCs w:val="21"/>
    </w:rPr>
  </w:style>
  <w:style w:type="paragraph" w:customStyle="1" w:styleId="119">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0">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1">
    <w:name w:val="付标题"/>
    <w:basedOn w:val="1"/>
    <w:qFormat/>
    <w:uiPriority w:val="0"/>
    <w:pPr>
      <w:adjustRightInd w:val="0"/>
      <w:spacing w:before="360" w:line="360" w:lineRule="auto"/>
      <w:jc w:val="center"/>
    </w:pPr>
    <w:rPr>
      <w:rFonts w:eastAsia="黑体"/>
      <w:kern w:val="0"/>
      <w:sz w:val="48"/>
    </w:rPr>
  </w:style>
  <w:style w:type="paragraph" w:customStyle="1" w:styleId="122">
    <w:name w:val="正文1"/>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23">
    <w:name w:val="Char Char Char Char"/>
    <w:basedOn w:val="1"/>
    <w:qFormat/>
    <w:uiPriority w:val="0"/>
    <w:rPr>
      <w:szCs w:val="21"/>
    </w:rPr>
  </w:style>
  <w:style w:type="paragraph" w:customStyle="1" w:styleId="12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5">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6">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7">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8">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29">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0">
    <w:name w:val="p20"/>
    <w:basedOn w:val="1"/>
    <w:qFormat/>
    <w:uiPriority w:val="99"/>
    <w:pPr>
      <w:widowControl/>
      <w:spacing w:after="120"/>
    </w:pPr>
    <w:rPr>
      <w:kern w:val="0"/>
      <w:szCs w:val="21"/>
    </w:rPr>
  </w:style>
  <w:style w:type="paragraph" w:customStyle="1" w:styleId="131">
    <w:name w:val="段"/>
    <w:link w:val="132"/>
    <w:qFormat/>
    <w:uiPriority w:val="0"/>
    <w:pPr>
      <w:widowControl w:val="0"/>
      <w:autoSpaceDE w:val="0"/>
      <w:autoSpaceDN w:val="0"/>
      <w:adjustRightInd w:val="0"/>
      <w:spacing w:line="360" w:lineRule="atLeast"/>
      <w:ind w:firstLine="200" w:firstLineChars="200"/>
      <w:jc w:val="both"/>
    </w:pPr>
    <w:rPr>
      <w:rFonts w:ascii="宋体" w:hAnsi="宋体" w:eastAsia="宋体" w:cs="Times New Roman"/>
      <w:lang w:val="en-US" w:eastAsia="zh-CN" w:bidi="ar-SA"/>
    </w:rPr>
  </w:style>
  <w:style w:type="character" w:customStyle="1" w:styleId="132">
    <w:name w:val="段 Char Char"/>
    <w:link w:val="131"/>
    <w:qFormat/>
    <w:uiPriority w:val="0"/>
    <w:rPr>
      <w:rFonts w:ascii="宋体" w:hAnsi="宋体" w:eastAsia="宋体" w:cs="Times New Roman"/>
      <w:kern w:val="0"/>
      <w:sz w:val="20"/>
      <w:szCs w:val="20"/>
    </w:rPr>
  </w:style>
  <w:style w:type="paragraph" w:customStyle="1" w:styleId="133">
    <w:name w:val="列项——"/>
    <w:qFormat/>
    <w:uiPriority w:val="0"/>
    <w:pPr>
      <w:widowControl w:val="0"/>
      <w:tabs>
        <w:tab w:val="left" w:pos="854"/>
      </w:tabs>
      <w:jc w:val="both"/>
    </w:pPr>
    <w:rPr>
      <w:rFonts w:ascii="宋体" w:hAnsi="Times New Roman" w:eastAsia="宋体" w:cs="宋体"/>
      <w:sz w:val="21"/>
      <w:szCs w:val="21"/>
      <w:lang w:val="en-US" w:eastAsia="zh-CN" w:bidi="ar-SA"/>
    </w:rPr>
  </w:style>
  <w:style w:type="paragraph" w:customStyle="1" w:styleId="134">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5">
    <w:name w:val="纯文本 + (符号) 宋体"/>
    <w:basedOn w:val="114"/>
    <w:link w:val="136"/>
    <w:qFormat/>
    <w:uiPriority w:val="0"/>
    <w:pPr>
      <w:spacing w:line="360" w:lineRule="auto"/>
      <w:ind w:firstLine="480" w:firstLineChars="200"/>
    </w:pPr>
    <w:rPr>
      <w:rFonts w:ascii="Times New Roman"/>
      <w:spacing w:val="20"/>
    </w:rPr>
  </w:style>
  <w:style w:type="character" w:customStyle="1" w:styleId="136">
    <w:name w:val="纯文本 + (符号) 宋体 Char"/>
    <w:link w:val="135"/>
    <w:qFormat/>
    <w:uiPriority w:val="0"/>
    <w:rPr>
      <w:rFonts w:ascii="Times New Roman" w:hAnsi="宋体" w:eastAsia="宋体" w:cs="Times New Roman"/>
      <w:spacing w:val="20"/>
      <w:kern w:val="0"/>
      <w:szCs w:val="21"/>
    </w:rPr>
  </w:style>
  <w:style w:type="paragraph" w:customStyle="1" w:styleId="137">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39">
    <w:name w:val="p15"/>
    <w:basedOn w:val="1"/>
    <w:qFormat/>
    <w:uiPriority w:val="0"/>
    <w:pPr>
      <w:widowControl/>
      <w:jc w:val="left"/>
    </w:pPr>
    <w:rPr>
      <w:kern w:val="0"/>
      <w:sz w:val="18"/>
      <w:szCs w:val="18"/>
    </w:rPr>
  </w:style>
  <w:style w:type="paragraph" w:customStyle="1" w:styleId="140">
    <w:name w:val="一级条标题"/>
    <w:next w:val="1"/>
    <w:link w:val="232"/>
    <w:qFormat/>
    <w:uiPriority w:val="0"/>
    <w:pPr>
      <w:tabs>
        <w:tab w:val="left" w:pos="0"/>
      </w:tabs>
      <w:spacing w:beforeLines="50" w:afterLines="50"/>
      <w:ind w:left="992" w:hanging="567"/>
      <w:outlineLvl w:val="2"/>
    </w:pPr>
    <w:rPr>
      <w:rFonts w:ascii="黑体" w:hAnsi="Times New Roman" w:eastAsia="黑体" w:cs="Times New Roman"/>
      <w:sz w:val="21"/>
      <w:szCs w:val="21"/>
      <w:lang w:val="en-US" w:eastAsia="zh-CN" w:bidi="ar-SA"/>
    </w:rPr>
  </w:style>
  <w:style w:type="paragraph" w:customStyle="1" w:styleId="141">
    <w:name w:val="TOC 标题1"/>
    <w:basedOn w:val="127"/>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2">
    <w:name w:val="p16"/>
    <w:basedOn w:val="1"/>
    <w:qFormat/>
    <w:uiPriority w:val="0"/>
    <w:pPr>
      <w:widowControl/>
      <w:pBdr>
        <w:bottom w:val="single" w:color="000000" w:sz="6" w:space="1"/>
      </w:pBdr>
      <w:jc w:val="center"/>
    </w:pPr>
    <w:rPr>
      <w:kern w:val="0"/>
      <w:sz w:val="18"/>
      <w:szCs w:val="18"/>
    </w:rPr>
  </w:style>
  <w:style w:type="paragraph" w:customStyle="1" w:styleId="143">
    <w:name w:val="p18"/>
    <w:basedOn w:val="1"/>
    <w:qFormat/>
    <w:uiPriority w:val="0"/>
    <w:pPr>
      <w:widowControl/>
      <w:jc w:val="left"/>
    </w:pPr>
    <w:rPr>
      <w:kern w:val="0"/>
      <w:sz w:val="18"/>
      <w:szCs w:val="18"/>
    </w:rPr>
  </w:style>
  <w:style w:type="paragraph" w:customStyle="1" w:styleId="144">
    <w:name w:val="正文文本3"/>
    <w:basedOn w:val="1"/>
    <w:link w:val="145"/>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5">
    <w:name w:val="正文文本_"/>
    <w:link w:val="144"/>
    <w:qFormat/>
    <w:uiPriority w:val="0"/>
    <w:rPr>
      <w:rFonts w:ascii="MingLiU" w:hAnsi="MingLiU" w:eastAsia="MingLiU" w:cs="Times New Roman"/>
      <w:kern w:val="0"/>
      <w:sz w:val="22"/>
      <w:shd w:val="clear" w:color="auto" w:fill="FFFFFF"/>
      <w:lang w:val="zh-TW"/>
    </w:rPr>
  </w:style>
  <w:style w:type="paragraph" w:customStyle="1" w:styleId="146">
    <w:name w:val="纯文本1"/>
    <w:basedOn w:val="1"/>
    <w:qFormat/>
    <w:uiPriority w:val="0"/>
    <w:rPr>
      <w:rFonts w:ascii="宋体" w:hAnsi="Courier New" w:eastAsia="方正小标宋_GBK"/>
      <w:b/>
      <w:szCs w:val="20"/>
    </w:rPr>
  </w:style>
  <w:style w:type="paragraph" w:customStyle="1" w:styleId="147">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8">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49">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0">
    <w:name w:val="正文2"/>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51">
    <w:name w:val="实施日期"/>
    <w:basedOn w:val="152"/>
    <w:qFormat/>
    <w:uiPriority w:val="0"/>
    <w:pPr>
      <w:jc w:val="right"/>
    </w:pPr>
  </w:style>
  <w:style w:type="paragraph" w:customStyle="1" w:styleId="152">
    <w:name w:val="发布日期"/>
    <w:qFormat/>
    <w:uiPriority w:val="0"/>
    <w:rPr>
      <w:rFonts w:ascii="Times New Roman" w:hAnsi="Times New Roman" w:eastAsia="黑体" w:cs="Times New Roman"/>
      <w:sz w:val="28"/>
      <w:lang w:val="en-US" w:eastAsia="zh-CN" w:bidi="ar-SA"/>
    </w:rPr>
  </w:style>
  <w:style w:type="paragraph" w:customStyle="1" w:styleId="153">
    <w:name w:val="Char1"/>
    <w:basedOn w:val="1"/>
    <w:qFormat/>
    <w:uiPriority w:val="0"/>
    <w:rPr>
      <w:szCs w:val="20"/>
    </w:rPr>
  </w:style>
  <w:style w:type="paragraph" w:customStyle="1" w:styleId="154">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5">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6">
    <w:name w:val="Char3 Char Char Char"/>
    <w:basedOn w:val="1"/>
    <w:qFormat/>
    <w:uiPriority w:val="0"/>
    <w:rPr>
      <w:sz w:val="28"/>
    </w:rPr>
  </w:style>
  <w:style w:type="paragraph" w:customStyle="1" w:styleId="157">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8">
    <w:name w:val="p19"/>
    <w:basedOn w:val="1"/>
    <w:qFormat/>
    <w:uiPriority w:val="0"/>
    <w:pPr>
      <w:widowControl/>
      <w:spacing w:after="120"/>
    </w:pPr>
    <w:rPr>
      <w:kern w:val="0"/>
      <w:szCs w:val="21"/>
    </w:rPr>
  </w:style>
  <w:style w:type="paragraph" w:customStyle="1" w:styleId="15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0">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1">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2">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3">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4">
    <w:name w:val="font6"/>
    <w:basedOn w:val="1"/>
    <w:qFormat/>
    <w:uiPriority w:val="0"/>
    <w:pPr>
      <w:widowControl/>
      <w:spacing w:before="100" w:beforeAutospacing="1" w:after="100" w:afterAutospacing="1"/>
      <w:jc w:val="left"/>
    </w:pPr>
    <w:rPr>
      <w:color w:val="000000"/>
      <w:kern w:val="0"/>
      <w:szCs w:val="21"/>
    </w:rPr>
  </w:style>
  <w:style w:type="paragraph" w:customStyle="1" w:styleId="165">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6">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8">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69">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0">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1">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2">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3">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正文3"/>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75">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6">
    <w:name w:val="段落"/>
    <w:basedOn w:val="1"/>
    <w:link w:val="177"/>
    <w:qFormat/>
    <w:uiPriority w:val="0"/>
    <w:pPr>
      <w:adjustRightInd w:val="0"/>
      <w:spacing w:line="360" w:lineRule="auto"/>
      <w:ind w:firstLine="567"/>
      <w:textAlignment w:val="baseline"/>
    </w:pPr>
    <w:rPr>
      <w:rFonts w:eastAsia="仿宋_GB2312"/>
      <w:sz w:val="28"/>
      <w:szCs w:val="20"/>
    </w:rPr>
  </w:style>
  <w:style w:type="character" w:customStyle="1" w:styleId="177">
    <w:name w:val="段落 Char Char"/>
    <w:link w:val="176"/>
    <w:qFormat/>
    <w:uiPriority w:val="0"/>
    <w:rPr>
      <w:rFonts w:ascii="Times New Roman" w:hAnsi="Times New Roman" w:eastAsia="仿宋_GB2312" w:cs="Times New Roman"/>
      <w:sz w:val="28"/>
      <w:szCs w:val="20"/>
    </w:rPr>
  </w:style>
  <w:style w:type="paragraph" w:customStyle="1" w:styleId="178">
    <w:name w:val="页脚2"/>
    <w:basedOn w:val="1"/>
    <w:qFormat/>
    <w:uiPriority w:val="0"/>
    <w:pPr>
      <w:tabs>
        <w:tab w:val="center" w:pos="4153"/>
        <w:tab w:val="right" w:pos="8306"/>
      </w:tabs>
      <w:snapToGrid w:val="0"/>
      <w:jc w:val="left"/>
    </w:pPr>
    <w:rPr>
      <w:sz w:val="18"/>
      <w:szCs w:val="20"/>
    </w:rPr>
  </w:style>
  <w:style w:type="paragraph" w:customStyle="1" w:styleId="179">
    <w:name w:val="批注框文本2"/>
    <w:basedOn w:val="1"/>
    <w:qFormat/>
    <w:uiPriority w:val="0"/>
    <w:rPr>
      <w:rFonts w:ascii="方正小标宋_GBK" w:hAnsi="宋体" w:eastAsia="方正小标宋_GBK"/>
      <w:b/>
      <w:sz w:val="18"/>
      <w:szCs w:val="20"/>
    </w:rPr>
  </w:style>
  <w:style w:type="paragraph" w:customStyle="1" w:styleId="180">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1">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2">
    <w:name w:val="列出段落2"/>
    <w:basedOn w:val="1"/>
    <w:qFormat/>
    <w:uiPriority w:val="0"/>
    <w:pPr>
      <w:spacing w:line="360" w:lineRule="auto"/>
      <w:ind w:firstLine="420" w:firstLineChars="200"/>
    </w:pPr>
    <w:rPr>
      <w:rFonts w:ascii="Arial" w:hAnsi="Arial" w:cs="Arial"/>
      <w:szCs w:val="21"/>
    </w:rPr>
  </w:style>
  <w:style w:type="paragraph" w:customStyle="1" w:styleId="183">
    <w:name w:val="纯文本2"/>
    <w:basedOn w:val="1"/>
    <w:qFormat/>
    <w:uiPriority w:val="0"/>
    <w:rPr>
      <w:rFonts w:ascii="宋体" w:hAnsi="Courier New" w:eastAsia="方正小标宋_GBK"/>
      <w:b/>
      <w:szCs w:val="20"/>
    </w:rPr>
  </w:style>
  <w:style w:type="paragraph" w:customStyle="1" w:styleId="184">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5">
    <w:name w:val="正文4"/>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character" w:customStyle="1" w:styleId="186">
    <w:name w:val="纯文本 Char1"/>
    <w:qFormat/>
    <w:uiPriority w:val="0"/>
    <w:rPr>
      <w:rFonts w:hint="eastAsia" w:ascii="宋体" w:hAnsi="Courier New" w:eastAsia="宋体"/>
      <w:sz w:val="21"/>
    </w:rPr>
  </w:style>
  <w:style w:type="character" w:customStyle="1" w:styleId="187">
    <w:name w:val="访问过的超链接1"/>
    <w:qFormat/>
    <w:uiPriority w:val="0"/>
    <w:rPr>
      <w:color w:val="800080"/>
      <w:u w:val="single"/>
    </w:rPr>
  </w:style>
  <w:style w:type="character" w:customStyle="1" w:styleId="188">
    <w:name w:val="正文文本缩进 3 Char1"/>
    <w:qFormat/>
    <w:uiPriority w:val="0"/>
    <w:rPr>
      <w:rFonts w:hint="eastAsia" w:ascii="宋体" w:hAnsi="宋体" w:eastAsia="宋体" w:cs="Times New Roman"/>
      <w:sz w:val="16"/>
      <w:szCs w:val="16"/>
    </w:rPr>
  </w:style>
  <w:style w:type="character" w:customStyle="1" w:styleId="189">
    <w:name w:val="文档结构图 Char1"/>
    <w:qFormat/>
    <w:uiPriority w:val="0"/>
    <w:rPr>
      <w:rFonts w:hint="eastAsia" w:ascii="宋体" w:hAnsi="宋体" w:eastAsia="宋体" w:cs="Times New Roman"/>
      <w:sz w:val="18"/>
      <w:szCs w:val="18"/>
    </w:rPr>
  </w:style>
  <w:style w:type="character" w:customStyle="1" w:styleId="190">
    <w:name w:val="A0"/>
    <w:qFormat/>
    <w:uiPriority w:val="0"/>
    <w:rPr>
      <w:rFonts w:cs=".."/>
      <w:color w:val="000000"/>
      <w:sz w:val="22"/>
      <w:szCs w:val="22"/>
    </w:rPr>
  </w:style>
  <w:style w:type="character" w:customStyle="1" w:styleId="191">
    <w:name w:val="标题 Char1"/>
    <w:qFormat/>
    <w:uiPriority w:val="0"/>
    <w:rPr>
      <w:rFonts w:ascii="Calibri Light" w:hAnsi="Calibri Light" w:cs="Times New Roman"/>
      <w:b/>
      <w:bCs/>
      <w:kern w:val="2"/>
      <w:sz w:val="32"/>
      <w:szCs w:val="32"/>
    </w:rPr>
  </w:style>
  <w:style w:type="character" w:customStyle="1" w:styleId="192">
    <w:name w:val="Footer Char"/>
    <w:qFormat/>
    <w:uiPriority w:val="0"/>
    <w:rPr>
      <w:sz w:val="18"/>
    </w:rPr>
  </w:style>
  <w:style w:type="character" w:customStyle="1" w:styleId="193">
    <w:name w:val="正文文本缩进 2 Char1"/>
    <w:qFormat/>
    <w:uiPriority w:val="0"/>
    <w:rPr>
      <w:rFonts w:hint="eastAsia" w:ascii="宋体" w:hAnsi="宋体" w:eastAsia="宋体"/>
      <w:kern w:val="2"/>
      <w:sz w:val="21"/>
      <w:szCs w:val="22"/>
    </w:rPr>
  </w:style>
  <w:style w:type="character" w:customStyle="1" w:styleId="194">
    <w:name w:val="日期 Char1"/>
    <w:qFormat/>
    <w:uiPriority w:val="0"/>
    <w:rPr>
      <w:rFonts w:hint="eastAsia" w:ascii="宋体" w:hAnsi="宋体" w:eastAsia="宋体" w:cs="Times New Roman"/>
    </w:rPr>
  </w:style>
  <w:style w:type="character" w:customStyle="1" w:styleId="195">
    <w:name w:val="font01"/>
    <w:qFormat/>
    <w:uiPriority w:val="0"/>
    <w:rPr>
      <w:rFonts w:hint="eastAsia" w:ascii="宋体" w:hAnsi="宋体" w:eastAsia="宋体"/>
      <w:color w:val="000000"/>
      <w:sz w:val="24"/>
      <w:szCs w:val="24"/>
      <w:u w:val="none"/>
    </w:rPr>
  </w:style>
  <w:style w:type="character" w:customStyle="1" w:styleId="196">
    <w:name w:val="页眉 Char1"/>
    <w:qFormat/>
    <w:uiPriority w:val="0"/>
    <w:rPr>
      <w:rFonts w:hint="eastAsia" w:ascii="宋体" w:hAnsi="宋体" w:eastAsia="宋体" w:cs="Times New Roman"/>
      <w:sz w:val="18"/>
      <w:szCs w:val="18"/>
    </w:rPr>
  </w:style>
  <w:style w:type="character" w:customStyle="1" w:styleId="197">
    <w:name w:val="表格题注 Char Char"/>
    <w:qFormat/>
    <w:uiPriority w:val="0"/>
    <w:rPr>
      <w:rFonts w:hint="default" w:ascii="Arial" w:hAnsi="Arial" w:cs="Times New Roman"/>
      <w:b/>
      <w:bCs/>
      <w:szCs w:val="32"/>
    </w:rPr>
  </w:style>
  <w:style w:type="character" w:customStyle="1" w:styleId="198">
    <w:name w:val="Body Text Indent Char"/>
    <w:qFormat/>
    <w:uiPriority w:val="0"/>
    <w:rPr>
      <w:rFonts w:ascii="宋体"/>
      <w:sz w:val="24"/>
    </w:rPr>
  </w:style>
  <w:style w:type="character" w:customStyle="1" w:styleId="199">
    <w:name w:val="发布"/>
    <w:qFormat/>
    <w:uiPriority w:val="0"/>
    <w:rPr>
      <w:rFonts w:ascii="黑体" w:eastAsia="黑体"/>
      <w:spacing w:val="22"/>
      <w:w w:val="100"/>
      <w:position w:val="3"/>
      <w:sz w:val="28"/>
    </w:rPr>
  </w:style>
  <w:style w:type="character" w:customStyle="1" w:styleId="200">
    <w:name w:val="纯文本 Char2"/>
    <w:qFormat/>
    <w:uiPriority w:val="0"/>
    <w:rPr>
      <w:rFonts w:ascii="宋体" w:hAnsi="Courier New" w:cs="Courier New"/>
      <w:kern w:val="2"/>
      <w:sz w:val="21"/>
      <w:szCs w:val="21"/>
    </w:rPr>
  </w:style>
  <w:style w:type="character" w:customStyle="1" w:styleId="201">
    <w:name w:val="页脚 Char1"/>
    <w:qFormat/>
    <w:uiPriority w:val="0"/>
    <w:rPr>
      <w:rFonts w:hint="eastAsia" w:ascii="宋体" w:hAnsi="宋体" w:eastAsia="宋体" w:cs="Times New Roman"/>
      <w:sz w:val="18"/>
      <w:szCs w:val="18"/>
    </w:rPr>
  </w:style>
  <w:style w:type="character" w:customStyle="1" w:styleId="202">
    <w:name w:val="正文文本缩进 Char1"/>
    <w:qFormat/>
    <w:uiPriority w:val="0"/>
    <w:rPr>
      <w:rFonts w:hint="eastAsia" w:ascii="宋体" w:hAnsi="宋体" w:eastAsia="宋体"/>
      <w:kern w:val="2"/>
      <w:sz w:val="21"/>
      <w:szCs w:val="22"/>
    </w:rPr>
  </w:style>
  <w:style w:type="character" w:customStyle="1" w:styleId="203">
    <w:name w:val="批注框文本 Char1"/>
    <w:qFormat/>
    <w:uiPriority w:val="0"/>
    <w:rPr>
      <w:rFonts w:hint="eastAsia" w:ascii="宋体" w:hAnsi="宋体" w:eastAsia="宋体" w:cs="Times New Roman"/>
      <w:sz w:val="18"/>
      <w:szCs w:val="18"/>
    </w:rPr>
  </w:style>
  <w:style w:type="character" w:customStyle="1" w:styleId="204">
    <w:name w:val="表格文字 Char Char"/>
    <w:qFormat/>
    <w:uiPriority w:val="0"/>
    <w:rPr>
      <w:rFonts w:hint="eastAsia" w:ascii="汉仪书宋二简" w:hAnsi="宋体" w:eastAsia="汉仪书宋二简" w:cs="Times New Roman"/>
      <w:sz w:val="18"/>
      <w:szCs w:val="18"/>
    </w:rPr>
  </w:style>
  <w:style w:type="character" w:customStyle="1" w:styleId="205">
    <w:name w:val="占位符文本1"/>
    <w:qFormat/>
    <w:uiPriority w:val="0"/>
    <w:rPr>
      <w:color w:val="808080"/>
    </w:rPr>
  </w:style>
  <w:style w:type="character" w:customStyle="1" w:styleId="206">
    <w:name w:val="ask-title"/>
    <w:qFormat/>
    <w:uiPriority w:val="0"/>
  </w:style>
  <w:style w:type="character" w:customStyle="1" w:styleId="207">
    <w:name w:val="批注框文本 Char Char Char Char"/>
    <w:qFormat/>
    <w:locked/>
    <w:uiPriority w:val="0"/>
    <w:rPr>
      <w:rFonts w:ascii="Arial" w:hAnsi="Arial" w:cs="Arial"/>
      <w:kern w:val="2"/>
      <w:sz w:val="18"/>
      <w:szCs w:val="18"/>
    </w:rPr>
  </w:style>
  <w:style w:type="character" w:customStyle="1" w:styleId="208">
    <w:name w:val="段 Char"/>
    <w:qFormat/>
    <w:locked/>
    <w:uiPriority w:val="0"/>
    <w:rPr>
      <w:rFonts w:ascii="宋体" w:hAnsi="宋体"/>
      <w:lang w:val="en-US" w:eastAsia="zh-CN" w:bidi="ar-SA"/>
    </w:rPr>
  </w:style>
  <w:style w:type="character" w:customStyle="1" w:styleId="209">
    <w:name w:val="表名 Char"/>
    <w:qFormat/>
    <w:uiPriority w:val="0"/>
    <w:rPr>
      <w:rFonts w:ascii="黑体" w:hAnsi="黑体" w:eastAsia="黑体"/>
      <w:b/>
      <w:kern w:val="2"/>
      <w:sz w:val="21"/>
      <w:szCs w:val="24"/>
    </w:rPr>
  </w:style>
  <w:style w:type="character" w:customStyle="1" w:styleId="210">
    <w:name w:val="段落 Char"/>
    <w:qFormat/>
    <w:uiPriority w:val="0"/>
    <w:rPr>
      <w:rFonts w:eastAsia="仿宋_GB2312"/>
      <w:sz w:val="28"/>
    </w:rPr>
  </w:style>
  <w:style w:type="character" w:customStyle="1" w:styleId="211">
    <w:name w:val="标题 1 Char1"/>
    <w:qFormat/>
    <w:uiPriority w:val="0"/>
    <w:rPr>
      <w:b/>
      <w:bCs/>
      <w:kern w:val="44"/>
      <w:sz w:val="44"/>
      <w:szCs w:val="44"/>
    </w:rPr>
  </w:style>
  <w:style w:type="character" w:customStyle="1" w:styleId="212">
    <w:name w:val="批注框文本 Char2"/>
    <w:qFormat/>
    <w:locked/>
    <w:uiPriority w:val="99"/>
    <w:rPr>
      <w:rFonts w:ascii="Arial" w:hAnsi="Arial" w:cs="Arial"/>
      <w:kern w:val="2"/>
      <w:sz w:val="18"/>
      <w:szCs w:val="18"/>
    </w:rPr>
  </w:style>
  <w:style w:type="character" w:customStyle="1" w:styleId="213">
    <w:name w:val="标题 Char2"/>
    <w:qFormat/>
    <w:locked/>
    <w:uiPriority w:val="10"/>
    <w:rPr>
      <w:rFonts w:ascii="宋体" w:hAnsi="宋体" w:eastAsia="宋体" w:cs="Times New Roman"/>
      <w:bCs/>
      <w:kern w:val="0"/>
      <w:szCs w:val="32"/>
    </w:rPr>
  </w:style>
  <w:style w:type="character" w:customStyle="1" w:styleId="214">
    <w:name w:val="Char Char6"/>
    <w:qFormat/>
    <w:uiPriority w:val="0"/>
    <w:rPr>
      <w:rFonts w:ascii="Arial" w:hAnsi="Arial"/>
      <w:kern w:val="2"/>
      <w:sz w:val="18"/>
    </w:rPr>
  </w:style>
  <w:style w:type="character" w:customStyle="1" w:styleId="215">
    <w:name w:val="font21"/>
    <w:qFormat/>
    <w:uiPriority w:val="0"/>
    <w:rPr>
      <w:rFonts w:hint="default" w:ascii="Times New Roman" w:hAnsi="Times New Roman" w:cs="Times New Roman"/>
      <w:b/>
      <w:bCs/>
      <w:color w:val="000000"/>
      <w:sz w:val="18"/>
      <w:szCs w:val="18"/>
      <w:u w:val="none"/>
    </w:rPr>
  </w:style>
  <w:style w:type="character" w:customStyle="1" w:styleId="216">
    <w:name w:val="font31"/>
    <w:qFormat/>
    <w:uiPriority w:val="0"/>
    <w:rPr>
      <w:rFonts w:hint="default" w:ascii="Times New Roman" w:hAnsi="Times New Roman" w:cs="Times New Roman"/>
      <w:color w:val="000000"/>
      <w:sz w:val="18"/>
      <w:szCs w:val="18"/>
      <w:u w:val="none"/>
    </w:rPr>
  </w:style>
  <w:style w:type="character" w:customStyle="1" w:styleId="217">
    <w:name w:val="font41"/>
    <w:qFormat/>
    <w:uiPriority w:val="0"/>
    <w:rPr>
      <w:rFonts w:hint="eastAsia" w:ascii="宋体" w:hAnsi="宋体" w:eastAsia="宋体"/>
      <w:color w:val="000000"/>
      <w:sz w:val="18"/>
      <w:szCs w:val="18"/>
      <w:u w:val="none"/>
    </w:rPr>
  </w:style>
  <w:style w:type="character" w:customStyle="1" w:styleId="218">
    <w:name w:val="Char Char61"/>
    <w:unhideWhenUsed/>
    <w:qFormat/>
    <w:uiPriority w:val="0"/>
    <w:rPr>
      <w:rFonts w:hint="default" w:ascii="Arial"/>
      <w:kern w:val="2"/>
      <w:sz w:val="18"/>
    </w:rPr>
  </w:style>
  <w:style w:type="character" w:customStyle="1" w:styleId="219">
    <w:name w:val="标题 1 Char2"/>
    <w:qFormat/>
    <w:locked/>
    <w:uiPriority w:val="0"/>
    <w:rPr>
      <w:rFonts w:ascii="宋体" w:hAnsi="宋体"/>
      <w:b/>
      <w:bCs/>
      <w:kern w:val="44"/>
      <w:sz w:val="32"/>
      <w:szCs w:val="44"/>
    </w:rPr>
  </w:style>
  <w:style w:type="paragraph" w:customStyle="1" w:styleId="220">
    <w:name w:val="样式"/>
    <w:next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21">
    <w:name w:val="标题 Char21"/>
    <w:qFormat/>
    <w:uiPriority w:val="0"/>
    <w:rPr>
      <w:rFonts w:ascii="Calibri Light"/>
      <w:b/>
      <w:kern w:val="2"/>
      <w:sz w:val="32"/>
    </w:rPr>
  </w:style>
  <w:style w:type="paragraph" w:customStyle="1" w:styleId="222">
    <w:name w:val="TOC 标题2"/>
    <w:basedOn w:val="2"/>
    <w:next w:val="1"/>
    <w:unhideWhenUsed/>
    <w:qFormat/>
    <w:uiPriority w:val="39"/>
    <w:pPr>
      <w:keepLines/>
      <w:spacing w:before="340" w:after="330" w:line="578" w:lineRule="auto"/>
      <w:jc w:val="both"/>
      <w:outlineLvl w:val="9"/>
    </w:pPr>
    <w:rPr>
      <w:kern w:val="44"/>
      <w:sz w:val="44"/>
      <w:szCs w:val="44"/>
    </w:rPr>
  </w:style>
  <w:style w:type="character" w:customStyle="1" w:styleId="223">
    <w:name w:val="标题 2 Char1"/>
    <w:basedOn w:val="39"/>
    <w:semiHidden/>
    <w:qFormat/>
    <w:uiPriority w:val="0"/>
    <w:rPr>
      <w:rFonts w:hint="default" w:asciiTheme="majorHAnsi" w:hAnsiTheme="majorHAnsi" w:eastAsiaTheme="majorEastAsia" w:cstheme="majorBidi"/>
      <w:b/>
      <w:bCs/>
      <w:kern w:val="2"/>
      <w:sz w:val="32"/>
      <w:szCs w:val="32"/>
    </w:rPr>
  </w:style>
  <w:style w:type="character" w:customStyle="1" w:styleId="224">
    <w:name w:val="标题 3 Char1"/>
    <w:basedOn w:val="39"/>
    <w:semiHidden/>
    <w:qFormat/>
    <w:uiPriority w:val="9"/>
    <w:rPr>
      <w:rFonts w:hint="eastAsia" w:ascii="宋体" w:hAnsi="宋体" w:eastAsia="宋体" w:cs="Times New Roman"/>
      <w:b/>
      <w:bCs/>
      <w:kern w:val="2"/>
      <w:sz w:val="32"/>
      <w:szCs w:val="32"/>
    </w:rPr>
  </w:style>
  <w:style w:type="character" w:customStyle="1" w:styleId="225">
    <w:name w:val="标题 4 Char1"/>
    <w:basedOn w:val="39"/>
    <w:semiHidden/>
    <w:qFormat/>
    <w:uiPriority w:val="0"/>
    <w:rPr>
      <w:rFonts w:hint="default" w:asciiTheme="majorHAnsi" w:hAnsiTheme="majorHAnsi" w:eastAsiaTheme="majorEastAsia" w:cstheme="majorBidi"/>
      <w:b/>
      <w:bCs/>
      <w:kern w:val="2"/>
      <w:sz w:val="28"/>
      <w:szCs w:val="28"/>
    </w:rPr>
  </w:style>
  <w:style w:type="character" w:customStyle="1" w:styleId="226">
    <w:name w:val="标题 5 Char1"/>
    <w:basedOn w:val="39"/>
    <w:semiHidden/>
    <w:qFormat/>
    <w:uiPriority w:val="0"/>
    <w:rPr>
      <w:rFonts w:hint="eastAsia" w:ascii="宋体" w:hAnsi="宋体" w:eastAsia="宋体" w:cs="Times New Roman"/>
      <w:b/>
      <w:bCs/>
      <w:kern w:val="2"/>
      <w:sz w:val="28"/>
      <w:szCs w:val="28"/>
    </w:rPr>
  </w:style>
  <w:style w:type="character" w:customStyle="1" w:styleId="227">
    <w:name w:val="标题 6 Char1"/>
    <w:basedOn w:val="39"/>
    <w:semiHidden/>
    <w:qFormat/>
    <w:uiPriority w:val="0"/>
    <w:rPr>
      <w:rFonts w:hint="default" w:asciiTheme="majorHAnsi" w:hAnsiTheme="majorHAnsi" w:eastAsiaTheme="majorEastAsia" w:cstheme="majorBidi"/>
      <w:b/>
      <w:bCs/>
      <w:kern w:val="2"/>
      <w:sz w:val="24"/>
      <w:szCs w:val="24"/>
    </w:rPr>
  </w:style>
  <w:style w:type="character" w:customStyle="1" w:styleId="228">
    <w:name w:val="标题 7 Char1"/>
    <w:basedOn w:val="39"/>
    <w:semiHidden/>
    <w:qFormat/>
    <w:uiPriority w:val="0"/>
    <w:rPr>
      <w:rFonts w:hint="eastAsia" w:ascii="宋体" w:hAnsi="宋体" w:eastAsia="宋体" w:cs="Times New Roman"/>
      <w:b/>
      <w:bCs/>
      <w:kern w:val="2"/>
      <w:sz w:val="24"/>
      <w:szCs w:val="24"/>
    </w:rPr>
  </w:style>
  <w:style w:type="character" w:customStyle="1" w:styleId="229">
    <w:name w:val="标题 8 Char1"/>
    <w:basedOn w:val="39"/>
    <w:semiHidden/>
    <w:qFormat/>
    <w:uiPriority w:val="0"/>
    <w:rPr>
      <w:rFonts w:hint="default" w:asciiTheme="majorHAnsi" w:hAnsiTheme="majorHAnsi" w:eastAsiaTheme="majorEastAsia" w:cstheme="majorBidi"/>
      <w:kern w:val="2"/>
      <w:sz w:val="24"/>
      <w:szCs w:val="24"/>
    </w:rPr>
  </w:style>
  <w:style w:type="character" w:customStyle="1" w:styleId="230">
    <w:name w:val="标题 9 Char1"/>
    <w:basedOn w:val="39"/>
    <w:semiHidden/>
    <w:qFormat/>
    <w:uiPriority w:val="0"/>
    <w:rPr>
      <w:rFonts w:hint="default" w:asciiTheme="majorHAnsi" w:hAnsiTheme="majorHAnsi" w:eastAsiaTheme="majorEastAsia" w:cstheme="majorBidi"/>
      <w:kern w:val="2"/>
      <w:sz w:val="21"/>
      <w:szCs w:val="21"/>
    </w:rPr>
  </w:style>
  <w:style w:type="character" w:customStyle="1" w:styleId="231">
    <w:name w:val="样式1 Char Char"/>
    <w:link w:val="60"/>
    <w:qFormat/>
    <w:locked/>
    <w:uiPriority w:val="0"/>
    <w:rPr>
      <w:rFonts w:ascii="EU-F1" w:hAnsi="Times New Roman" w:eastAsia="黑体" w:cs="Times New Roman"/>
      <w:szCs w:val="21"/>
    </w:rPr>
  </w:style>
  <w:style w:type="character" w:customStyle="1" w:styleId="232">
    <w:name w:val="一级条标题 Char Char"/>
    <w:link w:val="140"/>
    <w:qFormat/>
    <w:locked/>
    <w:uiPriority w:val="0"/>
    <w:rPr>
      <w:rFonts w:ascii="黑体" w:hAnsi="Times New Roman" w:eastAsia="黑体" w:cs="Times New Roman"/>
      <w:kern w:val="0"/>
      <w:szCs w:val="21"/>
    </w:rPr>
  </w:style>
  <w:style w:type="paragraph" w:customStyle="1" w:styleId="233">
    <w:name w:val="表头A"/>
    <w:basedOn w:val="61"/>
    <w:qFormat/>
    <w:uiPriority w:val="0"/>
    <w:rPr>
      <w:kern w:val="21"/>
      <w:sz w:val="20"/>
    </w:rPr>
  </w:style>
  <w:style w:type="paragraph" w:customStyle="1" w:styleId="234">
    <w:name w:val="二级条标题"/>
    <w:basedOn w:val="140"/>
    <w:next w:val="131"/>
    <w:qFormat/>
    <w:uiPriority w:val="0"/>
    <w:pPr>
      <w:tabs>
        <w:tab w:val="clear" w:pos="0"/>
      </w:tabs>
      <w:spacing w:beforeLines="0" w:afterLines="0"/>
      <w:ind w:left="1260" w:hanging="420"/>
      <w:outlineLvl w:val="3"/>
    </w:pPr>
    <w:rPr>
      <w:rFonts w:hint="eastAsia"/>
    </w:rPr>
  </w:style>
  <w:style w:type="paragraph" w:customStyle="1" w:styleId="235">
    <w:name w:val="章标题"/>
    <w:next w:val="131"/>
    <w:qFormat/>
    <w:uiPriority w:val="0"/>
    <w:pPr>
      <w:spacing w:beforeLines="100"/>
      <w:ind w:left="420" w:hanging="420"/>
      <w:jc w:val="both"/>
      <w:outlineLvl w:val="1"/>
    </w:pPr>
    <w:rPr>
      <w:rFonts w:ascii="黑体" w:hAnsi="Times New Roman" w:eastAsia="黑体" w:cs="Times New Roman"/>
      <w:sz w:val="21"/>
      <w:lang w:val="en-US" w:eastAsia="zh-CN" w:bidi="ar-SA"/>
    </w:rPr>
  </w:style>
  <w:style w:type="paragraph" w:customStyle="1" w:styleId="236">
    <w:name w:val="三级条标题"/>
    <w:basedOn w:val="234"/>
    <w:next w:val="131"/>
    <w:qFormat/>
    <w:uiPriority w:val="0"/>
    <w:pPr>
      <w:ind w:left="1680"/>
      <w:outlineLvl w:val="4"/>
    </w:pPr>
  </w:style>
  <w:style w:type="paragraph" w:customStyle="1" w:styleId="237">
    <w:name w:val="列表段落1"/>
    <w:basedOn w:val="1"/>
    <w:qFormat/>
    <w:uiPriority w:val="34"/>
    <w:pPr>
      <w:ind w:firstLine="420" w:firstLineChars="200"/>
    </w:pPr>
  </w:style>
  <w:style w:type="paragraph" w:customStyle="1" w:styleId="238">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3C10A-554F-468B-9D43-C4E0C5164994}">
  <ds:schemaRefs/>
</ds:datastoreItem>
</file>

<file path=docProps/app.xml><?xml version="1.0" encoding="utf-8"?>
<Properties xmlns="http://schemas.openxmlformats.org/officeDocument/2006/extended-properties" xmlns:vt="http://schemas.openxmlformats.org/officeDocument/2006/docPropsVTypes">
  <Template>Normal</Template>
  <Company>jngd</Company>
  <Pages>8</Pages>
  <Words>4318</Words>
  <Characters>4672</Characters>
  <Lines>39</Lines>
  <Paragraphs>11</Paragraphs>
  <TotalTime>0</TotalTime>
  <ScaleCrop>false</ScaleCrop>
  <LinksUpToDate>false</LinksUpToDate>
  <CharactersWithSpaces>4896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2015-03-04T08:57:00Z</dcterms:created>
  <dc:creator>wuzx</dc:creator>
  <cp:lastModifiedBy>Jimmy</cp:lastModifiedBy>
  <cp:lastPrinted>2016-03-16T00:55:00Z</cp:lastPrinted>
  <dcterms:modified xsi:type="dcterms:W3CDTF">2025-03-19T08:14:41Z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7C0900F6F4DE4FDE9053C27B47FDBB27_13</vt:lpwstr>
  </property>
  <property fmtid="{D5CDD505-2E9C-101B-9397-08002B2CF9AE}" pid="4" name="KSOTemplateDocerSaveRecord">
    <vt:lpwstr>eyJoZGlkIjoiMzEwNTM5NzYwMDRjMzkwZTVkZjY2ODkwMGIxNGU0OTUiLCJ1c2VySWQiOiIyMjkxODkxMDUifQ==</vt:lpwstr>
  </property>
</Properties>
</file>