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47531C0F">
      <w:pPr>
        <w:spacing w:line="360" w:lineRule="auto"/>
        <w:jc w:val="center"/>
        <w:rPr>
          <w:rFonts w:hint="eastAsia" w:ascii="宋体" w:hAnsi="宋体"/>
          <w:b/>
          <w:sz w:val="48"/>
          <w:szCs w:val="48"/>
        </w:rPr>
      </w:pPr>
      <w:r>
        <w:rPr>
          <w:rFonts w:hint="eastAsia" w:ascii="宋体" w:hAnsi="宋体"/>
          <w:b/>
          <w:sz w:val="52"/>
          <w:lang w:val="en-US" w:eastAsia="zh-CN"/>
        </w:rPr>
        <w:t>2025年度</w:t>
      </w:r>
      <w:r>
        <w:rPr>
          <w:rFonts w:hint="eastAsia" w:ascii="宋体" w:hAnsi="宋体"/>
          <w:b/>
          <w:sz w:val="48"/>
          <w:szCs w:val="48"/>
        </w:rPr>
        <w:t>油浸叠积式铁心</w:t>
      </w:r>
    </w:p>
    <w:p w14:paraId="24232C16">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460A2FF">
      <w:pPr>
        <w:spacing w:line="360" w:lineRule="auto"/>
        <w:jc w:val="center"/>
        <w:rPr>
          <w:rFonts w:hint="eastAsia" w:ascii="宋体" w:hAnsi="宋体"/>
          <w:b/>
          <w:sz w:val="48"/>
          <w:szCs w:val="48"/>
          <w:u w:val="single"/>
        </w:rPr>
      </w:pPr>
      <w:bookmarkStart w:id="26" w:name="_GoBack"/>
      <w:bookmarkEnd w:id="26"/>
    </w:p>
    <w:p w14:paraId="3517EFCE">
      <w:pPr>
        <w:spacing w:line="360" w:lineRule="auto"/>
        <w:jc w:val="center"/>
        <w:rPr>
          <w:rFonts w:ascii="宋体"/>
          <w:b/>
          <w:sz w:val="48"/>
          <w:szCs w:val="48"/>
        </w:rPr>
      </w:pPr>
    </w:p>
    <w:p w14:paraId="648381A1">
      <w:pPr>
        <w:spacing w:line="360" w:lineRule="auto"/>
        <w:jc w:val="center"/>
        <w:rPr>
          <w:rFonts w:hint="eastAsia" w:ascii="宋体" w:hAnsi="宋体"/>
          <w:b/>
          <w:sz w:val="48"/>
          <w:szCs w:val="48"/>
        </w:rPr>
      </w:pPr>
    </w:p>
    <w:p w14:paraId="156D382C">
      <w:pPr>
        <w:spacing w:line="360" w:lineRule="auto"/>
        <w:jc w:val="center"/>
        <w:rPr>
          <w:rFonts w:ascii="宋体"/>
          <w:b/>
          <w:sz w:val="48"/>
          <w:szCs w:val="48"/>
        </w:rPr>
      </w:pPr>
      <w:r>
        <w:rPr>
          <w:rFonts w:hint="eastAsia" w:ascii="宋体"/>
          <w:b/>
          <w:sz w:val="48"/>
          <w:szCs w:val="48"/>
        </w:rPr>
        <w:t>技</w:t>
      </w:r>
    </w:p>
    <w:p w14:paraId="2DC36A0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7CAB56C7">
      <w:pPr>
        <w:spacing w:line="360" w:lineRule="auto"/>
        <w:jc w:val="center"/>
        <w:rPr>
          <w:rFonts w:ascii="宋体"/>
          <w:b/>
          <w:sz w:val="48"/>
          <w:szCs w:val="48"/>
        </w:rPr>
      </w:pPr>
      <w:r>
        <w:rPr>
          <w:rFonts w:hint="eastAsia" w:ascii="宋体"/>
          <w:b/>
          <w:sz w:val="48"/>
          <w:szCs w:val="48"/>
          <w:lang w:val="en-US" w:eastAsia="zh-CN"/>
        </w:rPr>
        <w:t>书</w:t>
      </w:r>
    </w:p>
    <w:p w14:paraId="639C3653">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7</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438720041"/>
      <w:bookmarkStart w:id="1" w:name="_Toc344384427"/>
      <w:bookmarkStart w:id="2" w:name="_Toc355884468"/>
      <w:bookmarkStart w:id="3" w:name="_Toc396866892"/>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spacing w:val="-1"/>
        </w:rPr>
        <w:t>油浸叠积式铁心（以下简称铁心</w:t>
      </w:r>
      <w:r>
        <w:rPr>
          <w:spacing w:val="-2"/>
        </w:rPr>
        <w:t>）</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spacing w:val="-1"/>
        </w:rPr>
        <w:t>油浸叠积式铁心</w:t>
      </w:r>
      <w:r>
        <w:rPr>
          <w:rFonts w:hint="eastAsia"/>
          <w:snapToGrid w:val="0"/>
          <w:szCs w:val="21"/>
        </w:rPr>
        <w:t>的招标。</w:t>
      </w:r>
    </w:p>
    <w:p w14:paraId="3A841A37">
      <w:pPr>
        <w:topLinePunct/>
        <w:spacing w:line="326" w:lineRule="exact"/>
        <w:ind w:firstLine="420"/>
        <w:rPr>
          <w:snapToGrid w:val="0"/>
          <w:szCs w:val="21"/>
        </w:rPr>
      </w:pPr>
      <w:r>
        <w:rPr>
          <w:snapToGrid w:val="0"/>
          <w:szCs w:val="21"/>
        </w:rPr>
        <w:t>该铁心包含硅钢片、夹件、垫脚、绝缘纸板、拉螺杆、紧固件等结构组件。</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3CD7ACED">
      <w:pPr>
        <w:topLinePunct/>
        <w:spacing w:line="326" w:lineRule="exact"/>
        <w:ind w:firstLine="420"/>
        <w:rPr>
          <w:snapToGrid w:val="0"/>
          <w:szCs w:val="21"/>
        </w:rPr>
      </w:pPr>
      <w:bookmarkStart w:id="5" w:name="_Toc438720043"/>
      <w:r>
        <w:rPr>
          <w:rFonts w:hint="eastAsia"/>
          <w:snapToGrid w:val="0"/>
          <w:szCs w:val="21"/>
        </w:rPr>
        <w:t>GB/T235-88         《金属反复弯曲试验方法》</w:t>
      </w:r>
    </w:p>
    <w:p w14:paraId="3911E3D4">
      <w:pPr>
        <w:topLinePunct/>
        <w:spacing w:line="326" w:lineRule="exact"/>
        <w:ind w:firstLine="420"/>
        <w:rPr>
          <w:snapToGrid w:val="0"/>
          <w:szCs w:val="21"/>
        </w:rPr>
      </w:pPr>
      <w:r>
        <w:rPr>
          <w:rFonts w:hint="eastAsia"/>
          <w:snapToGrid w:val="0"/>
          <w:szCs w:val="21"/>
        </w:rPr>
        <w:t>GB/T247-87         《钢板和钢带验收、包装、标志及质量证明书的一般规定》</w:t>
      </w:r>
    </w:p>
    <w:p w14:paraId="7E5E0CC9">
      <w:pPr>
        <w:topLinePunct/>
        <w:spacing w:line="326" w:lineRule="exact"/>
        <w:ind w:firstLine="420"/>
        <w:rPr>
          <w:snapToGrid w:val="0"/>
          <w:szCs w:val="21"/>
        </w:rPr>
      </w:pPr>
      <w:r>
        <w:rPr>
          <w:rFonts w:hint="eastAsia"/>
          <w:snapToGrid w:val="0"/>
          <w:szCs w:val="21"/>
        </w:rPr>
        <w:t>GB/T2522-88        《电工钢片（带）层间电阻、涂层附着性、叠装系数测试》</w:t>
      </w:r>
    </w:p>
    <w:p w14:paraId="791D73E0">
      <w:pPr>
        <w:topLinePunct/>
        <w:spacing w:line="326" w:lineRule="exact"/>
        <w:ind w:firstLine="420"/>
        <w:rPr>
          <w:snapToGrid w:val="0"/>
          <w:szCs w:val="21"/>
        </w:rPr>
      </w:pPr>
      <w:r>
        <w:rPr>
          <w:rFonts w:hint="eastAsia"/>
          <w:snapToGrid w:val="0"/>
          <w:szCs w:val="21"/>
        </w:rPr>
        <w:t>GB/T3076-82        《金属薄板（带）拉伸试验方法》</w:t>
      </w:r>
    </w:p>
    <w:p w14:paraId="79F35820">
      <w:pPr>
        <w:topLinePunct/>
        <w:spacing w:line="326" w:lineRule="exact"/>
        <w:ind w:firstLine="420"/>
        <w:rPr>
          <w:snapToGrid w:val="0"/>
          <w:szCs w:val="21"/>
        </w:rPr>
      </w:pPr>
      <w:r>
        <w:rPr>
          <w:rFonts w:hint="eastAsia"/>
          <w:snapToGrid w:val="0"/>
          <w:szCs w:val="21"/>
        </w:rPr>
        <w:t>GB/T3655-92        《电工钢片（带）磁、电和物理性能测量方法》</w:t>
      </w:r>
    </w:p>
    <w:p w14:paraId="0788B84B">
      <w:pPr>
        <w:topLinePunct/>
        <w:spacing w:line="326" w:lineRule="exact"/>
        <w:ind w:firstLine="420"/>
        <w:rPr>
          <w:snapToGrid w:val="0"/>
          <w:szCs w:val="21"/>
        </w:rPr>
      </w:pPr>
      <w:r>
        <w:rPr>
          <w:rFonts w:hint="eastAsia"/>
          <w:snapToGrid w:val="0"/>
          <w:szCs w:val="21"/>
        </w:rPr>
        <w:t>GB/T6397-86        《金属拉伸试验试样》</w:t>
      </w:r>
    </w:p>
    <w:p w14:paraId="2312C1AE">
      <w:pPr>
        <w:topLinePunct/>
        <w:spacing w:line="326" w:lineRule="exact"/>
        <w:ind w:firstLine="420"/>
        <w:rPr>
          <w:snapToGrid w:val="0"/>
          <w:szCs w:val="21"/>
        </w:rPr>
      </w:pPr>
      <w:r>
        <w:rPr>
          <w:rFonts w:hint="eastAsia"/>
          <w:snapToGrid w:val="0"/>
          <w:szCs w:val="21"/>
        </w:rPr>
        <w:t>GB/T13789-92       《单片电工钢片（带）磁性能测量方法》</w:t>
      </w:r>
    </w:p>
    <w:p w14:paraId="07C2D3B1">
      <w:pPr>
        <w:pStyle w:val="60"/>
        <w:outlineLvl w:val="0"/>
      </w:pPr>
      <w:r>
        <w:rPr>
          <w:rFonts w:hint="eastAsia"/>
        </w:rPr>
        <w:t>3　术语和定义</w:t>
      </w:r>
      <w:bookmarkEnd w:id="5"/>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6" w:name="_Toc438720044"/>
      <w:r>
        <w:rPr>
          <w:rFonts w:hint="eastAsia"/>
        </w:rPr>
        <w:t>4　总则</w:t>
      </w:r>
      <w:bookmarkEnd w:id="6"/>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2F1EDF20">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本部分的适用范围仅限于本项目的投标产品。内容包括设计、结构、性能、安装、试验及现场服务和技术服务。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铁心的3C证书、型式试验报告和出厂试验报告。</w:t>
      </w:r>
    </w:p>
    <w:p w14:paraId="75AE9DA6">
      <w:pPr>
        <w:ind w:left="840" w:hanging="420"/>
      </w:pPr>
      <w:r>
        <w:t>b</w:t>
      </w:r>
      <w:r>
        <w:rPr>
          <w:rFonts w:hint="eastAsia"/>
        </w:rPr>
        <w:t>）</w:t>
      </w:r>
      <w:r>
        <w:tab/>
      </w:r>
      <w:r>
        <w:rPr>
          <w:rFonts w:hint="eastAsia"/>
        </w:rPr>
        <w:t>铁心的主要元件的型式试验报告和出厂试验报告。</w:t>
      </w:r>
    </w:p>
    <w:p w14:paraId="362B9AF0">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合同中所有产品、备品备件，包括投标人从第三方获得的所有附件和产品，除本部分中规定的技术参数和要求外，其余均应遵照最新版本的电力行业标准（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01D0FF8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1C8D1EA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合同产品的安装、调试将由招标人根据投标人提供的技术文件和说明书的规定在投标人技术人员指导下进行。</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合同产品的性能试验、试运行和验收根据本部分规定的标准、规程规范进行。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7" w:name="_Toc438720045"/>
      <w:r>
        <w:rPr>
          <w:rFonts w:hint="eastAsia"/>
        </w:rPr>
        <w:t>5　技术参数和性能要求</w:t>
      </w:r>
      <w:bookmarkEnd w:id="7"/>
    </w:p>
    <w:p w14:paraId="2283B3A4">
      <w:pPr>
        <w:pStyle w:val="59"/>
      </w:pPr>
      <w:r>
        <w:rPr>
          <w:rFonts w:hint="eastAsia"/>
        </w:rPr>
        <w:t>5</w:t>
      </w:r>
      <w:r>
        <w:rPr>
          <w:rFonts w:hint="eastAsia"/>
          <w:spacing w:val="20"/>
        </w:rPr>
        <w:t>.</w:t>
      </w:r>
      <w:r>
        <w:rPr>
          <w:rFonts w:hint="eastAsia"/>
        </w:rPr>
        <w:t>1　铁心材料</w:t>
      </w:r>
    </w:p>
    <w:p w14:paraId="3B783E3D">
      <w:pPr>
        <w:ind w:left="840" w:hanging="420"/>
      </w:pPr>
      <w:r>
        <w:t>a</w:t>
      </w:r>
      <w:r>
        <w:rPr>
          <w:rFonts w:hint="eastAsia"/>
        </w:rPr>
        <w:t>）</w:t>
      </w:r>
      <w:r>
        <w:tab/>
      </w:r>
      <w:r>
        <w:rPr>
          <w:spacing w:val="-1"/>
        </w:rPr>
        <w:t>叠片的材质、性能、外观、剪切应符合材料相关行业标准的质量要求</w:t>
      </w:r>
      <w:r>
        <w:rPr>
          <w:rFonts w:hint="eastAsia"/>
        </w:rPr>
        <w:t>。</w:t>
      </w:r>
    </w:p>
    <w:p w14:paraId="7647A04D">
      <w:pPr>
        <w:ind w:left="840" w:hanging="420"/>
      </w:pPr>
      <w:r>
        <w:rPr>
          <w:rFonts w:hint="eastAsia"/>
        </w:rPr>
        <w:t>b）</w:t>
      </w:r>
      <w:r>
        <w:tab/>
      </w:r>
      <w:r>
        <w:rPr>
          <w:spacing w:val="-1"/>
        </w:rPr>
        <w:t>叠片的表面应附有完整牢固的绝缘膜，片间绝缘电阻应符合相关标准规定</w:t>
      </w:r>
      <w:r>
        <w:rPr>
          <w:rFonts w:hint="eastAsia"/>
        </w:rPr>
        <w:t>。</w:t>
      </w:r>
    </w:p>
    <w:p w14:paraId="0D467E2C">
      <w:pPr>
        <w:ind w:left="840" w:hanging="420"/>
      </w:pPr>
      <w:r>
        <w:rPr>
          <w:rFonts w:hint="eastAsia"/>
        </w:rPr>
        <w:t>c）</w:t>
      </w:r>
      <w:r>
        <w:tab/>
      </w:r>
      <w:r>
        <w:rPr>
          <w:spacing w:val="-1"/>
        </w:rPr>
        <w:t>铁心所用全部组件及绝缘材料、以及辅料必须通过变压</w:t>
      </w:r>
      <w:r>
        <w:rPr>
          <w:spacing w:val="-2"/>
        </w:rPr>
        <w:t>器油相溶性试验</w:t>
      </w:r>
      <w:r>
        <w:rPr>
          <w:rFonts w:hint="eastAsia"/>
        </w:rPr>
        <w:t>。</w:t>
      </w:r>
    </w:p>
    <w:p w14:paraId="3CF1AC45">
      <w:pPr>
        <w:pStyle w:val="59"/>
      </w:pPr>
      <w:r>
        <w:rPr>
          <w:rFonts w:hint="eastAsia"/>
        </w:rPr>
        <w:t>5</w:t>
      </w:r>
      <w:r>
        <w:rPr>
          <w:rFonts w:hint="eastAsia"/>
          <w:spacing w:val="20"/>
        </w:rPr>
        <w:t>.</w:t>
      </w:r>
      <w:r>
        <w:rPr>
          <w:rFonts w:hint="eastAsia"/>
        </w:rPr>
        <w:t>2　铁心几何尺寸</w:t>
      </w:r>
    </w:p>
    <w:p w14:paraId="300BCE47">
      <w:pPr>
        <w:ind w:left="840" w:hanging="420"/>
      </w:pPr>
      <w:r>
        <w:t>a</w:t>
      </w:r>
      <w:r>
        <w:rPr>
          <w:rFonts w:hint="eastAsia"/>
        </w:rPr>
        <w:t>）</w:t>
      </w:r>
      <w:r>
        <w:tab/>
      </w:r>
      <w:r>
        <w:rPr>
          <w:spacing w:val="-1"/>
        </w:rPr>
        <w:t>铁心夹件夹紧可靠,夹紧后尺寸应符合图纸规定</w:t>
      </w:r>
      <w:r>
        <w:rPr>
          <w:rFonts w:hint="eastAsia"/>
        </w:rPr>
        <w:t>。</w:t>
      </w:r>
    </w:p>
    <w:p w14:paraId="4FF540C0">
      <w:pPr>
        <w:ind w:left="840" w:hanging="420"/>
      </w:pPr>
      <w:r>
        <w:rPr>
          <w:rFonts w:hint="eastAsia"/>
        </w:rPr>
        <w:t>b）</w:t>
      </w:r>
      <w:r>
        <w:tab/>
      </w:r>
      <w:r>
        <w:rPr>
          <w:spacing w:val="-1"/>
        </w:rPr>
        <w:t>铁心心柱不应有明显的倾斜和弯曲变形</w:t>
      </w:r>
      <w:r>
        <w:rPr>
          <w:rFonts w:hint="eastAsia"/>
        </w:rPr>
        <w:t>。</w:t>
      </w:r>
    </w:p>
    <w:p w14:paraId="0EC1E01E">
      <w:pPr>
        <w:ind w:left="840" w:hanging="420"/>
      </w:pPr>
      <w:r>
        <w:rPr>
          <w:rFonts w:hint="eastAsia"/>
        </w:rPr>
        <w:t>c）</w:t>
      </w:r>
      <w:r>
        <w:tab/>
      </w:r>
      <w:r>
        <w:rPr>
          <w:spacing w:val="-4"/>
        </w:rPr>
        <w:t>铁心叠片结构尺寸允许偏差应分别符合表</w:t>
      </w:r>
      <w:r>
        <w:rPr>
          <w:spacing w:val="-24"/>
        </w:rPr>
        <w:t xml:space="preserve"> </w:t>
      </w:r>
      <w:r>
        <w:rPr>
          <w:spacing w:val="-4"/>
        </w:rPr>
        <w:t>1</w:t>
      </w:r>
      <w:r>
        <w:rPr>
          <w:spacing w:val="-31"/>
        </w:rPr>
        <w:t xml:space="preserve"> </w:t>
      </w:r>
      <w:r>
        <w:rPr>
          <w:spacing w:val="-4"/>
        </w:rPr>
        <w:t>的要求</w:t>
      </w:r>
      <w:r>
        <w:rPr>
          <w:rFonts w:hint="eastAsia"/>
        </w:rPr>
        <w:t>。</w:t>
      </w:r>
    </w:p>
    <w:p w14:paraId="1DE7610C">
      <w:pPr>
        <w:pStyle w:val="17"/>
        <w:spacing w:before="184" w:line="220" w:lineRule="auto"/>
        <w:ind w:left="3476" w:firstLine="332"/>
        <w:rPr>
          <w:szCs w:val="21"/>
        </w:rPr>
      </w:pPr>
      <w:r>
        <w:rPr>
          <w:spacing w:val="-7"/>
          <w:szCs w:val="21"/>
        </w:rPr>
        <w:t>表</w:t>
      </w:r>
      <w:r>
        <w:rPr>
          <w:spacing w:val="-31"/>
          <w:szCs w:val="21"/>
        </w:rPr>
        <w:t xml:space="preserve"> </w:t>
      </w:r>
      <w:r>
        <w:rPr>
          <w:spacing w:val="-7"/>
          <w:szCs w:val="21"/>
        </w:rPr>
        <w:t>1</w:t>
      </w:r>
      <w:r>
        <w:rPr>
          <w:spacing w:val="1"/>
          <w:szCs w:val="21"/>
        </w:rPr>
        <w:t xml:space="preserve">            </w:t>
      </w:r>
      <w:r>
        <w:rPr>
          <w:spacing w:val="-7"/>
          <w:szCs w:val="21"/>
        </w:rPr>
        <w:t>单位：mm</w:t>
      </w:r>
    </w:p>
    <w:p w14:paraId="5082BF75">
      <w:pPr>
        <w:spacing w:line="69" w:lineRule="exact"/>
        <w:rPr>
          <w:szCs w:val="21"/>
        </w:rPr>
      </w:pPr>
    </w:p>
    <w:tbl>
      <w:tblPr>
        <w:tblStyle w:val="239"/>
        <w:tblW w:w="6623" w:type="dxa"/>
        <w:tblInd w:w="120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17"/>
        <w:gridCol w:w="1240"/>
        <w:gridCol w:w="1842"/>
        <w:gridCol w:w="1124"/>
      </w:tblGrid>
      <w:tr w14:paraId="7E811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2417" w:type="dxa"/>
          </w:tcPr>
          <w:p w14:paraId="42F7CAE3">
            <w:pPr>
              <w:pStyle w:val="240"/>
              <w:spacing w:before="38" w:line="220" w:lineRule="auto"/>
              <w:ind w:left="972"/>
              <w:rPr>
                <w:rFonts w:ascii="Times New Roman" w:hAnsi="Times New Roman" w:eastAsiaTheme="minorEastAsia"/>
                <w:sz w:val="21"/>
                <w:szCs w:val="21"/>
              </w:rPr>
            </w:pPr>
            <w:r>
              <w:rPr>
                <w:rFonts w:ascii="Times New Roman" w:hAnsi="Times New Roman" w:eastAsiaTheme="minorEastAsia"/>
                <w:spacing w:val="-4"/>
                <w:sz w:val="21"/>
                <w:szCs w:val="21"/>
              </w:rPr>
              <w:t>部位</w:t>
            </w:r>
          </w:p>
        </w:tc>
        <w:tc>
          <w:tcPr>
            <w:tcW w:w="1240" w:type="dxa"/>
          </w:tcPr>
          <w:p w14:paraId="372F4912">
            <w:pPr>
              <w:pStyle w:val="240"/>
              <w:spacing w:before="38" w:line="220" w:lineRule="auto"/>
              <w:ind w:left="383"/>
              <w:rPr>
                <w:rFonts w:ascii="Times New Roman" w:hAnsi="Times New Roman" w:eastAsiaTheme="minorEastAsia"/>
                <w:sz w:val="21"/>
                <w:szCs w:val="21"/>
              </w:rPr>
            </w:pPr>
            <w:r>
              <w:rPr>
                <w:rFonts w:ascii="Times New Roman" w:hAnsi="Times New Roman" w:eastAsiaTheme="minorEastAsia"/>
                <w:spacing w:val="-3"/>
                <w:sz w:val="21"/>
                <w:szCs w:val="21"/>
              </w:rPr>
              <w:t>偏差</w:t>
            </w:r>
          </w:p>
        </w:tc>
        <w:tc>
          <w:tcPr>
            <w:tcW w:w="1842" w:type="dxa"/>
          </w:tcPr>
          <w:p w14:paraId="2C1312E1">
            <w:pPr>
              <w:pStyle w:val="240"/>
              <w:spacing w:before="38" w:line="220" w:lineRule="auto"/>
              <w:ind w:left="687"/>
              <w:rPr>
                <w:rFonts w:ascii="Times New Roman" w:hAnsi="Times New Roman" w:eastAsiaTheme="minorEastAsia"/>
                <w:sz w:val="21"/>
                <w:szCs w:val="21"/>
              </w:rPr>
            </w:pPr>
            <w:r>
              <w:rPr>
                <w:rFonts w:ascii="Times New Roman" w:hAnsi="Times New Roman" w:eastAsiaTheme="minorEastAsia"/>
                <w:spacing w:val="-4"/>
                <w:sz w:val="21"/>
                <w:szCs w:val="21"/>
              </w:rPr>
              <w:t>部位</w:t>
            </w:r>
          </w:p>
        </w:tc>
        <w:tc>
          <w:tcPr>
            <w:tcW w:w="1124" w:type="dxa"/>
          </w:tcPr>
          <w:p w14:paraId="72C80552">
            <w:pPr>
              <w:pStyle w:val="240"/>
              <w:spacing w:before="38" w:line="220" w:lineRule="auto"/>
              <w:ind w:left="326"/>
              <w:rPr>
                <w:rFonts w:ascii="Times New Roman" w:hAnsi="Times New Roman" w:eastAsiaTheme="minorEastAsia"/>
                <w:sz w:val="21"/>
                <w:szCs w:val="21"/>
              </w:rPr>
            </w:pPr>
            <w:r>
              <w:rPr>
                <w:rFonts w:ascii="Times New Roman" w:hAnsi="Times New Roman" w:eastAsiaTheme="minorEastAsia"/>
                <w:spacing w:val="-3"/>
                <w:sz w:val="21"/>
                <w:szCs w:val="21"/>
              </w:rPr>
              <w:t>偏差</w:t>
            </w:r>
          </w:p>
        </w:tc>
      </w:tr>
      <w:tr w14:paraId="7A843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2417" w:type="dxa"/>
          </w:tcPr>
          <w:p w14:paraId="39099EA0">
            <w:pPr>
              <w:pStyle w:val="240"/>
              <w:spacing w:before="34" w:line="220" w:lineRule="auto"/>
              <w:ind w:left="975"/>
              <w:rPr>
                <w:rFonts w:ascii="Times New Roman" w:hAnsi="Times New Roman" w:eastAsiaTheme="minorEastAsia"/>
                <w:sz w:val="21"/>
                <w:szCs w:val="21"/>
              </w:rPr>
            </w:pPr>
            <w:r>
              <w:rPr>
                <w:rFonts w:ascii="Times New Roman" w:hAnsi="Times New Roman" w:eastAsiaTheme="minorEastAsia"/>
                <w:spacing w:val="-4"/>
                <w:sz w:val="21"/>
                <w:szCs w:val="21"/>
              </w:rPr>
              <w:t>片宽</w:t>
            </w:r>
          </w:p>
        </w:tc>
        <w:tc>
          <w:tcPr>
            <w:tcW w:w="1240" w:type="dxa"/>
          </w:tcPr>
          <w:p w14:paraId="41173937">
            <w:pPr>
              <w:pStyle w:val="240"/>
              <w:spacing w:before="34" w:line="239" w:lineRule="auto"/>
              <w:ind w:left="205"/>
              <w:rPr>
                <w:rFonts w:ascii="Times New Roman" w:hAnsi="Times New Roman" w:eastAsiaTheme="minorEastAsia"/>
                <w:sz w:val="21"/>
                <w:szCs w:val="21"/>
              </w:rPr>
            </w:pPr>
            <w:r>
              <w:rPr>
                <w:rFonts w:ascii="Times New Roman" w:hAnsi="Times New Roman" w:eastAsiaTheme="minorEastAsia"/>
                <w:spacing w:val="-2"/>
                <w:sz w:val="21"/>
                <w:szCs w:val="21"/>
              </w:rPr>
              <w:t>0～+0.2</w:t>
            </w:r>
          </w:p>
        </w:tc>
        <w:tc>
          <w:tcPr>
            <w:tcW w:w="1842" w:type="dxa"/>
          </w:tcPr>
          <w:p w14:paraId="32FACBB2">
            <w:pPr>
              <w:pStyle w:val="240"/>
              <w:spacing w:before="33" w:line="220" w:lineRule="auto"/>
              <w:ind w:left="685"/>
              <w:rPr>
                <w:rFonts w:ascii="Times New Roman" w:hAnsi="Times New Roman" w:eastAsiaTheme="minorEastAsia"/>
                <w:sz w:val="21"/>
                <w:szCs w:val="21"/>
              </w:rPr>
            </w:pPr>
            <w:r>
              <w:rPr>
                <w:rFonts w:ascii="Times New Roman" w:hAnsi="Times New Roman" w:eastAsiaTheme="minorEastAsia"/>
                <w:spacing w:val="-3"/>
                <w:sz w:val="21"/>
                <w:szCs w:val="21"/>
              </w:rPr>
              <w:t>毛刺</w:t>
            </w:r>
          </w:p>
        </w:tc>
        <w:tc>
          <w:tcPr>
            <w:tcW w:w="1124" w:type="dxa"/>
          </w:tcPr>
          <w:p w14:paraId="5A6547E6">
            <w:pPr>
              <w:pStyle w:val="240"/>
              <w:spacing w:before="34" w:line="236" w:lineRule="auto"/>
              <w:ind w:left="223"/>
              <w:rPr>
                <w:rFonts w:ascii="Times New Roman" w:hAnsi="Times New Roman" w:eastAsiaTheme="minorEastAsia"/>
                <w:sz w:val="21"/>
                <w:szCs w:val="21"/>
              </w:rPr>
            </w:pPr>
            <w:r>
              <w:rPr>
                <w:rFonts w:ascii="Times New Roman" w:hAnsi="Times New Roman" w:eastAsiaTheme="minorEastAsia"/>
                <w:spacing w:val="-6"/>
                <w:sz w:val="21"/>
                <w:szCs w:val="21"/>
              </w:rPr>
              <w:t>≤0.03</w:t>
            </w:r>
          </w:p>
        </w:tc>
      </w:tr>
      <w:tr w14:paraId="1618F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2417" w:type="dxa"/>
          </w:tcPr>
          <w:p w14:paraId="3CB498A9">
            <w:pPr>
              <w:pStyle w:val="240"/>
              <w:spacing w:before="35" w:line="220" w:lineRule="auto"/>
              <w:ind w:left="252"/>
              <w:rPr>
                <w:rFonts w:ascii="Times New Roman" w:hAnsi="Times New Roman" w:eastAsiaTheme="minorEastAsia"/>
                <w:sz w:val="21"/>
                <w:szCs w:val="21"/>
              </w:rPr>
            </w:pPr>
            <w:r>
              <w:rPr>
                <w:rFonts w:ascii="Times New Roman" w:hAnsi="Times New Roman" w:eastAsiaTheme="minorEastAsia"/>
                <w:spacing w:val="-4"/>
                <w:sz w:val="21"/>
                <w:szCs w:val="21"/>
              </w:rPr>
              <w:t>叠厚、窗高、窗宽</w:t>
            </w:r>
          </w:p>
        </w:tc>
        <w:tc>
          <w:tcPr>
            <w:tcW w:w="1240" w:type="dxa"/>
          </w:tcPr>
          <w:p w14:paraId="775165AE">
            <w:pPr>
              <w:pStyle w:val="240"/>
              <w:spacing w:before="63" w:line="236" w:lineRule="auto"/>
              <w:ind w:left="490"/>
              <w:rPr>
                <w:rFonts w:ascii="Times New Roman" w:hAnsi="Times New Roman" w:cs="Times New Roman" w:eastAsiaTheme="minorEastAsia"/>
                <w:sz w:val="21"/>
                <w:szCs w:val="21"/>
              </w:rPr>
            </w:pPr>
            <w:r>
              <w:rPr>
                <w:rFonts w:ascii="Times New Roman" w:hAnsi="Times New Roman" w:eastAsiaTheme="minorEastAsia"/>
                <w:spacing w:val="-16"/>
                <w:sz w:val="21"/>
                <w:szCs w:val="21"/>
              </w:rPr>
              <w:t>±</w:t>
            </w:r>
            <w:r>
              <w:rPr>
                <w:rFonts w:ascii="Times New Roman" w:hAnsi="Times New Roman" w:eastAsiaTheme="minorEastAsia"/>
                <w:spacing w:val="-81"/>
                <w:sz w:val="21"/>
                <w:szCs w:val="21"/>
              </w:rPr>
              <w:t xml:space="preserve"> </w:t>
            </w:r>
            <w:r>
              <w:rPr>
                <w:rFonts w:ascii="Times New Roman" w:hAnsi="Times New Roman" w:cs="Times New Roman" w:eastAsiaTheme="minorEastAsia"/>
                <w:spacing w:val="-16"/>
                <w:sz w:val="21"/>
                <w:szCs w:val="21"/>
              </w:rPr>
              <w:t>1</w:t>
            </w:r>
          </w:p>
        </w:tc>
        <w:tc>
          <w:tcPr>
            <w:tcW w:w="1842" w:type="dxa"/>
          </w:tcPr>
          <w:p w14:paraId="08B6BFB2">
            <w:pPr>
              <w:pStyle w:val="240"/>
              <w:spacing w:before="35" w:line="220" w:lineRule="auto"/>
              <w:ind w:left="205"/>
              <w:rPr>
                <w:rFonts w:ascii="Times New Roman" w:hAnsi="Times New Roman" w:eastAsiaTheme="minorEastAsia"/>
                <w:sz w:val="21"/>
                <w:szCs w:val="21"/>
              </w:rPr>
            </w:pPr>
            <w:r>
              <w:rPr>
                <w:rFonts w:ascii="Times New Roman" w:hAnsi="Times New Roman" w:eastAsiaTheme="minorEastAsia"/>
                <w:spacing w:val="-2"/>
                <w:sz w:val="21"/>
                <w:szCs w:val="21"/>
              </w:rPr>
              <w:t>端面参差不齐</w:t>
            </w:r>
          </w:p>
        </w:tc>
        <w:tc>
          <w:tcPr>
            <w:tcW w:w="1124" w:type="dxa"/>
          </w:tcPr>
          <w:p w14:paraId="65E4D053">
            <w:pPr>
              <w:pStyle w:val="240"/>
              <w:spacing w:before="36" w:line="236" w:lineRule="auto"/>
              <w:ind w:left="283"/>
              <w:rPr>
                <w:rFonts w:ascii="Times New Roman" w:hAnsi="Times New Roman" w:eastAsiaTheme="minorEastAsia"/>
                <w:sz w:val="21"/>
                <w:szCs w:val="21"/>
              </w:rPr>
            </w:pPr>
            <w:r>
              <w:rPr>
                <w:rFonts w:ascii="Times New Roman" w:hAnsi="Times New Roman" w:eastAsiaTheme="minorEastAsia"/>
                <w:spacing w:val="-7"/>
                <w:sz w:val="21"/>
                <w:szCs w:val="21"/>
              </w:rPr>
              <w:t>≤0.5</w:t>
            </w:r>
          </w:p>
        </w:tc>
      </w:tr>
      <w:tr w14:paraId="2DAF71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2417" w:type="dxa"/>
          </w:tcPr>
          <w:p w14:paraId="56C824E5">
            <w:pPr>
              <w:pStyle w:val="240"/>
              <w:spacing w:before="38" w:line="219" w:lineRule="auto"/>
              <w:ind w:left="378"/>
              <w:rPr>
                <w:rFonts w:ascii="Times New Roman" w:hAnsi="Times New Roman" w:eastAsiaTheme="minorEastAsia"/>
                <w:sz w:val="21"/>
                <w:szCs w:val="21"/>
              </w:rPr>
            </w:pPr>
            <w:r>
              <w:rPr>
                <w:rFonts w:ascii="Times New Roman" w:hAnsi="Times New Roman" w:eastAsiaTheme="minorEastAsia"/>
                <w:spacing w:val="-3"/>
                <w:sz w:val="21"/>
                <w:szCs w:val="21"/>
              </w:rPr>
              <w:t>窗口对角线尺寸</w:t>
            </w:r>
          </w:p>
        </w:tc>
        <w:tc>
          <w:tcPr>
            <w:tcW w:w="1240" w:type="dxa"/>
          </w:tcPr>
          <w:p w14:paraId="573C4EFD">
            <w:pPr>
              <w:pStyle w:val="240"/>
              <w:spacing w:before="78" w:line="182" w:lineRule="auto"/>
              <w:ind w:left="384"/>
              <w:rPr>
                <w:rFonts w:ascii="Times New Roman" w:hAnsi="Times New Roman" w:eastAsiaTheme="minorEastAsia"/>
                <w:sz w:val="21"/>
                <w:szCs w:val="21"/>
              </w:rPr>
            </w:pPr>
            <w:r>
              <w:rPr>
                <w:rFonts w:ascii="Times New Roman" w:hAnsi="Times New Roman" w:eastAsiaTheme="minorEastAsia"/>
                <w:spacing w:val="-2"/>
                <w:sz w:val="21"/>
                <w:szCs w:val="21"/>
              </w:rPr>
              <w:t>+1.5</w:t>
            </w:r>
          </w:p>
        </w:tc>
        <w:tc>
          <w:tcPr>
            <w:tcW w:w="1842" w:type="dxa"/>
          </w:tcPr>
          <w:p w14:paraId="3FAF2C08">
            <w:pPr>
              <w:pStyle w:val="240"/>
              <w:spacing w:before="39" w:line="220" w:lineRule="auto"/>
              <w:ind w:left="447"/>
              <w:rPr>
                <w:rFonts w:ascii="Times New Roman" w:hAnsi="Times New Roman" w:eastAsiaTheme="minorEastAsia"/>
                <w:sz w:val="21"/>
                <w:szCs w:val="21"/>
              </w:rPr>
            </w:pPr>
            <w:r>
              <w:rPr>
                <w:rFonts w:ascii="Times New Roman" w:hAnsi="Times New Roman" w:eastAsiaTheme="minorEastAsia"/>
                <w:spacing w:val="-3"/>
                <w:sz w:val="21"/>
                <w:szCs w:val="21"/>
              </w:rPr>
              <w:t>叠片接缝</w:t>
            </w:r>
          </w:p>
        </w:tc>
        <w:tc>
          <w:tcPr>
            <w:tcW w:w="1124" w:type="dxa"/>
          </w:tcPr>
          <w:p w14:paraId="3E390CDE">
            <w:pPr>
              <w:pStyle w:val="240"/>
              <w:spacing w:before="39" w:line="236" w:lineRule="auto"/>
              <w:ind w:left="283"/>
              <w:rPr>
                <w:rFonts w:ascii="Times New Roman" w:hAnsi="Times New Roman" w:eastAsiaTheme="minorEastAsia"/>
                <w:sz w:val="21"/>
                <w:szCs w:val="21"/>
              </w:rPr>
            </w:pPr>
            <w:r>
              <w:rPr>
                <w:rFonts w:ascii="Times New Roman" w:hAnsi="Times New Roman" w:eastAsiaTheme="minorEastAsia"/>
                <w:spacing w:val="-7"/>
                <w:sz w:val="21"/>
                <w:szCs w:val="21"/>
              </w:rPr>
              <w:t>≤0.5</w:t>
            </w:r>
          </w:p>
        </w:tc>
      </w:tr>
      <w:tr w14:paraId="47361B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2417" w:type="dxa"/>
          </w:tcPr>
          <w:p w14:paraId="3EB32DD3">
            <w:pPr>
              <w:rPr>
                <w:rFonts w:ascii="Arial" w:hAnsi="Arial" w:cs="Arial" w:eastAsiaTheme="minorEastAsia"/>
                <w:szCs w:val="21"/>
              </w:rPr>
            </w:pPr>
          </w:p>
        </w:tc>
        <w:tc>
          <w:tcPr>
            <w:tcW w:w="1240" w:type="dxa"/>
          </w:tcPr>
          <w:p w14:paraId="7AF1DA7B">
            <w:pPr>
              <w:rPr>
                <w:rFonts w:ascii="Arial" w:hAnsi="Arial" w:cs="Arial" w:eastAsiaTheme="minorEastAsia"/>
                <w:szCs w:val="21"/>
              </w:rPr>
            </w:pPr>
          </w:p>
        </w:tc>
        <w:tc>
          <w:tcPr>
            <w:tcW w:w="1842" w:type="dxa"/>
          </w:tcPr>
          <w:p w14:paraId="2B5790EE">
            <w:pPr>
              <w:pStyle w:val="240"/>
              <w:spacing w:before="37" w:line="220" w:lineRule="auto"/>
              <w:ind w:left="328"/>
              <w:rPr>
                <w:rFonts w:ascii="Times New Roman" w:hAnsi="Times New Roman" w:eastAsiaTheme="minorEastAsia"/>
                <w:sz w:val="21"/>
                <w:szCs w:val="21"/>
              </w:rPr>
            </w:pPr>
            <w:r>
              <w:rPr>
                <w:rFonts w:ascii="Times New Roman" w:hAnsi="Times New Roman" w:eastAsiaTheme="minorEastAsia"/>
                <w:spacing w:val="-3"/>
                <w:sz w:val="21"/>
                <w:szCs w:val="21"/>
              </w:rPr>
              <w:t>心柱倾斜度</w:t>
            </w:r>
          </w:p>
        </w:tc>
        <w:tc>
          <w:tcPr>
            <w:tcW w:w="1124" w:type="dxa"/>
          </w:tcPr>
          <w:p w14:paraId="595FB1D5">
            <w:pPr>
              <w:pStyle w:val="240"/>
              <w:spacing w:before="37" w:line="236" w:lineRule="auto"/>
              <w:ind w:left="283"/>
              <w:rPr>
                <w:rFonts w:ascii="Times New Roman" w:hAnsi="Times New Roman" w:eastAsiaTheme="minorEastAsia"/>
                <w:sz w:val="21"/>
                <w:szCs w:val="21"/>
              </w:rPr>
            </w:pPr>
            <w:r>
              <w:rPr>
                <w:rFonts w:ascii="Times New Roman" w:hAnsi="Times New Roman" w:eastAsiaTheme="minorEastAsia"/>
                <w:spacing w:val="-7"/>
                <w:sz w:val="21"/>
                <w:szCs w:val="21"/>
              </w:rPr>
              <w:t>≤5.0</w:t>
            </w:r>
          </w:p>
        </w:tc>
      </w:tr>
    </w:tbl>
    <w:p w14:paraId="68CDEA02">
      <w:pPr>
        <w:pStyle w:val="59"/>
      </w:pPr>
    </w:p>
    <w:p w14:paraId="084CC5E6">
      <w:pPr>
        <w:pStyle w:val="59"/>
      </w:pPr>
      <w:r>
        <w:rPr>
          <w:rFonts w:hint="eastAsia"/>
        </w:rPr>
        <w:t>5</w:t>
      </w:r>
      <w:r>
        <w:rPr>
          <w:rFonts w:hint="eastAsia"/>
          <w:spacing w:val="20"/>
        </w:rPr>
        <w:t>.3</w:t>
      </w:r>
      <w:r>
        <w:rPr>
          <w:rFonts w:hint="eastAsia"/>
        </w:rPr>
        <w:t>　铁心结构要求</w:t>
      </w:r>
    </w:p>
    <w:p w14:paraId="3695EEB3">
      <w:pPr>
        <w:rPr>
          <w:rFonts w:hint="eastAsia" w:ascii="宋体" w:hAnsi="宋体" w:cs="宋体"/>
          <w:snapToGrid w:val="0"/>
          <w:szCs w:val="21"/>
        </w:rPr>
      </w:pPr>
      <w:r>
        <w:rPr>
          <w:rFonts w:hint="eastAsia"/>
        </w:rPr>
        <w:t>5.3.1</w:t>
      </w:r>
      <w:r>
        <w:rPr>
          <w:spacing w:val="-1"/>
        </w:rPr>
        <w:t>铁心的所有零部件，均应清洁、表面无锈蚀</w:t>
      </w:r>
      <w:r>
        <w:rPr>
          <w:spacing w:val="-2"/>
        </w:rPr>
        <w:t>干燥并符合图纸及相关技术文件规</w:t>
      </w:r>
      <w:r>
        <w:rPr>
          <w:spacing w:val="-8"/>
        </w:rPr>
        <w:t>定</w:t>
      </w:r>
      <w:r>
        <w:rPr>
          <w:rFonts w:hint="eastAsia" w:ascii="宋体" w:hAnsi="宋体" w:cs="宋体"/>
          <w:snapToGrid w:val="0"/>
          <w:szCs w:val="21"/>
        </w:rPr>
        <w:t>。</w:t>
      </w:r>
    </w:p>
    <w:p w14:paraId="7FA9867A">
      <w:pPr>
        <w:rPr>
          <w:spacing w:val="-2"/>
        </w:rPr>
      </w:pPr>
      <w:r>
        <w:rPr>
          <w:rFonts w:hint="eastAsia"/>
        </w:rPr>
        <w:t>5.3.2</w:t>
      </w:r>
      <w:r>
        <w:rPr>
          <w:spacing w:val="-2"/>
        </w:rPr>
        <w:t>夹件焊逢及开孔位置要求</w:t>
      </w:r>
    </w:p>
    <w:p w14:paraId="4FBCE859">
      <w:pPr>
        <w:ind w:left="840" w:hanging="420"/>
      </w:pPr>
      <w:r>
        <w:t>a</w:t>
      </w:r>
      <w:r>
        <w:rPr>
          <w:rFonts w:hint="eastAsia"/>
        </w:rPr>
        <w:t>）</w:t>
      </w:r>
      <w:r>
        <w:tab/>
      </w:r>
      <w:r>
        <w:rPr>
          <w:spacing w:val="-7"/>
        </w:rPr>
        <w:t>目测焊缝应饱满、光滑、整齐、无咬边夹渣、气孔等现象，焊缝搭接整齐添</w:t>
      </w:r>
      <w:r>
        <w:rPr>
          <w:spacing w:val="-1"/>
        </w:rPr>
        <w:t>满弧坑，焊缝为连续焊</w:t>
      </w:r>
      <w:r>
        <w:rPr>
          <w:rFonts w:hint="eastAsia"/>
        </w:rPr>
        <w:t>。</w:t>
      </w:r>
    </w:p>
    <w:p w14:paraId="1D2A8343">
      <w:pPr>
        <w:ind w:left="840" w:hanging="420"/>
      </w:pPr>
      <w:r>
        <w:rPr>
          <w:rFonts w:hint="eastAsia"/>
        </w:rPr>
        <w:t>b）</w:t>
      </w:r>
      <w:r>
        <w:tab/>
      </w:r>
      <w:r>
        <w:rPr>
          <w:spacing w:val="-1"/>
        </w:rPr>
        <w:t>加强板、吊板、固定钉等的焊缝高度应符合图纸，图纸无要求时可参照表</w:t>
      </w:r>
      <w:r>
        <w:rPr>
          <w:spacing w:val="-31"/>
        </w:rPr>
        <w:t xml:space="preserve"> </w:t>
      </w:r>
      <w:r>
        <w:rPr>
          <w:spacing w:val="-1"/>
        </w:rPr>
        <w:t>2</w:t>
      </w:r>
      <w:r>
        <w:t xml:space="preserve"> </w:t>
      </w:r>
      <w:r>
        <w:rPr>
          <w:spacing w:val="-3"/>
        </w:rPr>
        <w:t>验收</w:t>
      </w:r>
      <w:r>
        <w:rPr>
          <w:rFonts w:hint="eastAsia"/>
        </w:rPr>
        <w:t>。</w:t>
      </w:r>
    </w:p>
    <w:p w14:paraId="02FA6E85">
      <w:pPr>
        <w:ind w:left="840" w:hanging="420"/>
      </w:pPr>
      <w:r>
        <w:rPr>
          <w:rFonts w:hint="eastAsia"/>
        </w:rPr>
        <w:t>c）</w:t>
      </w:r>
      <w:r>
        <w:tab/>
      </w:r>
      <w:r>
        <w:t>夹件开孔位置偏差应符合图纸要求，图纸无要求时应符合</w:t>
      </w:r>
      <w:r>
        <w:rPr>
          <w:spacing w:val="-52"/>
        </w:rPr>
        <w:t xml:space="preserve"> </w:t>
      </w:r>
      <w:r>
        <w:t>GB/T1804-2</w:t>
      </w:r>
      <w:r>
        <w:rPr>
          <w:spacing w:val="-1"/>
        </w:rPr>
        <w:t>000Am</w:t>
      </w:r>
      <w:r>
        <w:t xml:space="preserve"> </w:t>
      </w:r>
      <w:r>
        <w:rPr>
          <w:spacing w:val="-4"/>
        </w:rPr>
        <w:t>级要求</w:t>
      </w:r>
      <w:r>
        <w:rPr>
          <w:rFonts w:hint="eastAsia"/>
        </w:rPr>
        <w:t>。</w:t>
      </w:r>
    </w:p>
    <w:p w14:paraId="24B27C9C">
      <w:pPr>
        <w:ind w:left="840" w:hanging="420"/>
      </w:pPr>
      <w:r>
        <w:rPr>
          <w:rFonts w:hint="eastAsia"/>
        </w:rPr>
        <w:t>d）</w:t>
      </w:r>
      <w:r>
        <w:tab/>
      </w:r>
      <w:r>
        <w:rPr>
          <w:spacing w:val="-1"/>
        </w:rPr>
        <w:t>铁心下夹件应在同一水平面上，其允许偏差应不超过</w:t>
      </w:r>
      <w:r>
        <w:rPr>
          <w:spacing w:val="-47"/>
        </w:rPr>
        <w:t xml:space="preserve"> </w:t>
      </w:r>
      <w:r>
        <w:rPr>
          <w:spacing w:val="-1"/>
        </w:rPr>
        <w:t>2mm</w:t>
      </w:r>
      <w:r>
        <w:rPr>
          <w:rFonts w:hint="eastAsia"/>
        </w:rPr>
        <w:t>。</w:t>
      </w:r>
    </w:p>
    <w:p w14:paraId="5BA53C5F">
      <w:pPr>
        <w:ind w:left="840" w:hanging="420"/>
        <w:jc w:val="center"/>
      </w:pPr>
      <w:r>
        <w:rPr>
          <w:spacing w:val="-5"/>
        </w:rPr>
        <w:t>表</w:t>
      </w:r>
      <w:r>
        <w:rPr>
          <w:spacing w:val="-44"/>
        </w:rPr>
        <w:t xml:space="preserve"> </w:t>
      </w:r>
      <w:r>
        <w:rPr>
          <w:spacing w:val="-5"/>
        </w:rPr>
        <w:t>2</w:t>
      </w:r>
      <w:r>
        <w:rPr>
          <w:spacing w:val="1"/>
        </w:rPr>
        <w:t xml:space="preserve">          </w:t>
      </w:r>
      <w:r>
        <w:rPr>
          <w:spacing w:val="-5"/>
        </w:rPr>
        <w:t>单位：mm</w:t>
      </w:r>
    </w:p>
    <w:p w14:paraId="6D09E160">
      <w:pPr>
        <w:spacing w:line="68" w:lineRule="exact"/>
      </w:pPr>
    </w:p>
    <w:tbl>
      <w:tblPr>
        <w:tblStyle w:val="239"/>
        <w:tblW w:w="7761" w:type="dxa"/>
        <w:tblInd w:w="5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3"/>
        <w:gridCol w:w="1536"/>
        <w:gridCol w:w="1570"/>
        <w:gridCol w:w="1569"/>
        <w:gridCol w:w="1543"/>
      </w:tblGrid>
      <w:tr w14:paraId="71085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1543" w:type="dxa"/>
          </w:tcPr>
          <w:p w14:paraId="2F180A0D">
            <w:pPr>
              <w:pStyle w:val="240"/>
              <w:spacing w:before="38" w:line="219" w:lineRule="auto"/>
              <w:ind w:left="295"/>
              <w:rPr>
                <w:rFonts w:ascii="Times New Roman" w:hAnsi="Times New Roman" w:eastAsiaTheme="minorEastAsia"/>
                <w:sz w:val="21"/>
                <w:szCs w:val="21"/>
              </w:rPr>
            </w:pPr>
            <w:r>
              <w:rPr>
                <w:rFonts w:ascii="Times New Roman" w:hAnsi="Times New Roman" w:eastAsiaTheme="minorEastAsia"/>
                <w:spacing w:val="-2"/>
                <w:sz w:val="21"/>
                <w:szCs w:val="21"/>
              </w:rPr>
              <w:t>钢板厚度</w:t>
            </w:r>
          </w:p>
        </w:tc>
        <w:tc>
          <w:tcPr>
            <w:tcW w:w="1536" w:type="dxa"/>
          </w:tcPr>
          <w:p w14:paraId="48465709">
            <w:pPr>
              <w:pStyle w:val="240"/>
              <w:spacing w:before="77" w:line="182" w:lineRule="auto"/>
              <w:ind w:left="669"/>
              <w:rPr>
                <w:rFonts w:ascii="Times New Roman" w:hAnsi="Times New Roman" w:eastAsiaTheme="minorEastAsia"/>
                <w:sz w:val="21"/>
                <w:szCs w:val="21"/>
              </w:rPr>
            </w:pPr>
            <w:r>
              <w:rPr>
                <w:rFonts w:ascii="Times New Roman" w:hAnsi="Times New Roman" w:eastAsiaTheme="minorEastAsia"/>
                <w:spacing w:val="-7"/>
                <w:sz w:val="21"/>
                <w:szCs w:val="21"/>
              </w:rPr>
              <w:t>10</w:t>
            </w:r>
          </w:p>
        </w:tc>
        <w:tc>
          <w:tcPr>
            <w:tcW w:w="1570" w:type="dxa"/>
          </w:tcPr>
          <w:p w14:paraId="4D85C498">
            <w:pPr>
              <w:pStyle w:val="240"/>
              <w:spacing w:before="38"/>
              <w:ind w:left="446"/>
              <w:rPr>
                <w:rFonts w:ascii="Times New Roman" w:hAnsi="Times New Roman" w:eastAsiaTheme="minorEastAsia"/>
                <w:sz w:val="21"/>
                <w:szCs w:val="21"/>
              </w:rPr>
            </w:pPr>
            <w:r>
              <w:rPr>
                <w:rFonts w:ascii="Times New Roman" w:hAnsi="Times New Roman" w:eastAsiaTheme="minorEastAsia"/>
                <w:spacing w:val="-6"/>
                <w:sz w:val="21"/>
                <w:szCs w:val="21"/>
              </w:rPr>
              <w:t>12～16</w:t>
            </w:r>
          </w:p>
        </w:tc>
        <w:tc>
          <w:tcPr>
            <w:tcW w:w="1569" w:type="dxa"/>
          </w:tcPr>
          <w:p w14:paraId="1FD3CA45">
            <w:pPr>
              <w:pStyle w:val="240"/>
              <w:spacing w:before="38"/>
              <w:ind w:left="432"/>
              <w:rPr>
                <w:rFonts w:ascii="Times New Roman" w:hAnsi="Times New Roman" w:eastAsiaTheme="minorEastAsia"/>
                <w:sz w:val="21"/>
                <w:szCs w:val="21"/>
              </w:rPr>
            </w:pPr>
            <w:r>
              <w:rPr>
                <w:rFonts w:ascii="Times New Roman" w:hAnsi="Times New Roman" w:eastAsiaTheme="minorEastAsia"/>
                <w:spacing w:val="-3"/>
                <w:sz w:val="21"/>
                <w:szCs w:val="21"/>
              </w:rPr>
              <w:t>20～24</w:t>
            </w:r>
          </w:p>
        </w:tc>
        <w:tc>
          <w:tcPr>
            <w:tcW w:w="1543" w:type="dxa"/>
          </w:tcPr>
          <w:p w14:paraId="1B0384BF">
            <w:pPr>
              <w:pStyle w:val="240"/>
              <w:spacing w:before="37" w:line="238" w:lineRule="auto"/>
              <w:ind w:left="560"/>
              <w:rPr>
                <w:rFonts w:ascii="Times New Roman" w:hAnsi="Times New Roman" w:eastAsiaTheme="minorEastAsia"/>
                <w:sz w:val="21"/>
                <w:szCs w:val="21"/>
              </w:rPr>
            </w:pPr>
            <w:r>
              <w:rPr>
                <w:rFonts w:ascii="Times New Roman" w:hAnsi="Times New Roman" w:eastAsiaTheme="minorEastAsia"/>
                <w:spacing w:val="-11"/>
                <w:sz w:val="21"/>
                <w:szCs w:val="21"/>
              </w:rPr>
              <w:t>≥25</w:t>
            </w:r>
          </w:p>
        </w:tc>
      </w:tr>
      <w:tr w14:paraId="5CFE27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1543" w:type="dxa"/>
          </w:tcPr>
          <w:p w14:paraId="6833FFB1">
            <w:pPr>
              <w:pStyle w:val="240"/>
              <w:spacing w:before="35" w:line="220" w:lineRule="auto"/>
              <w:ind w:left="297"/>
              <w:rPr>
                <w:rFonts w:ascii="Times New Roman" w:hAnsi="Times New Roman" w:eastAsiaTheme="minorEastAsia"/>
                <w:sz w:val="21"/>
                <w:szCs w:val="21"/>
              </w:rPr>
            </w:pPr>
            <w:r>
              <w:rPr>
                <w:rFonts w:ascii="Times New Roman" w:hAnsi="Times New Roman" w:eastAsiaTheme="minorEastAsia"/>
                <w:spacing w:val="-2"/>
                <w:sz w:val="21"/>
                <w:szCs w:val="21"/>
              </w:rPr>
              <w:t>焊缝高度</w:t>
            </w:r>
          </w:p>
        </w:tc>
        <w:tc>
          <w:tcPr>
            <w:tcW w:w="1536" w:type="dxa"/>
          </w:tcPr>
          <w:p w14:paraId="2DE523CF">
            <w:pPr>
              <w:pStyle w:val="240"/>
              <w:spacing w:before="77" w:line="180" w:lineRule="auto"/>
              <w:ind w:left="716"/>
              <w:rPr>
                <w:rFonts w:ascii="Times New Roman" w:hAnsi="Times New Roman" w:eastAsiaTheme="minorEastAsia"/>
                <w:sz w:val="21"/>
                <w:szCs w:val="21"/>
              </w:rPr>
            </w:pPr>
            <w:r>
              <w:rPr>
                <w:rFonts w:ascii="Times New Roman" w:hAnsi="Times New Roman" w:eastAsiaTheme="minorEastAsia"/>
                <w:sz w:val="21"/>
                <w:szCs w:val="21"/>
              </w:rPr>
              <w:t>5</w:t>
            </w:r>
          </w:p>
        </w:tc>
        <w:tc>
          <w:tcPr>
            <w:tcW w:w="1570" w:type="dxa"/>
          </w:tcPr>
          <w:p w14:paraId="4A9B955D">
            <w:pPr>
              <w:pStyle w:val="240"/>
              <w:spacing w:before="76" w:line="181" w:lineRule="auto"/>
              <w:ind w:left="730"/>
              <w:rPr>
                <w:rFonts w:ascii="Times New Roman" w:hAnsi="Times New Roman" w:eastAsiaTheme="minorEastAsia"/>
                <w:sz w:val="21"/>
                <w:szCs w:val="21"/>
              </w:rPr>
            </w:pPr>
            <w:r>
              <w:rPr>
                <w:rFonts w:ascii="Times New Roman" w:hAnsi="Times New Roman" w:eastAsiaTheme="minorEastAsia"/>
                <w:sz w:val="21"/>
                <w:szCs w:val="21"/>
              </w:rPr>
              <w:t>6</w:t>
            </w:r>
          </w:p>
        </w:tc>
        <w:tc>
          <w:tcPr>
            <w:tcW w:w="1569" w:type="dxa"/>
          </w:tcPr>
          <w:p w14:paraId="4DBDF078">
            <w:pPr>
              <w:pStyle w:val="240"/>
              <w:spacing w:before="76" w:line="181" w:lineRule="auto"/>
              <w:ind w:left="730"/>
              <w:rPr>
                <w:rFonts w:ascii="Times New Roman" w:hAnsi="Times New Roman" w:eastAsiaTheme="minorEastAsia"/>
                <w:sz w:val="21"/>
                <w:szCs w:val="21"/>
              </w:rPr>
            </w:pPr>
            <w:r>
              <w:rPr>
                <w:rFonts w:ascii="Times New Roman" w:hAnsi="Times New Roman" w:eastAsiaTheme="minorEastAsia"/>
                <w:sz w:val="21"/>
                <w:szCs w:val="21"/>
              </w:rPr>
              <w:t>8</w:t>
            </w:r>
          </w:p>
        </w:tc>
        <w:tc>
          <w:tcPr>
            <w:tcW w:w="1543" w:type="dxa"/>
          </w:tcPr>
          <w:p w14:paraId="0ABF03B7">
            <w:pPr>
              <w:pStyle w:val="240"/>
              <w:spacing w:before="75" w:line="182" w:lineRule="auto"/>
              <w:ind w:left="674"/>
              <w:rPr>
                <w:rFonts w:ascii="Times New Roman" w:hAnsi="Times New Roman" w:eastAsiaTheme="minorEastAsia"/>
                <w:sz w:val="21"/>
                <w:szCs w:val="21"/>
              </w:rPr>
            </w:pPr>
            <w:r>
              <w:rPr>
                <w:rFonts w:ascii="Times New Roman" w:hAnsi="Times New Roman" w:eastAsiaTheme="minorEastAsia"/>
                <w:spacing w:val="-7"/>
                <w:sz w:val="21"/>
                <w:szCs w:val="21"/>
              </w:rPr>
              <w:t>10</w:t>
            </w:r>
          </w:p>
        </w:tc>
      </w:tr>
    </w:tbl>
    <w:p w14:paraId="40280DC6"/>
    <w:p w14:paraId="5DCA9B8A">
      <w:pPr>
        <w:rPr>
          <w:spacing w:val="-1"/>
        </w:rPr>
      </w:pPr>
      <w:r>
        <w:rPr>
          <w:rFonts w:hint="eastAsia"/>
        </w:rPr>
        <w:t>5.3.3</w:t>
      </w:r>
      <w:r>
        <w:rPr>
          <w:spacing w:val="-1"/>
        </w:rPr>
        <w:t>铁心垫脚垫块与铁心对应级之间应接触紧实</w:t>
      </w:r>
      <w:r>
        <w:rPr>
          <w:rFonts w:hint="eastAsia"/>
          <w:spacing w:val="-1"/>
        </w:rPr>
        <w:t>。</w:t>
      </w:r>
    </w:p>
    <w:p w14:paraId="291D6E75">
      <w:pPr>
        <w:rPr>
          <w:spacing w:val="-4"/>
        </w:rPr>
      </w:pPr>
      <w:r>
        <w:rPr>
          <w:rFonts w:hint="eastAsia"/>
          <w:spacing w:val="-1"/>
        </w:rPr>
        <w:t>5.3.4</w:t>
      </w:r>
      <w:r>
        <w:rPr>
          <w:spacing w:val="-1"/>
        </w:rPr>
        <w:t>铁心所用紧固件采用防松螺母（JB/ZQ4351-86</w:t>
      </w:r>
      <w:r>
        <w:rPr>
          <w:spacing w:val="-65"/>
        </w:rPr>
        <w:t>）；</w:t>
      </w:r>
      <w:r>
        <w:rPr>
          <w:spacing w:val="-1"/>
        </w:rPr>
        <w:t>槽钢</w:t>
      </w:r>
      <w:r>
        <w:rPr>
          <w:spacing w:val="-2"/>
        </w:rPr>
        <w:t>夹件应采用</w:t>
      </w:r>
      <w:r>
        <w:rPr>
          <w:spacing w:val="-53"/>
        </w:rPr>
        <w:t xml:space="preserve"> </w:t>
      </w:r>
      <w:r>
        <w:rPr>
          <w:spacing w:val="-2"/>
        </w:rPr>
        <w:t>GB707-88</w:t>
      </w:r>
      <w:r>
        <w:rPr>
          <w:spacing w:val="-52"/>
        </w:rPr>
        <w:t xml:space="preserve"> </w:t>
      </w:r>
      <w:r>
        <w:rPr>
          <w:spacing w:val="-2"/>
        </w:rPr>
        <w:t>槽</w:t>
      </w:r>
      <w:r>
        <w:rPr>
          <w:spacing w:val="-4"/>
        </w:rPr>
        <w:t>钢。</w:t>
      </w:r>
    </w:p>
    <w:p w14:paraId="33788392">
      <w:pPr>
        <w:rPr>
          <w:spacing w:val="-2"/>
        </w:rPr>
      </w:pPr>
      <w:r>
        <w:rPr>
          <w:rFonts w:hint="eastAsia"/>
          <w:spacing w:val="-2"/>
        </w:rPr>
        <w:t>5</w:t>
      </w:r>
      <w:r>
        <w:rPr>
          <w:spacing w:val="-2"/>
        </w:rPr>
        <w:t>.3.5</w:t>
      </w:r>
      <w:r>
        <w:rPr>
          <w:spacing w:val="-34"/>
        </w:rPr>
        <w:t xml:space="preserve"> </w:t>
      </w:r>
      <w:r>
        <w:rPr>
          <w:spacing w:val="-2"/>
        </w:rPr>
        <w:t>铁心紧固件均应露出锁紧螺母</w:t>
      </w:r>
      <w:r>
        <w:rPr>
          <w:spacing w:val="-50"/>
        </w:rPr>
        <w:t xml:space="preserve"> </w:t>
      </w:r>
      <w:r>
        <w:rPr>
          <w:spacing w:val="-2"/>
        </w:rPr>
        <w:t>3-5 螺距</w:t>
      </w:r>
      <w:r>
        <w:rPr>
          <w:rFonts w:hint="eastAsia"/>
          <w:spacing w:val="-2"/>
        </w:rPr>
        <w:t>。</w:t>
      </w:r>
    </w:p>
    <w:p w14:paraId="724A3BB3">
      <w:pPr>
        <w:rPr>
          <w:spacing w:val="-1"/>
        </w:rPr>
      </w:pPr>
      <w:r>
        <w:rPr>
          <w:rFonts w:hint="eastAsia"/>
          <w:spacing w:val="-1"/>
        </w:rPr>
        <w:t>5</w:t>
      </w:r>
      <w:r>
        <w:rPr>
          <w:spacing w:val="-1"/>
        </w:rPr>
        <w:t>.3.6 铁心只允许一点接地（接地片接地），该接地片插入铁心叠片第 2～3 级间，深度不小于 50mm。</w:t>
      </w:r>
    </w:p>
    <w:p w14:paraId="67D1AF98">
      <w:pPr>
        <w:rPr>
          <w:spacing w:val="-1"/>
        </w:rPr>
      </w:pPr>
      <w:r>
        <w:rPr>
          <w:rFonts w:hint="eastAsia"/>
          <w:spacing w:val="-1"/>
        </w:rPr>
        <w:t>5</w:t>
      </w:r>
      <w:r>
        <w:rPr>
          <w:spacing w:val="-1"/>
        </w:rPr>
        <w:t>.3.7 铁心必须有足够的机械强度，以承受短路电动力的作用以及器身起吊时的重力作用，不至于发生整体变形或局部变形。</w:t>
      </w:r>
    </w:p>
    <w:p w14:paraId="48DBF00A">
      <w:pPr>
        <w:pStyle w:val="59"/>
      </w:pPr>
      <w:r>
        <w:rPr>
          <w:rFonts w:hint="eastAsia"/>
        </w:rPr>
        <w:t>5</w:t>
      </w:r>
      <w:r>
        <w:rPr>
          <w:rFonts w:hint="eastAsia"/>
          <w:spacing w:val="20"/>
        </w:rPr>
        <w:t>.</w:t>
      </w:r>
      <w:r>
        <w:rPr>
          <w:rFonts w:hint="eastAsia"/>
        </w:rPr>
        <w:t>4  铁心表面涂漆</w:t>
      </w:r>
    </w:p>
    <w:p w14:paraId="2F84B404">
      <w:pPr>
        <w:ind w:firstLine="416" w:firstLineChars="200"/>
        <w:rPr>
          <w:spacing w:val="-1"/>
        </w:rPr>
      </w:pPr>
      <w:r>
        <w:rPr>
          <w:spacing w:val="-1"/>
        </w:rPr>
        <w:t>a</w:t>
      </w:r>
      <w:r>
        <w:rPr>
          <w:rFonts w:hint="eastAsia"/>
          <w:spacing w:val="-1"/>
        </w:rPr>
        <w:t>）</w:t>
      </w:r>
      <w:r>
        <w:rPr>
          <w:spacing w:val="-1"/>
        </w:rPr>
        <w:tab/>
      </w:r>
      <w:r>
        <w:rPr>
          <w:spacing w:val="-1"/>
        </w:rPr>
        <w:t>铁心涂漆应均匀，除规定的不涂漆部位外均应覆盖上，不得有裸露硅钢片的部位。</w:t>
      </w:r>
    </w:p>
    <w:p w14:paraId="10FAD127">
      <w:pPr>
        <w:ind w:left="840" w:hanging="420"/>
      </w:pPr>
      <w:r>
        <w:rPr>
          <w:rFonts w:hint="eastAsia"/>
        </w:rPr>
        <w:t>b）</w:t>
      </w:r>
      <w:r>
        <w:tab/>
      </w:r>
      <w:r>
        <w:t>喷涂漆料应通过与变压器油的相溶性试验，</w:t>
      </w:r>
      <w:r>
        <w:rPr>
          <w:spacing w:val="-1"/>
        </w:rPr>
        <w:t>漆膜厚度不小于 20μm，喷涂表</w:t>
      </w:r>
      <w:r>
        <w:rPr>
          <w:spacing w:val="1"/>
        </w:rPr>
        <w:t>面与基体材料应有良好的附着力，按</w:t>
      </w:r>
      <w:r>
        <w:rPr>
          <w:spacing w:val="-53"/>
        </w:rPr>
        <w:t xml:space="preserve"> </w:t>
      </w:r>
      <w:r>
        <w:t>GB</w:t>
      </w:r>
      <w:r>
        <w:rPr>
          <w:spacing w:val="1"/>
        </w:rPr>
        <w:t>/T9286-1998</w:t>
      </w:r>
      <w:r>
        <w:rPr>
          <w:spacing w:val="-51"/>
        </w:rPr>
        <w:t xml:space="preserve"> </w:t>
      </w:r>
      <w:r>
        <w:t>漆膜附着力≤</w:t>
      </w:r>
      <w:r>
        <w:rPr>
          <w:rFonts w:hint="eastAsia"/>
        </w:rPr>
        <w:t xml:space="preserve"> </w:t>
      </w:r>
      <w:r>
        <w:t>2级</w:t>
      </w:r>
      <w:r>
        <w:rPr>
          <w:rFonts w:hint="eastAsia"/>
        </w:rPr>
        <w:t>。</w:t>
      </w:r>
    </w:p>
    <w:p w14:paraId="01367487">
      <w:pPr>
        <w:ind w:left="840" w:hanging="420"/>
      </w:pPr>
      <w:r>
        <w:rPr>
          <w:rFonts w:hint="eastAsia"/>
        </w:rPr>
        <w:t>c）</w:t>
      </w:r>
      <w:r>
        <w:tab/>
      </w:r>
      <w:r>
        <w:rPr>
          <w:spacing w:val="-3"/>
        </w:rPr>
        <w:t>结构件绝缘漆采用铁红环氧酯漆或树脂绝缘漆(颜色不限）。漆膜</w:t>
      </w:r>
      <w:r>
        <w:rPr>
          <w:spacing w:val="-4"/>
        </w:rPr>
        <w:t>喷涂前必须</w:t>
      </w:r>
      <w:r>
        <w:t>进行磷化或喷砂处理，原材料应无明显缺陷。其中螺纹孔喷涂中预先作防护，以保</w:t>
      </w:r>
      <w:r>
        <w:rPr>
          <w:spacing w:val="-1"/>
        </w:rPr>
        <w:t>证螺栓能正常使用</w:t>
      </w:r>
      <w:r>
        <w:rPr>
          <w:rFonts w:hint="eastAsia"/>
        </w:rPr>
        <w:t>。</w:t>
      </w:r>
    </w:p>
    <w:p w14:paraId="759D2636">
      <w:pPr>
        <w:ind w:left="840" w:hanging="420"/>
      </w:pPr>
      <w:r>
        <w:rPr>
          <w:rFonts w:hint="eastAsia"/>
        </w:rPr>
        <w:t>d）</w:t>
      </w:r>
      <w:r>
        <w:tab/>
      </w:r>
      <w:r>
        <w:rPr>
          <w:spacing w:val="-2"/>
        </w:rPr>
        <w:t>铁心叠片表面距上铁轭下端面 100mm 以下位置</w:t>
      </w:r>
      <w:r>
        <w:rPr>
          <w:spacing w:val="-3"/>
        </w:rPr>
        <w:t>全部刷无色绝缘漆，漆必须干</w:t>
      </w:r>
      <w:r>
        <w:rPr>
          <w:spacing w:val="-1"/>
        </w:rPr>
        <w:t>透，漆膜均匀，且能达到固化铁心的目的，以保证铁心柱</w:t>
      </w:r>
      <w:r>
        <w:rPr>
          <w:spacing w:val="-2"/>
        </w:rPr>
        <w:t>不散、不倾斜</w:t>
      </w:r>
      <w:r>
        <w:rPr>
          <w:rFonts w:hint="eastAsia"/>
        </w:rPr>
        <w:t>。</w:t>
      </w:r>
    </w:p>
    <w:p w14:paraId="5FDA7A77">
      <w:pPr>
        <w:pStyle w:val="59"/>
      </w:pPr>
      <w:r>
        <w:rPr>
          <w:rFonts w:hint="eastAsia"/>
        </w:rPr>
        <w:t>5</w:t>
      </w:r>
      <w:r>
        <w:rPr>
          <w:rFonts w:hint="eastAsia"/>
          <w:spacing w:val="20"/>
        </w:rPr>
        <w:t>.</w:t>
      </w:r>
      <w:r>
        <w:rPr>
          <w:rFonts w:hint="eastAsia"/>
        </w:rPr>
        <w:t>5  其他要求</w:t>
      </w:r>
    </w:p>
    <w:p w14:paraId="16C3FBD4">
      <w:pPr>
        <w:ind w:left="840" w:hanging="420"/>
      </w:pPr>
      <w:r>
        <w:rPr>
          <w:rFonts w:hint="eastAsia"/>
        </w:rPr>
        <w:t>a) 选取的硅钢片符合国家标准。</w:t>
      </w:r>
    </w:p>
    <w:p w14:paraId="453CB488">
      <w:pPr>
        <w:ind w:left="840" w:hanging="420"/>
      </w:pPr>
      <w:r>
        <w:rPr>
          <w:rFonts w:hint="eastAsia"/>
        </w:rPr>
        <w:t>b) 必须取得</w:t>
      </w:r>
      <w:r>
        <w:t>国家级检测机构出具</w:t>
      </w:r>
      <w:r>
        <w:rPr>
          <w:rFonts w:hint="eastAsia"/>
        </w:rPr>
        <w:t>的</w:t>
      </w:r>
      <w:r>
        <w:t>产</w:t>
      </w:r>
      <w:r>
        <w:rPr>
          <w:rFonts w:hint="eastAsia"/>
        </w:rPr>
        <w:t>品检测报告。</w:t>
      </w:r>
    </w:p>
    <w:p w14:paraId="4A76CFA4">
      <w:pPr>
        <w:topLinePunct/>
        <w:spacing w:line="312" w:lineRule="exact"/>
        <w:ind w:firstLine="420" w:firstLineChars="200"/>
        <w:rPr>
          <w:spacing w:val="-2"/>
        </w:rPr>
      </w:pPr>
      <w:r>
        <w:rPr>
          <w:rFonts w:hint="eastAsia"/>
          <w:bCs/>
          <w:szCs w:val="21"/>
        </w:rPr>
        <w:t xml:space="preserve">c) </w:t>
      </w:r>
      <w:r>
        <w:rPr>
          <w:spacing w:val="-2"/>
        </w:rPr>
        <w:t>铁心与夹件之间应绝缘，用</w:t>
      </w:r>
      <w:r>
        <w:rPr>
          <w:spacing w:val="-42"/>
        </w:rPr>
        <w:t xml:space="preserve"> </w:t>
      </w:r>
      <w:r>
        <w:rPr>
          <w:spacing w:val="-2"/>
        </w:rPr>
        <w:t>500V</w:t>
      </w:r>
      <w:r>
        <w:rPr>
          <w:spacing w:val="-50"/>
        </w:rPr>
        <w:t xml:space="preserve"> </w:t>
      </w:r>
      <w:r>
        <w:rPr>
          <w:spacing w:val="-2"/>
        </w:rPr>
        <w:t>兆欧表测试电阻须大于</w:t>
      </w:r>
      <w:r>
        <w:rPr>
          <w:spacing w:val="-32"/>
        </w:rPr>
        <w:t xml:space="preserve"> </w:t>
      </w:r>
      <w:r>
        <w:rPr>
          <w:spacing w:val="-2"/>
        </w:rPr>
        <w:t>100MΩ</w:t>
      </w:r>
      <w:r>
        <w:rPr>
          <w:rFonts w:hint="eastAsia"/>
          <w:spacing w:val="-2"/>
        </w:rPr>
        <w:t>。</w:t>
      </w:r>
    </w:p>
    <w:p w14:paraId="4B08B28D">
      <w:pPr>
        <w:ind w:left="840" w:hanging="420"/>
      </w:pPr>
      <w:r>
        <w:rPr>
          <w:rFonts w:hint="eastAsia"/>
        </w:rPr>
        <w:t>d)</w:t>
      </w:r>
      <w:r>
        <w:rPr>
          <w:rFonts w:hint="eastAsia"/>
          <w:spacing w:val="-3"/>
        </w:rPr>
        <w:t xml:space="preserve"> </w:t>
      </w:r>
      <w:r>
        <w:rPr>
          <w:spacing w:val="-3"/>
        </w:rPr>
        <w:t>铁心性能测试</w:t>
      </w:r>
      <w:r>
        <w:rPr>
          <w:rFonts w:hint="eastAsia"/>
          <w:spacing w:val="-3"/>
        </w:rPr>
        <w:t>：</w:t>
      </w:r>
      <w:r>
        <w:rPr>
          <w:spacing w:val="-3"/>
        </w:rPr>
        <w:t>铁心入厂后每台进行空载损耗试验，其测量损耗值符合图纸约定值，且不允许正偏差</w:t>
      </w:r>
      <w:r>
        <w:rPr>
          <w:rFonts w:hint="eastAsia"/>
          <w:spacing w:val="-3"/>
        </w:rPr>
        <w:t>（</w:t>
      </w:r>
      <w:r>
        <w:rPr>
          <w:spacing w:val="-3"/>
        </w:rPr>
        <w:t>测试匝数以实际匝数为准</w:t>
      </w:r>
      <w:r>
        <w:rPr>
          <w:rFonts w:hint="eastAsia"/>
          <w:spacing w:val="-3"/>
        </w:rPr>
        <w:t>）</w:t>
      </w:r>
      <w:r>
        <w:rPr>
          <w:spacing w:val="-3"/>
        </w:rPr>
        <w:t>。</w:t>
      </w:r>
    </w:p>
    <w:p w14:paraId="27B69B3F">
      <w:pPr>
        <w:topLinePunct/>
        <w:spacing w:line="312" w:lineRule="exact"/>
        <w:ind w:firstLine="420" w:firstLineChars="200"/>
        <w:rPr>
          <w:rFonts w:ascii="EU-F1"/>
          <w:snapToGrid w:val="0"/>
          <w:szCs w:val="21"/>
        </w:rPr>
      </w:pPr>
      <w:r>
        <w:rPr>
          <w:rFonts w:hint="eastAsia" w:ascii="EU-F1"/>
          <w:snapToGrid w:val="0"/>
          <w:szCs w:val="21"/>
        </w:rPr>
        <w:t xml:space="preserve">e) </w:t>
      </w:r>
      <w:r>
        <w:rPr>
          <w:rFonts w:ascii="EU-F1"/>
          <w:snapToGrid w:val="0"/>
          <w:szCs w:val="21"/>
        </w:rPr>
        <w:t>漆膜检测</w:t>
      </w:r>
      <w:r>
        <w:rPr>
          <w:rFonts w:hint="eastAsia" w:ascii="EU-F1"/>
          <w:snapToGrid w:val="0"/>
          <w:szCs w:val="21"/>
        </w:rPr>
        <w:t>：</w:t>
      </w:r>
    </w:p>
    <w:p w14:paraId="236E996E">
      <w:pPr>
        <w:topLinePunct/>
        <w:spacing w:line="312" w:lineRule="exact"/>
        <w:ind w:firstLine="840" w:firstLineChars="400"/>
        <w:rPr>
          <w:snapToGrid w:val="0"/>
          <w:szCs w:val="21"/>
        </w:rPr>
      </w:pPr>
      <w:r>
        <w:rPr>
          <w:snapToGrid w:val="0"/>
          <w:szCs w:val="21"/>
        </w:rPr>
        <w:t xml:space="preserve">厚度检测，参考 </w:t>
      </w:r>
      <w:r>
        <w:rPr>
          <w:rFonts w:hint="eastAsia"/>
          <w:snapToGrid w:val="0"/>
          <w:szCs w:val="21"/>
        </w:rPr>
        <w:t>5</w:t>
      </w:r>
      <w:r>
        <w:rPr>
          <w:snapToGrid w:val="0"/>
          <w:szCs w:val="21"/>
        </w:rPr>
        <w:t>.4 的要求；</w:t>
      </w:r>
    </w:p>
    <w:p w14:paraId="6D1E9CEB">
      <w:pPr>
        <w:topLinePunct/>
        <w:spacing w:line="312" w:lineRule="exact"/>
        <w:ind w:firstLine="840" w:firstLineChars="400"/>
        <w:rPr>
          <w:snapToGrid w:val="0"/>
          <w:szCs w:val="21"/>
        </w:rPr>
      </w:pPr>
      <w:r>
        <w:rPr>
          <w:snapToGrid w:val="0"/>
          <w:szCs w:val="21"/>
        </w:rPr>
        <w:t>漆膜附着力检测，按 GB/T9286-1998 漆膜附着力≤</w:t>
      </w:r>
      <w:r>
        <w:rPr>
          <w:rFonts w:hint="eastAsia"/>
          <w:snapToGrid w:val="0"/>
          <w:szCs w:val="21"/>
        </w:rPr>
        <w:t xml:space="preserve"> </w:t>
      </w:r>
      <w:r>
        <w:rPr>
          <w:snapToGrid w:val="0"/>
          <w:szCs w:val="21"/>
        </w:rPr>
        <w:t>2 级。</w:t>
      </w:r>
    </w:p>
    <w:p w14:paraId="1077A2FD">
      <w:pPr>
        <w:pStyle w:val="59"/>
      </w:pPr>
      <w:bookmarkStart w:id="8" w:name="_Toc327986882"/>
      <w:r>
        <w:rPr>
          <w:rFonts w:hint="eastAsia"/>
        </w:rPr>
        <w:t>5</w:t>
      </w:r>
      <w:r>
        <w:rPr>
          <w:rFonts w:hint="eastAsia"/>
          <w:spacing w:val="20"/>
        </w:rPr>
        <w:t>.</w:t>
      </w:r>
      <w:r>
        <w:rPr>
          <w:rFonts w:hint="eastAsia"/>
        </w:rPr>
        <w:t>5　主要元件和关键原材料的选择和安装</w:t>
      </w:r>
      <w:bookmarkEnd w:id="8"/>
      <w:r>
        <w:rPr>
          <w:rFonts w:hint="eastAsia"/>
        </w:rPr>
        <w:t>：</w:t>
      </w:r>
    </w:p>
    <w:p w14:paraId="5DD60E72">
      <w:pPr>
        <w:ind w:left="420" w:firstLine="420" w:firstLineChars="200"/>
      </w:pPr>
      <w:r>
        <w:rPr>
          <w:rFonts w:hint="eastAsia"/>
        </w:rPr>
        <w:t>主要部件应选择列入《电气电子产品类强制性认证实施规则》中“</w:t>
      </w:r>
      <w:r>
        <w:t>CCC</w:t>
      </w:r>
      <w:r>
        <w:rPr>
          <w:rFonts w:hint="eastAsia"/>
        </w:rPr>
        <w:t>”认证目录，并经过“</w:t>
      </w:r>
      <w:r>
        <w:t>CCC</w:t>
      </w:r>
      <w:r>
        <w:rPr>
          <w:rFonts w:hint="eastAsia"/>
        </w:rPr>
        <w:t>”认证的器件。未列入“</w:t>
      </w:r>
      <w:r>
        <w:t>CCC</w:t>
      </w:r>
      <w:r>
        <w:rPr>
          <w:rFonts w:hint="eastAsia"/>
        </w:rPr>
        <w:t>”认证目录的器件和关键原材料，应有材质单和必要的出厂或型式试验报告，并标明各相关重要数据，包括绝缘器件的阻燃指数、绝缘性能、机械强度，母排的材质和导电率，钢材碳含量等，且符合国家相关要求。</w:t>
      </w:r>
    </w:p>
    <w:p w14:paraId="47D43C25">
      <w:pPr>
        <w:pStyle w:val="59"/>
      </w:pPr>
      <w:bookmarkStart w:id="9" w:name="_Toc358552375"/>
      <w:bookmarkStart w:id="10" w:name="_Toc358552337"/>
      <w:bookmarkStart w:id="11" w:name="_Toc363381650"/>
      <w:bookmarkStart w:id="12" w:name="_Toc363243289"/>
      <w:bookmarkStart w:id="13" w:name="_Toc363387107"/>
      <w:r>
        <w:t>5.</w:t>
      </w:r>
      <w:r>
        <w:rPr>
          <w:rFonts w:hint="eastAsia"/>
        </w:rPr>
        <w:t>6　标志、包装、运输</w:t>
      </w:r>
      <w:bookmarkEnd w:id="9"/>
      <w:bookmarkEnd w:id="10"/>
      <w:r>
        <w:rPr>
          <w:rFonts w:hint="eastAsia"/>
        </w:rPr>
        <w:t>、贮存</w:t>
      </w:r>
      <w:bookmarkEnd w:id="11"/>
      <w:bookmarkEnd w:id="12"/>
      <w:bookmarkEnd w:id="13"/>
      <w:r>
        <w:rPr>
          <w:rFonts w:hint="eastAsia"/>
        </w:rPr>
        <w:t>及随行文件</w:t>
      </w:r>
    </w:p>
    <w:p w14:paraId="4D23C130">
      <w:pPr>
        <w:pStyle w:val="59"/>
      </w:pPr>
      <w:bookmarkStart w:id="14" w:name="_Toc363381651"/>
      <w:bookmarkStart w:id="15" w:name="_Toc363243290"/>
      <w:r>
        <w:t>5.</w:t>
      </w:r>
      <w:r>
        <w:rPr>
          <w:rFonts w:hint="eastAsia"/>
        </w:rPr>
        <w:t>6</w:t>
      </w:r>
      <w:r>
        <w:t>.1</w:t>
      </w:r>
      <w:r>
        <w:rPr>
          <w:rFonts w:hint="eastAsia"/>
        </w:rPr>
        <w:t>标志</w:t>
      </w:r>
      <w:bookmarkEnd w:id="14"/>
      <w:bookmarkEnd w:id="15"/>
    </w:p>
    <w:p w14:paraId="5D13C517">
      <w:pPr>
        <w:topLinePunct/>
        <w:spacing w:line="312" w:lineRule="exact"/>
        <w:ind w:firstLine="420"/>
        <w:rPr>
          <w:spacing w:val="-2"/>
        </w:rPr>
      </w:pPr>
      <w:r>
        <w:rPr>
          <w:rFonts w:hint="eastAsia"/>
          <w:szCs w:val="21"/>
        </w:rPr>
        <w:t>投标人应对货物包装进行完善的标志，以便招标人接收货物，</w:t>
      </w:r>
      <w:r>
        <w:rPr>
          <w:spacing w:val="-1"/>
        </w:rPr>
        <w:t>将铁心编号用油性记号笔书写在低压上夹件上端面右侧，要求字迹清晰</w:t>
      </w:r>
      <w:r>
        <w:rPr>
          <w:spacing w:val="-2"/>
        </w:rPr>
        <w:t>端正、</w:t>
      </w:r>
      <w:r>
        <w:t xml:space="preserve"> </w:t>
      </w:r>
      <w:r>
        <w:rPr>
          <w:spacing w:val="-2"/>
        </w:rPr>
        <w:t>字体大小适中</w:t>
      </w:r>
    </w:p>
    <w:p w14:paraId="77A469EA">
      <w:pPr>
        <w:pStyle w:val="59"/>
      </w:pPr>
      <w:r>
        <w:t>5.</w:t>
      </w:r>
      <w:r>
        <w:rPr>
          <w:rFonts w:hint="eastAsia"/>
        </w:rPr>
        <w:t>6</w:t>
      </w:r>
      <w:r>
        <w:t>.</w:t>
      </w:r>
      <w:r>
        <w:rPr>
          <w:rFonts w:hint="eastAsia"/>
        </w:rPr>
        <w:t>2包装、运输</w:t>
      </w:r>
    </w:p>
    <w:p w14:paraId="6D668676">
      <w:pPr>
        <w:topLinePunct/>
        <w:spacing w:line="312" w:lineRule="exact"/>
        <w:ind w:firstLine="420"/>
        <w:rPr>
          <w:szCs w:val="21"/>
        </w:rPr>
      </w:pPr>
      <w:r>
        <w:rPr>
          <w:rFonts w:hint="eastAsia"/>
          <w:szCs w:val="21"/>
        </w:rPr>
        <w:t>投标人应妥善考虑货物的包装、运输，招标人在接收货物时会进行货物包装、元件外观的进厂检验、且为完全检验，因包装、运输不完善造成的元件损伤，招标方有权要求投标方进行无条件更换。</w:t>
      </w:r>
    </w:p>
    <w:p w14:paraId="621C59E1">
      <w:pPr>
        <w:pStyle w:val="59"/>
      </w:pPr>
      <w:r>
        <w:t>5.</w:t>
      </w:r>
      <w:r>
        <w:rPr>
          <w:rFonts w:hint="eastAsia"/>
        </w:rPr>
        <w:t>6</w:t>
      </w:r>
      <w:r>
        <w:t>.</w:t>
      </w:r>
      <w:r>
        <w:rPr>
          <w:rFonts w:hint="eastAsia"/>
        </w:rPr>
        <w:t>3贮存</w:t>
      </w:r>
    </w:p>
    <w:p w14:paraId="7171A1C3">
      <w:pPr>
        <w:pStyle w:val="59"/>
        <w:ind w:firstLine="420" w:firstLineChars="200"/>
        <w:rPr>
          <w:rFonts w:ascii="Times New Roman" w:eastAsia="宋体"/>
          <w:color w:val="auto"/>
          <w:kern w:val="2"/>
        </w:rPr>
      </w:pPr>
      <w:r>
        <w:rPr>
          <w:rFonts w:hint="eastAsia" w:ascii="Times New Roman" w:eastAsia="宋体"/>
          <w:color w:val="auto"/>
          <w:kern w:val="2"/>
        </w:rPr>
        <w:t>铁心应贮存在通风、干燥、无腐蚀气体的空间内。</w:t>
      </w:r>
    </w:p>
    <w:p w14:paraId="59DB3BD6">
      <w:pPr>
        <w:pStyle w:val="59"/>
      </w:pPr>
      <w:bookmarkStart w:id="16" w:name="_Toc358552339"/>
      <w:bookmarkStart w:id="17" w:name="_Toc358552377"/>
      <w:bookmarkStart w:id="18" w:name="_Toc363381652"/>
      <w:bookmarkStart w:id="19" w:name="_Toc363243291"/>
      <w:r>
        <w:t>5.</w:t>
      </w:r>
      <w:r>
        <w:rPr>
          <w:rFonts w:hint="eastAsia"/>
        </w:rPr>
        <w:t>6</w:t>
      </w:r>
      <w:r>
        <w:t>.</w:t>
      </w:r>
      <w:bookmarkEnd w:id="16"/>
      <w:bookmarkEnd w:id="17"/>
      <w:bookmarkEnd w:id="18"/>
      <w:bookmarkEnd w:id="19"/>
      <w:r>
        <w:rPr>
          <w:rFonts w:hint="eastAsia"/>
        </w:rPr>
        <w:t>4随行文件</w:t>
      </w:r>
    </w:p>
    <w:p w14:paraId="78ED39F7">
      <w:pPr>
        <w:ind w:left="840" w:hanging="420"/>
      </w:pPr>
      <w:r>
        <w:rPr>
          <w:rFonts w:hint="eastAsia"/>
        </w:rPr>
        <w:t>a）</w:t>
      </w:r>
      <w:r>
        <w:t xml:space="preserve">供方随产品提供纸质版铁心出厂检验报告，要求表 </w:t>
      </w:r>
      <w:r>
        <w:rPr>
          <w:rFonts w:hint="eastAsia"/>
        </w:rPr>
        <w:t>3</w:t>
      </w:r>
      <w:r>
        <w:t>内容是必填内容。</w:t>
      </w:r>
    </w:p>
    <w:p w14:paraId="6C4D02D4">
      <w:pPr>
        <w:ind w:left="840" w:hanging="420"/>
      </w:pPr>
      <w:r>
        <w:rPr>
          <w:rFonts w:hint="eastAsia"/>
        </w:rPr>
        <w:t>b）</w:t>
      </w:r>
      <w:r>
        <w:t>当批量供货时需提供所有硅钢片的材质单</w:t>
      </w:r>
    </w:p>
    <w:p w14:paraId="56B38B13">
      <w:pPr>
        <w:pStyle w:val="17"/>
        <w:spacing w:before="180" w:line="290" w:lineRule="auto"/>
        <w:ind w:right="748"/>
        <w:jc w:val="center"/>
        <w:rPr>
          <w:sz w:val="22"/>
          <w:szCs w:val="22"/>
        </w:rPr>
      </w:pPr>
      <w:r>
        <w:rPr>
          <w:spacing w:val="-2"/>
        </w:rPr>
        <w:t>表</w:t>
      </w:r>
      <w:r>
        <w:rPr>
          <w:spacing w:val="-43"/>
        </w:rPr>
        <w:t xml:space="preserve"> </w:t>
      </w:r>
      <w:r>
        <w:rPr>
          <w:rFonts w:hint="eastAsia"/>
          <w:spacing w:val="-2"/>
        </w:rPr>
        <w:t>3</w:t>
      </w:r>
      <w:r>
        <w:rPr>
          <w:spacing w:val="-2"/>
        </w:rPr>
        <w:t xml:space="preserve">  </w:t>
      </w:r>
      <w:r>
        <w:rPr>
          <w:spacing w:val="-2"/>
          <w:sz w:val="22"/>
          <w:szCs w:val="22"/>
        </w:rPr>
        <w:t>铁心出厂检验报告</w:t>
      </w:r>
    </w:p>
    <w:p w14:paraId="40EB2A2D">
      <w:pPr>
        <w:spacing w:line="69" w:lineRule="exact"/>
      </w:pPr>
    </w:p>
    <w:tbl>
      <w:tblPr>
        <w:tblStyle w:val="239"/>
        <w:tblW w:w="85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1"/>
        <w:gridCol w:w="545"/>
        <w:gridCol w:w="436"/>
        <w:gridCol w:w="1276"/>
        <w:gridCol w:w="725"/>
        <w:gridCol w:w="437"/>
        <w:gridCol w:w="835"/>
        <w:gridCol w:w="976"/>
        <w:gridCol w:w="946"/>
        <w:gridCol w:w="839"/>
      </w:tblGrid>
      <w:tr w14:paraId="2C6C24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1501" w:type="dxa"/>
          </w:tcPr>
          <w:p w14:paraId="18BDC4C3">
            <w:pPr>
              <w:pStyle w:val="240"/>
              <w:spacing w:before="37" w:line="211" w:lineRule="auto"/>
              <w:ind w:left="115"/>
              <w:rPr>
                <w:rFonts w:ascii="Times New Roman" w:hAnsi="Times New Roman" w:eastAsiaTheme="minorEastAsia"/>
                <w:sz w:val="21"/>
                <w:szCs w:val="21"/>
              </w:rPr>
            </w:pPr>
            <w:r>
              <w:rPr>
                <w:rFonts w:ascii="Times New Roman" w:hAnsi="Times New Roman" w:eastAsiaTheme="minorEastAsia"/>
                <w:spacing w:val="-1"/>
                <w:sz w:val="21"/>
                <w:szCs w:val="21"/>
              </w:rPr>
              <w:t>铁心编号</w:t>
            </w:r>
          </w:p>
        </w:tc>
        <w:tc>
          <w:tcPr>
            <w:tcW w:w="3419" w:type="dxa"/>
            <w:gridSpan w:val="5"/>
          </w:tcPr>
          <w:p w14:paraId="43321A19">
            <w:pPr>
              <w:pStyle w:val="240"/>
              <w:spacing w:before="37" w:line="211" w:lineRule="auto"/>
              <w:ind w:left="109"/>
              <w:rPr>
                <w:rFonts w:ascii="Times New Roman" w:hAnsi="Times New Roman" w:eastAsiaTheme="minorEastAsia"/>
                <w:sz w:val="21"/>
                <w:szCs w:val="21"/>
              </w:rPr>
            </w:pPr>
            <w:r>
              <w:rPr>
                <w:rFonts w:ascii="Times New Roman" w:hAnsi="Times New Roman" w:eastAsiaTheme="minorEastAsia"/>
                <w:spacing w:val="-1"/>
                <w:sz w:val="21"/>
                <w:szCs w:val="21"/>
              </w:rPr>
              <w:t>***************</w:t>
            </w:r>
          </w:p>
        </w:tc>
        <w:tc>
          <w:tcPr>
            <w:tcW w:w="1811" w:type="dxa"/>
            <w:gridSpan w:val="2"/>
          </w:tcPr>
          <w:p w14:paraId="741FFFD4">
            <w:pPr>
              <w:pStyle w:val="240"/>
              <w:spacing w:before="37" w:line="211" w:lineRule="auto"/>
              <w:ind w:left="112"/>
              <w:rPr>
                <w:rFonts w:ascii="Times New Roman" w:hAnsi="Times New Roman" w:eastAsiaTheme="minorEastAsia"/>
                <w:sz w:val="21"/>
                <w:szCs w:val="21"/>
              </w:rPr>
            </w:pPr>
            <w:r>
              <w:rPr>
                <w:rFonts w:ascii="Times New Roman" w:hAnsi="Times New Roman" w:eastAsiaTheme="minorEastAsia"/>
                <w:spacing w:val="-2"/>
                <w:sz w:val="21"/>
                <w:szCs w:val="21"/>
              </w:rPr>
              <w:t>试验日期</w:t>
            </w:r>
          </w:p>
        </w:tc>
        <w:tc>
          <w:tcPr>
            <w:tcW w:w="1785" w:type="dxa"/>
            <w:gridSpan w:val="2"/>
          </w:tcPr>
          <w:p w14:paraId="0AA6648D">
            <w:pPr>
              <w:pStyle w:val="240"/>
              <w:spacing w:before="37" w:line="211" w:lineRule="auto"/>
              <w:ind w:left="115"/>
              <w:rPr>
                <w:rFonts w:ascii="Times New Roman" w:hAnsi="Times New Roman" w:eastAsiaTheme="minorEastAsia"/>
                <w:sz w:val="21"/>
                <w:szCs w:val="21"/>
              </w:rPr>
            </w:pPr>
            <w:r>
              <w:rPr>
                <w:rFonts w:ascii="Times New Roman" w:hAnsi="Times New Roman" w:eastAsiaTheme="minorEastAsia"/>
                <w:spacing w:val="-1"/>
                <w:sz w:val="21"/>
                <w:szCs w:val="21"/>
              </w:rPr>
              <w:t>****.**.**</w:t>
            </w:r>
          </w:p>
        </w:tc>
      </w:tr>
      <w:tr w14:paraId="66B75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501" w:type="dxa"/>
          </w:tcPr>
          <w:p w14:paraId="4BC133F1">
            <w:pPr>
              <w:rPr>
                <w:rFonts w:ascii="Arial" w:hAnsi="Arial" w:cs="Arial" w:eastAsiaTheme="minorEastAsia"/>
                <w:szCs w:val="21"/>
              </w:rPr>
            </w:pPr>
          </w:p>
        </w:tc>
        <w:tc>
          <w:tcPr>
            <w:tcW w:w="3419" w:type="dxa"/>
            <w:gridSpan w:val="5"/>
          </w:tcPr>
          <w:p w14:paraId="4DF27E8A">
            <w:pPr>
              <w:rPr>
                <w:rFonts w:ascii="Arial" w:hAnsi="Arial" w:cs="Arial" w:eastAsiaTheme="minorEastAsia"/>
                <w:szCs w:val="21"/>
              </w:rPr>
            </w:pPr>
          </w:p>
        </w:tc>
        <w:tc>
          <w:tcPr>
            <w:tcW w:w="835" w:type="dxa"/>
          </w:tcPr>
          <w:p w14:paraId="6AED53BD">
            <w:pPr>
              <w:rPr>
                <w:rFonts w:ascii="Arial" w:hAnsi="Arial" w:cs="Arial" w:eastAsiaTheme="minorEastAsia"/>
                <w:szCs w:val="21"/>
              </w:rPr>
            </w:pPr>
          </w:p>
        </w:tc>
        <w:tc>
          <w:tcPr>
            <w:tcW w:w="976" w:type="dxa"/>
          </w:tcPr>
          <w:p w14:paraId="2DB2712C">
            <w:pPr>
              <w:pStyle w:val="240"/>
              <w:spacing w:before="31" w:line="209" w:lineRule="auto"/>
              <w:ind w:left="116"/>
              <w:rPr>
                <w:rFonts w:ascii="Times New Roman" w:hAnsi="Times New Roman" w:eastAsiaTheme="minorEastAsia"/>
                <w:sz w:val="21"/>
                <w:szCs w:val="21"/>
              </w:rPr>
            </w:pPr>
            <w:r>
              <w:rPr>
                <w:rFonts w:ascii="Times New Roman" w:hAnsi="Times New Roman" w:eastAsiaTheme="minorEastAsia"/>
                <w:spacing w:val="-2"/>
                <w:sz w:val="21"/>
                <w:szCs w:val="21"/>
              </w:rPr>
              <w:t>要求值</w:t>
            </w:r>
          </w:p>
        </w:tc>
        <w:tc>
          <w:tcPr>
            <w:tcW w:w="946" w:type="dxa"/>
          </w:tcPr>
          <w:p w14:paraId="31AC7409">
            <w:pPr>
              <w:pStyle w:val="240"/>
              <w:spacing w:before="31" w:line="209" w:lineRule="auto"/>
              <w:ind w:left="121"/>
              <w:rPr>
                <w:rFonts w:ascii="Times New Roman" w:hAnsi="Times New Roman" w:eastAsiaTheme="minorEastAsia"/>
                <w:sz w:val="21"/>
                <w:szCs w:val="21"/>
              </w:rPr>
            </w:pPr>
            <w:r>
              <w:rPr>
                <w:rFonts w:ascii="Times New Roman" w:hAnsi="Times New Roman" w:eastAsiaTheme="minorEastAsia"/>
                <w:spacing w:val="-4"/>
                <w:sz w:val="21"/>
                <w:szCs w:val="21"/>
              </w:rPr>
              <w:t>实测</w:t>
            </w:r>
          </w:p>
        </w:tc>
        <w:tc>
          <w:tcPr>
            <w:tcW w:w="839" w:type="dxa"/>
          </w:tcPr>
          <w:p w14:paraId="3FEC48F3">
            <w:pPr>
              <w:pStyle w:val="240"/>
              <w:spacing w:before="31" w:line="209" w:lineRule="auto"/>
              <w:ind w:left="117"/>
              <w:rPr>
                <w:rFonts w:ascii="Times New Roman" w:hAnsi="Times New Roman" w:eastAsiaTheme="minorEastAsia"/>
                <w:sz w:val="21"/>
                <w:szCs w:val="21"/>
              </w:rPr>
            </w:pPr>
            <w:r>
              <w:rPr>
                <w:rFonts w:ascii="Times New Roman" w:hAnsi="Times New Roman" w:eastAsiaTheme="minorEastAsia"/>
                <w:spacing w:val="-3"/>
                <w:sz w:val="21"/>
                <w:szCs w:val="21"/>
              </w:rPr>
              <w:t>单位</w:t>
            </w:r>
          </w:p>
        </w:tc>
      </w:tr>
      <w:tr w14:paraId="4681F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1" w:hRule="atLeast"/>
        </w:trPr>
        <w:tc>
          <w:tcPr>
            <w:tcW w:w="1501" w:type="dxa"/>
          </w:tcPr>
          <w:p w14:paraId="229C7086">
            <w:pPr>
              <w:pStyle w:val="240"/>
              <w:spacing w:before="33" w:line="208" w:lineRule="auto"/>
              <w:ind w:left="118"/>
              <w:rPr>
                <w:rFonts w:ascii="Times New Roman" w:hAnsi="Times New Roman" w:eastAsiaTheme="minorEastAsia"/>
                <w:sz w:val="21"/>
                <w:szCs w:val="21"/>
              </w:rPr>
            </w:pPr>
            <w:r>
              <w:rPr>
                <w:rFonts w:ascii="Times New Roman" w:hAnsi="Times New Roman" w:eastAsiaTheme="minorEastAsia"/>
                <w:spacing w:val="-2"/>
                <w:sz w:val="21"/>
                <w:szCs w:val="21"/>
              </w:rPr>
              <w:t>主级厚度</w:t>
            </w:r>
          </w:p>
        </w:tc>
        <w:tc>
          <w:tcPr>
            <w:tcW w:w="545" w:type="dxa"/>
          </w:tcPr>
          <w:p w14:paraId="669598D2">
            <w:pPr>
              <w:pStyle w:val="240"/>
              <w:spacing w:before="33" w:line="208" w:lineRule="auto"/>
              <w:ind w:left="109"/>
              <w:rPr>
                <w:rFonts w:ascii="Times New Roman" w:hAnsi="Times New Roman" w:eastAsiaTheme="minorEastAsia"/>
                <w:sz w:val="21"/>
                <w:szCs w:val="21"/>
              </w:rPr>
            </w:pPr>
            <w:r>
              <w:rPr>
                <w:rFonts w:ascii="Times New Roman" w:hAnsi="Times New Roman" w:eastAsiaTheme="minorEastAsia"/>
                <w:spacing w:val="-3"/>
                <w:sz w:val="21"/>
                <w:szCs w:val="21"/>
              </w:rPr>
              <w:t>***</w:t>
            </w:r>
          </w:p>
        </w:tc>
        <w:tc>
          <w:tcPr>
            <w:tcW w:w="436" w:type="dxa"/>
          </w:tcPr>
          <w:p w14:paraId="1414AFD2">
            <w:pPr>
              <w:pStyle w:val="240"/>
              <w:spacing w:before="33" w:line="208" w:lineRule="auto"/>
              <w:ind w:left="107"/>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1276" w:type="dxa"/>
          </w:tcPr>
          <w:p w14:paraId="78A9C49B">
            <w:pPr>
              <w:pStyle w:val="240"/>
              <w:spacing w:before="33" w:line="208" w:lineRule="auto"/>
              <w:ind w:left="116"/>
              <w:rPr>
                <w:rFonts w:ascii="Times New Roman" w:hAnsi="Times New Roman" w:eastAsiaTheme="minorEastAsia"/>
                <w:sz w:val="21"/>
                <w:szCs w:val="21"/>
              </w:rPr>
            </w:pPr>
            <w:r>
              <w:rPr>
                <w:rFonts w:ascii="Times New Roman" w:hAnsi="Times New Roman" w:eastAsiaTheme="minorEastAsia"/>
                <w:spacing w:val="-2"/>
                <w:sz w:val="21"/>
                <w:szCs w:val="21"/>
              </w:rPr>
              <w:t>总叠厚</w:t>
            </w:r>
          </w:p>
        </w:tc>
        <w:tc>
          <w:tcPr>
            <w:tcW w:w="725" w:type="dxa"/>
          </w:tcPr>
          <w:p w14:paraId="23E86CCA">
            <w:pPr>
              <w:pStyle w:val="240"/>
              <w:spacing w:before="33" w:line="208" w:lineRule="auto"/>
              <w:ind w:left="111"/>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437" w:type="dxa"/>
          </w:tcPr>
          <w:p w14:paraId="26A24C3D">
            <w:pPr>
              <w:pStyle w:val="240"/>
              <w:spacing w:before="33" w:line="208" w:lineRule="auto"/>
              <w:ind w:left="109"/>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835" w:type="dxa"/>
          </w:tcPr>
          <w:p w14:paraId="3B53853F">
            <w:pPr>
              <w:pStyle w:val="240"/>
              <w:spacing w:before="33" w:line="208" w:lineRule="auto"/>
              <w:ind w:left="124"/>
              <w:rPr>
                <w:rFonts w:ascii="Times New Roman" w:hAnsi="Times New Roman" w:eastAsiaTheme="minorEastAsia"/>
                <w:sz w:val="21"/>
                <w:szCs w:val="21"/>
              </w:rPr>
            </w:pPr>
            <w:r>
              <w:rPr>
                <w:rFonts w:ascii="Times New Roman" w:hAnsi="Times New Roman" w:eastAsiaTheme="minorEastAsia"/>
                <w:spacing w:val="-5"/>
                <w:sz w:val="21"/>
                <w:szCs w:val="21"/>
              </w:rPr>
              <w:t>匝数</w:t>
            </w:r>
          </w:p>
        </w:tc>
        <w:tc>
          <w:tcPr>
            <w:tcW w:w="976" w:type="dxa"/>
          </w:tcPr>
          <w:p w14:paraId="0E2B8780">
            <w:pPr>
              <w:pStyle w:val="240"/>
              <w:spacing w:before="33" w:line="208" w:lineRule="auto"/>
              <w:ind w:left="114"/>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946" w:type="dxa"/>
          </w:tcPr>
          <w:p w14:paraId="36F9E329">
            <w:pPr>
              <w:pStyle w:val="240"/>
              <w:spacing w:before="33" w:line="208" w:lineRule="auto"/>
              <w:ind w:left="115"/>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839" w:type="dxa"/>
          </w:tcPr>
          <w:p w14:paraId="2B8C756F">
            <w:pPr>
              <w:rPr>
                <w:rFonts w:ascii="Arial" w:hAnsi="Arial" w:cs="Arial" w:eastAsiaTheme="minorEastAsia"/>
                <w:szCs w:val="21"/>
              </w:rPr>
            </w:pPr>
          </w:p>
        </w:tc>
      </w:tr>
      <w:tr w14:paraId="00B08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501" w:type="dxa"/>
          </w:tcPr>
          <w:p w14:paraId="043321ED">
            <w:pPr>
              <w:pStyle w:val="240"/>
              <w:spacing w:before="35" w:line="207" w:lineRule="auto"/>
              <w:ind w:left="125"/>
              <w:rPr>
                <w:rFonts w:ascii="Times New Roman" w:hAnsi="Times New Roman" w:eastAsiaTheme="minorEastAsia"/>
                <w:sz w:val="21"/>
                <w:szCs w:val="21"/>
              </w:rPr>
            </w:pPr>
            <w:r>
              <w:rPr>
                <w:rFonts w:ascii="Times New Roman" w:hAnsi="Times New Roman" w:eastAsiaTheme="minorEastAsia"/>
                <w:spacing w:val="-4"/>
                <w:sz w:val="21"/>
                <w:szCs w:val="21"/>
              </w:rPr>
              <w:t>窗高</w:t>
            </w:r>
          </w:p>
        </w:tc>
        <w:tc>
          <w:tcPr>
            <w:tcW w:w="545" w:type="dxa"/>
          </w:tcPr>
          <w:p w14:paraId="38A92776">
            <w:pPr>
              <w:pStyle w:val="240"/>
              <w:spacing w:before="35" w:line="207" w:lineRule="auto"/>
              <w:ind w:left="109"/>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436" w:type="dxa"/>
          </w:tcPr>
          <w:p w14:paraId="4C5BB3B5">
            <w:pPr>
              <w:pStyle w:val="240"/>
              <w:spacing w:before="35" w:line="207" w:lineRule="auto"/>
              <w:ind w:left="107"/>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1276" w:type="dxa"/>
          </w:tcPr>
          <w:p w14:paraId="7509F86C">
            <w:pPr>
              <w:pStyle w:val="240"/>
              <w:spacing w:before="35" w:line="207" w:lineRule="auto"/>
              <w:ind w:left="122"/>
              <w:rPr>
                <w:rFonts w:ascii="Times New Roman" w:hAnsi="Times New Roman" w:eastAsiaTheme="minorEastAsia"/>
                <w:sz w:val="21"/>
                <w:szCs w:val="21"/>
              </w:rPr>
            </w:pPr>
            <w:r>
              <w:rPr>
                <w:rFonts w:ascii="Times New Roman" w:hAnsi="Times New Roman" w:eastAsiaTheme="minorEastAsia"/>
                <w:spacing w:val="-4"/>
                <w:sz w:val="21"/>
                <w:szCs w:val="21"/>
              </w:rPr>
              <w:t>窗宽</w:t>
            </w:r>
          </w:p>
        </w:tc>
        <w:tc>
          <w:tcPr>
            <w:tcW w:w="725" w:type="dxa"/>
          </w:tcPr>
          <w:p w14:paraId="1A8C46FD">
            <w:pPr>
              <w:pStyle w:val="240"/>
              <w:spacing w:before="35" w:line="207" w:lineRule="auto"/>
              <w:ind w:left="111"/>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437" w:type="dxa"/>
          </w:tcPr>
          <w:p w14:paraId="128C2637">
            <w:pPr>
              <w:pStyle w:val="240"/>
              <w:spacing w:before="35" w:line="207" w:lineRule="auto"/>
              <w:ind w:left="109"/>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835" w:type="dxa"/>
          </w:tcPr>
          <w:p w14:paraId="25A2B857">
            <w:pPr>
              <w:pStyle w:val="240"/>
              <w:spacing w:before="35" w:line="207" w:lineRule="auto"/>
              <w:ind w:left="138"/>
              <w:rPr>
                <w:rFonts w:ascii="Times New Roman" w:hAnsi="Times New Roman" w:eastAsiaTheme="minorEastAsia"/>
                <w:sz w:val="21"/>
                <w:szCs w:val="21"/>
              </w:rPr>
            </w:pPr>
            <w:r>
              <w:rPr>
                <w:rFonts w:ascii="Times New Roman" w:hAnsi="Times New Roman" w:eastAsiaTheme="minorEastAsia"/>
                <w:spacing w:val="-9"/>
                <w:sz w:val="21"/>
                <w:szCs w:val="21"/>
              </w:rPr>
              <w:t>电压</w:t>
            </w:r>
          </w:p>
        </w:tc>
        <w:tc>
          <w:tcPr>
            <w:tcW w:w="976" w:type="dxa"/>
          </w:tcPr>
          <w:p w14:paraId="6E86A976">
            <w:pPr>
              <w:pStyle w:val="240"/>
              <w:spacing w:before="35" w:line="207" w:lineRule="auto"/>
              <w:ind w:left="114"/>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946" w:type="dxa"/>
          </w:tcPr>
          <w:p w14:paraId="3F1FF520">
            <w:pPr>
              <w:pStyle w:val="240"/>
              <w:spacing w:before="35" w:line="207" w:lineRule="auto"/>
              <w:ind w:left="115"/>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839" w:type="dxa"/>
          </w:tcPr>
          <w:p w14:paraId="480B9DC6">
            <w:pPr>
              <w:pStyle w:val="240"/>
              <w:spacing w:before="73" w:line="175" w:lineRule="auto"/>
              <w:ind w:left="111"/>
              <w:rPr>
                <w:rFonts w:ascii="Times New Roman" w:hAnsi="Times New Roman" w:eastAsiaTheme="minorEastAsia"/>
                <w:sz w:val="21"/>
                <w:szCs w:val="21"/>
              </w:rPr>
            </w:pPr>
            <w:r>
              <w:rPr>
                <w:rFonts w:ascii="Times New Roman" w:hAnsi="Times New Roman" w:eastAsiaTheme="minorEastAsia"/>
                <w:sz w:val="21"/>
                <w:szCs w:val="21"/>
              </w:rPr>
              <w:t>V</w:t>
            </w:r>
          </w:p>
        </w:tc>
      </w:tr>
      <w:tr w14:paraId="324FD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501" w:type="dxa"/>
          </w:tcPr>
          <w:p w14:paraId="0EC11FFE">
            <w:pPr>
              <w:pStyle w:val="240"/>
              <w:spacing w:before="35" w:line="207" w:lineRule="auto"/>
              <w:ind w:left="119"/>
              <w:rPr>
                <w:rFonts w:ascii="Times New Roman" w:hAnsi="Times New Roman" w:eastAsiaTheme="minorEastAsia"/>
                <w:sz w:val="21"/>
                <w:szCs w:val="21"/>
              </w:rPr>
            </w:pPr>
            <w:r>
              <w:rPr>
                <w:rFonts w:ascii="Times New Roman" w:hAnsi="Times New Roman" w:eastAsiaTheme="minorEastAsia"/>
                <w:spacing w:val="-2"/>
                <w:sz w:val="21"/>
                <w:szCs w:val="21"/>
              </w:rPr>
              <w:t>最大片宽</w:t>
            </w:r>
          </w:p>
        </w:tc>
        <w:tc>
          <w:tcPr>
            <w:tcW w:w="545" w:type="dxa"/>
          </w:tcPr>
          <w:p w14:paraId="21F51C68">
            <w:pPr>
              <w:pStyle w:val="240"/>
              <w:spacing w:before="35" w:line="207" w:lineRule="auto"/>
              <w:ind w:left="109"/>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436" w:type="dxa"/>
          </w:tcPr>
          <w:p w14:paraId="534F8B8C">
            <w:pPr>
              <w:pStyle w:val="240"/>
              <w:spacing w:before="35" w:line="207" w:lineRule="auto"/>
              <w:ind w:left="107"/>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1276" w:type="dxa"/>
          </w:tcPr>
          <w:p w14:paraId="2DA9602D">
            <w:pPr>
              <w:pStyle w:val="240"/>
              <w:spacing w:before="35" w:line="207" w:lineRule="auto"/>
              <w:ind w:left="113"/>
              <w:rPr>
                <w:rFonts w:ascii="Times New Roman" w:hAnsi="Times New Roman" w:eastAsiaTheme="minorEastAsia"/>
                <w:sz w:val="21"/>
                <w:szCs w:val="21"/>
              </w:rPr>
            </w:pPr>
            <w:r>
              <w:rPr>
                <w:rFonts w:ascii="Times New Roman" w:hAnsi="Times New Roman" w:eastAsiaTheme="minorEastAsia"/>
                <w:spacing w:val="-1"/>
                <w:sz w:val="21"/>
                <w:szCs w:val="21"/>
              </w:rPr>
              <w:t>铁心接缝</w:t>
            </w:r>
          </w:p>
        </w:tc>
        <w:tc>
          <w:tcPr>
            <w:tcW w:w="725" w:type="dxa"/>
          </w:tcPr>
          <w:p w14:paraId="55DB6621">
            <w:pPr>
              <w:pStyle w:val="240"/>
              <w:spacing w:before="35" w:line="207" w:lineRule="auto"/>
              <w:ind w:left="111"/>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437" w:type="dxa"/>
          </w:tcPr>
          <w:p w14:paraId="5CE9DA47">
            <w:pPr>
              <w:pStyle w:val="240"/>
              <w:spacing w:before="35" w:line="207" w:lineRule="auto"/>
              <w:ind w:left="109"/>
              <w:rPr>
                <w:rFonts w:ascii="Times New Roman" w:hAnsi="Times New Roman" w:eastAsiaTheme="minorEastAsia"/>
                <w:sz w:val="21"/>
                <w:szCs w:val="21"/>
              </w:rPr>
            </w:pPr>
            <w:r>
              <w:rPr>
                <w:rFonts w:ascii="Times New Roman" w:hAnsi="Times New Roman" w:eastAsiaTheme="minorEastAsia"/>
                <w:spacing w:val="-1"/>
                <w:sz w:val="21"/>
                <w:szCs w:val="21"/>
              </w:rPr>
              <w:t>mm</w:t>
            </w:r>
          </w:p>
        </w:tc>
        <w:tc>
          <w:tcPr>
            <w:tcW w:w="835" w:type="dxa"/>
          </w:tcPr>
          <w:p w14:paraId="1267AAEA">
            <w:pPr>
              <w:pStyle w:val="240"/>
              <w:spacing w:before="35" w:line="207" w:lineRule="auto"/>
              <w:ind w:left="112"/>
              <w:rPr>
                <w:rFonts w:ascii="Times New Roman" w:hAnsi="Times New Roman" w:eastAsiaTheme="minorEastAsia"/>
                <w:sz w:val="21"/>
                <w:szCs w:val="21"/>
              </w:rPr>
            </w:pPr>
            <w:r>
              <w:rPr>
                <w:rFonts w:ascii="Times New Roman" w:hAnsi="Times New Roman" w:eastAsiaTheme="minorEastAsia"/>
                <w:spacing w:val="-2"/>
                <w:sz w:val="21"/>
                <w:szCs w:val="21"/>
              </w:rPr>
              <w:t>损耗</w:t>
            </w:r>
          </w:p>
        </w:tc>
        <w:tc>
          <w:tcPr>
            <w:tcW w:w="976" w:type="dxa"/>
          </w:tcPr>
          <w:p w14:paraId="2E1493AC">
            <w:pPr>
              <w:pStyle w:val="240"/>
              <w:spacing w:before="35" w:line="207" w:lineRule="auto"/>
              <w:ind w:left="114"/>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946" w:type="dxa"/>
          </w:tcPr>
          <w:p w14:paraId="6671FDF5">
            <w:pPr>
              <w:pStyle w:val="240"/>
              <w:spacing w:before="35" w:line="207" w:lineRule="auto"/>
              <w:ind w:left="115"/>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839" w:type="dxa"/>
          </w:tcPr>
          <w:p w14:paraId="3E287CFE">
            <w:pPr>
              <w:pStyle w:val="240"/>
              <w:spacing w:before="74" w:line="174" w:lineRule="auto"/>
              <w:ind w:left="109"/>
              <w:rPr>
                <w:rFonts w:ascii="Times New Roman" w:hAnsi="Times New Roman" w:eastAsiaTheme="minorEastAsia"/>
                <w:sz w:val="21"/>
                <w:szCs w:val="21"/>
              </w:rPr>
            </w:pPr>
            <w:r>
              <w:rPr>
                <w:rFonts w:ascii="Times New Roman" w:hAnsi="Times New Roman" w:eastAsiaTheme="minorEastAsia"/>
                <w:sz w:val="21"/>
                <w:szCs w:val="21"/>
              </w:rPr>
              <w:t>W</w:t>
            </w:r>
          </w:p>
        </w:tc>
      </w:tr>
      <w:tr w14:paraId="2FA35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1501" w:type="dxa"/>
          </w:tcPr>
          <w:p w14:paraId="3D460EE0">
            <w:pPr>
              <w:pStyle w:val="240"/>
              <w:spacing w:before="36" w:line="212" w:lineRule="auto"/>
              <w:ind w:left="115"/>
              <w:rPr>
                <w:rFonts w:ascii="Times New Roman" w:hAnsi="Times New Roman" w:eastAsiaTheme="minorEastAsia"/>
                <w:sz w:val="21"/>
                <w:szCs w:val="21"/>
              </w:rPr>
            </w:pPr>
            <w:r>
              <w:rPr>
                <w:rFonts w:ascii="Times New Roman" w:hAnsi="Times New Roman" w:eastAsiaTheme="minorEastAsia"/>
                <w:spacing w:val="-1"/>
                <w:sz w:val="21"/>
                <w:szCs w:val="21"/>
              </w:rPr>
              <w:t>硅钢片牌号</w:t>
            </w:r>
          </w:p>
        </w:tc>
        <w:tc>
          <w:tcPr>
            <w:tcW w:w="3419" w:type="dxa"/>
            <w:gridSpan w:val="5"/>
          </w:tcPr>
          <w:p w14:paraId="43B58556">
            <w:pPr>
              <w:rPr>
                <w:rFonts w:ascii="Arial" w:hAnsi="Arial" w:cs="Arial" w:eastAsiaTheme="minorEastAsia"/>
                <w:szCs w:val="21"/>
              </w:rPr>
            </w:pPr>
          </w:p>
        </w:tc>
        <w:tc>
          <w:tcPr>
            <w:tcW w:w="835" w:type="dxa"/>
          </w:tcPr>
          <w:p w14:paraId="25C9058B">
            <w:pPr>
              <w:pStyle w:val="240"/>
              <w:spacing w:before="36" w:line="212" w:lineRule="auto"/>
              <w:ind w:left="138"/>
              <w:rPr>
                <w:rFonts w:ascii="Times New Roman" w:hAnsi="Times New Roman" w:eastAsiaTheme="minorEastAsia"/>
                <w:sz w:val="21"/>
                <w:szCs w:val="21"/>
              </w:rPr>
            </w:pPr>
            <w:r>
              <w:rPr>
                <w:rFonts w:ascii="Times New Roman" w:hAnsi="Times New Roman" w:eastAsiaTheme="minorEastAsia"/>
                <w:spacing w:val="-9"/>
                <w:sz w:val="21"/>
                <w:szCs w:val="21"/>
              </w:rPr>
              <w:t>电流</w:t>
            </w:r>
          </w:p>
        </w:tc>
        <w:tc>
          <w:tcPr>
            <w:tcW w:w="976" w:type="dxa"/>
          </w:tcPr>
          <w:p w14:paraId="2BE65C0C">
            <w:pPr>
              <w:pStyle w:val="240"/>
              <w:spacing w:before="36" w:line="212" w:lineRule="auto"/>
              <w:ind w:left="114"/>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946" w:type="dxa"/>
          </w:tcPr>
          <w:p w14:paraId="3F65F4D4">
            <w:pPr>
              <w:pStyle w:val="240"/>
              <w:spacing w:before="36" w:line="212" w:lineRule="auto"/>
              <w:ind w:left="115"/>
              <w:rPr>
                <w:rFonts w:ascii="Times New Roman" w:hAnsi="Times New Roman" w:eastAsiaTheme="minorEastAsia"/>
                <w:sz w:val="21"/>
                <w:szCs w:val="21"/>
              </w:rPr>
            </w:pPr>
            <w:r>
              <w:rPr>
                <w:rFonts w:ascii="Times New Roman" w:hAnsi="Times New Roman" w:eastAsiaTheme="minorEastAsia"/>
                <w:spacing w:val="-2"/>
                <w:sz w:val="21"/>
                <w:szCs w:val="21"/>
              </w:rPr>
              <w:t>***.*</w:t>
            </w:r>
          </w:p>
        </w:tc>
        <w:tc>
          <w:tcPr>
            <w:tcW w:w="839" w:type="dxa"/>
          </w:tcPr>
          <w:p w14:paraId="456E32E5">
            <w:pPr>
              <w:pStyle w:val="240"/>
              <w:spacing w:before="70" w:line="183" w:lineRule="auto"/>
              <w:ind w:left="109"/>
              <w:rPr>
                <w:rFonts w:ascii="Times New Roman" w:hAnsi="Times New Roman" w:eastAsiaTheme="minorEastAsia"/>
                <w:sz w:val="21"/>
                <w:szCs w:val="21"/>
              </w:rPr>
            </w:pPr>
            <w:r>
              <w:rPr>
                <w:rFonts w:ascii="Times New Roman" w:hAnsi="Times New Roman" w:eastAsiaTheme="minorEastAsia"/>
                <w:sz w:val="21"/>
                <w:szCs w:val="21"/>
              </w:rPr>
              <w:t>A</w:t>
            </w:r>
          </w:p>
        </w:tc>
      </w:tr>
    </w:tbl>
    <w:p w14:paraId="155DB54A">
      <w:pPr>
        <w:pStyle w:val="60"/>
        <w:outlineLvl w:val="0"/>
      </w:pPr>
      <w:bookmarkStart w:id="20" w:name="_Toc438720046"/>
      <w:r>
        <w:rPr>
          <w:rFonts w:hint="eastAsia"/>
        </w:rPr>
        <w:t>6　检验、试验</w:t>
      </w:r>
      <w:bookmarkEnd w:id="20"/>
      <w:r>
        <w:rPr>
          <w:rFonts w:hint="eastAsia"/>
        </w:rPr>
        <w:t>及验收</w:t>
      </w:r>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1C00BB22">
      <w:pPr>
        <w:pStyle w:val="59"/>
      </w:pPr>
      <w:r>
        <w:rPr>
          <w:rFonts w:hint="eastAsia"/>
        </w:rPr>
        <w:t>6</w:t>
      </w:r>
      <w:r>
        <w:rPr>
          <w:rFonts w:hint="eastAsia"/>
          <w:spacing w:val="20"/>
        </w:rPr>
        <w:t>.</w:t>
      </w:r>
      <w:r>
        <w:rPr>
          <w:rFonts w:hint="eastAsia"/>
        </w:rPr>
        <w:t>3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7A66C9C7">
      <w:pPr>
        <w:ind w:left="840" w:hanging="420"/>
      </w:pPr>
      <w:r>
        <w:t>a</w:t>
      </w:r>
      <w:r>
        <w:rPr>
          <w:rFonts w:hint="eastAsia"/>
        </w:rPr>
        <w:t>）</w:t>
      </w:r>
      <w:r>
        <w:tab/>
      </w:r>
      <w:r>
        <w:rPr>
          <w:rFonts w:hint="eastAsia"/>
        </w:rPr>
        <w:t>外观检查</w:t>
      </w:r>
    </w:p>
    <w:p w14:paraId="26EE6799">
      <w:pPr>
        <w:ind w:left="840" w:hanging="420"/>
      </w:pPr>
      <w:r>
        <w:rPr>
          <w:rFonts w:hint="eastAsia"/>
        </w:rPr>
        <w:t>b） 尺寸检查</w:t>
      </w:r>
    </w:p>
    <w:p w14:paraId="1B50C30F">
      <w:pPr>
        <w:ind w:left="840" w:hanging="420"/>
      </w:pPr>
      <w:r>
        <w:rPr>
          <w:rFonts w:hint="eastAsia"/>
        </w:rPr>
        <w:t>c）</w:t>
      </w:r>
      <w:r>
        <w:tab/>
      </w:r>
      <w:r>
        <w:rPr>
          <w:rFonts w:hint="eastAsia"/>
        </w:rPr>
        <w:t>铁心绝缘值</w:t>
      </w:r>
    </w:p>
    <w:p w14:paraId="4B9C1097">
      <w:pPr>
        <w:ind w:left="840" w:hanging="420"/>
      </w:pPr>
      <w:r>
        <w:rPr>
          <w:rFonts w:hint="eastAsia"/>
        </w:rPr>
        <w:t>d） 空载损耗、空载电流及声级水平</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4　抽检试验</w:t>
      </w:r>
    </w:p>
    <w:p w14:paraId="2AF7D3F1">
      <w:pPr>
        <w:topLinePunct/>
        <w:spacing w:line="312" w:lineRule="exact"/>
        <w:rPr>
          <w:szCs w:val="21"/>
        </w:rPr>
      </w:pPr>
      <w:r>
        <w:rPr>
          <w:rFonts w:hint="eastAsia" w:ascii="黑体" w:hAnsi="黑体" w:eastAsia="黑体"/>
          <w:snapToGrid w:val="0"/>
          <w:color w:val="000000"/>
          <w:kern w:val="44"/>
          <w:szCs w:val="21"/>
        </w:rPr>
        <w:t>6.4.1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产品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6.4.2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6.4.3</w:t>
      </w:r>
      <w:r>
        <w:rPr>
          <w:rFonts w:hint="eastAsia" w:ascii="EU-F1"/>
          <w:szCs w:val="21"/>
        </w:rPr>
        <w:t>　</w:t>
      </w:r>
      <w:r>
        <w:rPr>
          <w:rFonts w:hint="eastAsia"/>
          <w:szCs w:val="21"/>
        </w:rPr>
        <w:t>抽检项目：（包含但不限于）</w:t>
      </w:r>
    </w:p>
    <w:p w14:paraId="22D8AC3D">
      <w:pPr>
        <w:ind w:left="840" w:hanging="420"/>
      </w:pPr>
      <w:bookmarkStart w:id="21" w:name="_Toc438720047"/>
      <w:r>
        <w:t>a</w:t>
      </w:r>
      <w:r>
        <w:rPr>
          <w:rFonts w:hint="eastAsia"/>
        </w:rPr>
        <w:t>）</w:t>
      </w:r>
      <w:r>
        <w:tab/>
      </w:r>
      <w:r>
        <w:rPr>
          <w:rFonts w:hint="eastAsia"/>
        </w:rPr>
        <w:t>外观检查</w:t>
      </w:r>
    </w:p>
    <w:p w14:paraId="6D545B6D">
      <w:pPr>
        <w:ind w:left="840" w:hanging="420"/>
      </w:pPr>
      <w:r>
        <w:rPr>
          <w:rFonts w:hint="eastAsia"/>
        </w:rPr>
        <w:t>b） 尺寸检查</w:t>
      </w:r>
    </w:p>
    <w:p w14:paraId="58445870">
      <w:pPr>
        <w:ind w:left="840" w:hanging="420"/>
      </w:pPr>
      <w:r>
        <w:rPr>
          <w:rFonts w:hint="eastAsia"/>
        </w:rPr>
        <w:t>c）</w:t>
      </w:r>
      <w:r>
        <w:tab/>
      </w:r>
      <w:r>
        <w:rPr>
          <w:rFonts w:hint="eastAsia"/>
        </w:rPr>
        <w:t>铁心绝缘值</w:t>
      </w:r>
    </w:p>
    <w:p w14:paraId="510193A2">
      <w:pPr>
        <w:ind w:left="840" w:hanging="420"/>
      </w:pPr>
      <w:r>
        <w:rPr>
          <w:rFonts w:hint="eastAsia"/>
        </w:rPr>
        <w:t>d） 空载损耗、空载电流及声级水平</w:t>
      </w:r>
    </w:p>
    <w:p w14:paraId="423322AF">
      <w:pPr>
        <w:ind w:left="840" w:hanging="420"/>
      </w:pPr>
      <w:r>
        <w:rPr>
          <w:rFonts w:hint="eastAsia"/>
        </w:rPr>
        <w:t>e） 纵剪</w:t>
      </w:r>
    </w:p>
    <w:p w14:paraId="65DAB1A4">
      <w:pPr>
        <w:ind w:left="840" w:hanging="420"/>
      </w:pPr>
      <w:r>
        <w:rPr>
          <w:rFonts w:hint="eastAsia"/>
        </w:rPr>
        <w:t>f） 横剪</w:t>
      </w:r>
    </w:p>
    <w:p w14:paraId="0B73E1D8">
      <w:pPr>
        <w:pStyle w:val="59"/>
        <w:rPr>
          <w:rFonts w:hint="eastAsia" w:ascii="黑体" w:hAnsi="黑体"/>
          <w:snapToGrid w:val="0"/>
        </w:rPr>
      </w:pPr>
      <w:r>
        <w:rPr>
          <w:rFonts w:hint="eastAsia" w:ascii="黑体" w:hAnsi="黑体"/>
          <w:snapToGrid w:val="0"/>
        </w:rPr>
        <w:t>6.5验收</w:t>
      </w:r>
    </w:p>
    <w:p w14:paraId="0A48B419">
      <w:pPr>
        <w:pStyle w:val="59"/>
        <w:ind w:firstLine="420" w:firstLineChars="200"/>
        <w:rPr>
          <w:rFonts w:ascii="Times New Roman" w:eastAsia="宋体"/>
          <w:color w:val="auto"/>
          <w:kern w:val="2"/>
        </w:rPr>
      </w:pPr>
      <w:r>
        <w:rPr>
          <w:rFonts w:ascii="Times New Roman" w:eastAsia="宋体"/>
          <w:color w:val="auto"/>
          <w:kern w:val="2"/>
        </w:rPr>
        <w:t>当供方送货到我公司后，经我方复测合格以后接收，供方对试验结果应予确认。对测试结果如有分歧可协商解决。</w:t>
      </w:r>
    </w:p>
    <w:p w14:paraId="5780117B">
      <w:pPr>
        <w:pStyle w:val="60"/>
        <w:outlineLvl w:val="0"/>
      </w:pPr>
      <w:r>
        <w:rPr>
          <w:rFonts w:hint="eastAsia"/>
        </w:rPr>
        <w:t>7　技术服务、工厂检验</w:t>
      </w:r>
      <w:bookmarkEnd w:id="21"/>
    </w:p>
    <w:p w14:paraId="075FED79">
      <w:pPr>
        <w:pStyle w:val="59"/>
      </w:pPr>
      <w:r>
        <w:rPr>
          <w:rFonts w:hint="eastAsia"/>
        </w:rPr>
        <w:t>7</w:t>
      </w:r>
      <w:r>
        <w:rPr>
          <w:rFonts w:hint="eastAsia"/>
          <w:spacing w:val="20"/>
        </w:rPr>
        <w:t>.</w:t>
      </w:r>
      <w:r>
        <w:rPr>
          <w:rFonts w:hint="eastAsia"/>
        </w:rPr>
        <w:t>1　技术服务</w:t>
      </w:r>
    </w:p>
    <w:p w14:paraId="4A1ACF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05F9EBD5">
      <w:pPr>
        <w:ind w:left="840" w:hanging="420"/>
      </w:pPr>
      <w:r>
        <w:t>a</w:t>
      </w:r>
      <w:r>
        <w:rPr>
          <w:rFonts w:hint="eastAsia"/>
        </w:rPr>
        <w:t>）</w:t>
      </w:r>
      <w:r>
        <w:tab/>
      </w:r>
      <w:r>
        <w:rPr>
          <w:rFonts w:hint="eastAsia"/>
        </w:rPr>
        <w:t>投标人应指派有经验的项目师，对合同产品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04E447D9">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投标人技术人员应按合同规定完成有关产品的技术服务，指导产品的安装、调试。</w:t>
      </w:r>
    </w:p>
    <w:p w14:paraId="0A2CFBDC">
      <w:pPr>
        <w:ind w:left="840" w:hanging="420"/>
      </w:pPr>
      <w:r>
        <w:t>b</w:t>
      </w:r>
      <w:r>
        <w:rPr>
          <w:rFonts w:hint="eastAsia"/>
        </w:rPr>
        <w:t>）</w:t>
      </w:r>
      <w:r>
        <w:tab/>
      </w:r>
      <w:r>
        <w:rPr>
          <w:rFonts w:hint="eastAsia"/>
        </w:rPr>
        <w:t>投标人技术人员应对招标人人员详细地解释技术文件、图纸、运行和维护手册、产品特性、分析方法和有关的注意事项等，以及解答和解决招标人在合同范围内提出的技术问题。</w:t>
      </w:r>
    </w:p>
    <w:p w14:paraId="7E19E6F7">
      <w:pPr>
        <w:ind w:left="840" w:hanging="420"/>
      </w:pPr>
      <w:r>
        <w:t>c</w:t>
      </w:r>
      <w:r>
        <w:rPr>
          <w:rFonts w:hint="eastAsia"/>
        </w:rPr>
        <w:t>）</w:t>
      </w:r>
      <w:r>
        <w:tab/>
      </w:r>
      <w:r>
        <w:rPr>
          <w:rFonts w:hint="eastAsia"/>
        </w:rPr>
        <w:t>投标人技术人员有义务协助招标人在现场对运行和维护的人员进行必要的培训。</w:t>
      </w:r>
    </w:p>
    <w:p w14:paraId="58F8AD53">
      <w:pPr>
        <w:ind w:left="840" w:hanging="420"/>
      </w:pPr>
      <w:r>
        <w:t>d</w:t>
      </w:r>
      <w:r>
        <w:rPr>
          <w:rFonts w:hint="eastAsia"/>
        </w:rPr>
        <w:t>）</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t>e</w:t>
      </w:r>
      <w:r>
        <w:rPr>
          <w:rFonts w:hint="eastAsia"/>
        </w:rPr>
        <w:t>）</w:t>
      </w:r>
      <w:r>
        <w:tab/>
      </w:r>
      <w:r>
        <w:rPr>
          <w:rFonts w:hint="eastAsia"/>
        </w:rPr>
        <w:t>投标人代表应充分理解招标人对安装、调试工作提出的技术和质量方面的意见和建议，使产品达到双方都满意的质量。</w:t>
      </w:r>
      <w:bookmarkStart w:id="22" w:name="_Toc327369532"/>
    </w:p>
    <w:bookmarkEnd w:id="22"/>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3D54BD2E">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2CF19C3D">
      <w:pPr>
        <w:pStyle w:val="59"/>
      </w:pPr>
      <w:bookmarkStart w:id="23" w:name="_Toc269375989"/>
      <w:bookmarkStart w:id="24" w:name="_Toc178439789"/>
      <w:r>
        <w:rPr>
          <w:rFonts w:hint="eastAsia"/>
        </w:rPr>
        <w:t>7</w:t>
      </w:r>
      <w:r>
        <w:rPr>
          <w:rFonts w:hint="eastAsia"/>
          <w:spacing w:val="20"/>
        </w:rPr>
        <w:t>.3</w:t>
      </w:r>
      <w:r>
        <w:rPr>
          <w:rFonts w:hint="eastAsia"/>
        </w:rPr>
        <w:t>　</w:t>
      </w:r>
      <w:r>
        <w:rPr>
          <w:rFonts w:hint="eastAsia"/>
          <w:snapToGrid w:val="0"/>
        </w:rPr>
        <w:t>售后服务</w:t>
      </w:r>
    </w:p>
    <w:bookmarkEnd w:id="23"/>
    <w:bookmarkEnd w:id="24"/>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25" w:name="_Toc438720048"/>
      <w:r>
        <w:rPr>
          <w:rFonts w:hint="eastAsia"/>
        </w:rPr>
        <w:t>8　报价表</w:t>
      </w:r>
      <w:bookmarkEnd w:id="25"/>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1A3FED85">
      <w:pPr>
        <w:topLinePunct/>
        <w:spacing w:line="312" w:lineRule="exact"/>
        <w:ind w:firstLine="420"/>
        <w:rPr>
          <w:szCs w:val="21"/>
        </w:rPr>
      </w:pPr>
    </w:p>
    <w:p w14:paraId="5B454DB0">
      <w:pPr>
        <w:topLinePunct/>
        <w:spacing w:line="312" w:lineRule="exact"/>
        <w:ind w:firstLine="420"/>
        <w:rPr>
          <w:szCs w:val="21"/>
        </w:rPr>
      </w:pPr>
    </w:p>
    <w:p w14:paraId="65EFA46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2911" w:type="dxa"/>
        <w:tblInd w:w="97" w:type="dxa"/>
        <w:tblLayout w:type="fixed"/>
        <w:tblCellMar>
          <w:top w:w="0" w:type="dxa"/>
          <w:left w:w="108" w:type="dxa"/>
          <w:bottom w:w="0" w:type="dxa"/>
          <w:right w:w="108" w:type="dxa"/>
        </w:tblCellMar>
      </w:tblPr>
      <w:tblGrid>
        <w:gridCol w:w="720"/>
        <w:gridCol w:w="2084"/>
        <w:gridCol w:w="1885"/>
        <w:gridCol w:w="1276"/>
        <w:gridCol w:w="1417"/>
        <w:gridCol w:w="1701"/>
        <w:gridCol w:w="1418"/>
        <w:gridCol w:w="1134"/>
        <w:gridCol w:w="1276"/>
      </w:tblGrid>
      <w:tr w14:paraId="260141EC">
        <w:tblPrEx>
          <w:tblCellMar>
            <w:top w:w="0" w:type="dxa"/>
            <w:left w:w="108" w:type="dxa"/>
            <w:bottom w:w="0" w:type="dxa"/>
            <w:right w:w="108" w:type="dxa"/>
          </w:tblCellMar>
        </w:tblPrEx>
        <w:trPr>
          <w:trHeight w:val="1355" w:hRule="atLeast"/>
        </w:trPr>
        <w:tc>
          <w:tcPr>
            <w:tcW w:w="11635" w:type="dxa"/>
            <w:gridSpan w:val="8"/>
            <w:tcBorders>
              <w:top w:val="nil"/>
              <w:left w:val="nil"/>
              <w:bottom w:val="single" w:color="auto" w:sz="4" w:space="0"/>
              <w:right w:val="nil"/>
            </w:tcBorders>
            <w:shd w:val="clear" w:color="auto" w:fill="auto"/>
            <w:vAlign w:val="center"/>
          </w:tcPr>
          <w:p w14:paraId="6E587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c>
          <w:tcPr>
            <w:tcW w:w="1276" w:type="dxa"/>
            <w:tcBorders>
              <w:top w:val="nil"/>
              <w:left w:val="nil"/>
              <w:bottom w:val="single" w:color="auto" w:sz="4" w:space="0"/>
              <w:right w:val="nil"/>
            </w:tcBorders>
          </w:tcPr>
          <w:p w14:paraId="41E47850">
            <w:pPr>
              <w:widowControl/>
              <w:jc w:val="center"/>
              <w:rPr>
                <w:rFonts w:hint="eastAsia" w:ascii="宋体" w:hAnsi="宋体" w:cs="宋体"/>
                <w:color w:val="000000"/>
                <w:kern w:val="0"/>
                <w:sz w:val="22"/>
                <w:szCs w:val="22"/>
              </w:rPr>
            </w:pPr>
          </w:p>
        </w:tc>
      </w:tr>
      <w:tr w14:paraId="28E0820D">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897E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084" w:type="dxa"/>
            <w:tcBorders>
              <w:top w:val="nil"/>
              <w:left w:val="nil"/>
              <w:bottom w:val="single" w:color="auto" w:sz="4" w:space="0"/>
              <w:right w:val="single" w:color="auto" w:sz="4" w:space="0"/>
            </w:tcBorders>
            <w:shd w:val="clear" w:color="auto" w:fill="auto"/>
            <w:vAlign w:val="center"/>
          </w:tcPr>
          <w:p w14:paraId="26126B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1885" w:type="dxa"/>
            <w:tcBorders>
              <w:top w:val="nil"/>
              <w:left w:val="nil"/>
              <w:bottom w:val="single" w:color="auto" w:sz="4" w:space="0"/>
              <w:right w:val="single" w:color="auto" w:sz="4" w:space="0"/>
            </w:tcBorders>
            <w:shd w:val="clear" w:color="auto" w:fill="auto"/>
            <w:vAlign w:val="center"/>
          </w:tcPr>
          <w:p w14:paraId="777071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276" w:type="dxa"/>
            <w:tcBorders>
              <w:top w:val="nil"/>
              <w:left w:val="nil"/>
              <w:bottom w:val="single" w:color="auto" w:sz="4" w:space="0"/>
              <w:right w:val="single" w:color="auto" w:sz="4" w:space="0"/>
            </w:tcBorders>
            <w:shd w:val="clear" w:color="auto" w:fill="auto"/>
            <w:vAlign w:val="center"/>
          </w:tcPr>
          <w:p w14:paraId="3C1BA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417" w:type="dxa"/>
            <w:tcBorders>
              <w:top w:val="nil"/>
              <w:left w:val="nil"/>
              <w:bottom w:val="single" w:color="auto" w:sz="4" w:space="0"/>
              <w:right w:val="single" w:color="auto" w:sz="4" w:space="0"/>
            </w:tcBorders>
            <w:shd w:val="clear" w:color="auto" w:fill="auto"/>
            <w:vAlign w:val="center"/>
          </w:tcPr>
          <w:p w14:paraId="3A9840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701" w:type="dxa"/>
            <w:tcBorders>
              <w:top w:val="nil"/>
              <w:left w:val="nil"/>
              <w:bottom w:val="single" w:color="auto" w:sz="4" w:space="0"/>
              <w:right w:val="single" w:color="auto" w:sz="4" w:space="0"/>
            </w:tcBorders>
            <w:shd w:val="clear" w:color="auto" w:fill="auto"/>
            <w:vAlign w:val="center"/>
          </w:tcPr>
          <w:p w14:paraId="64C115E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面价</w:t>
            </w:r>
          </w:p>
        </w:tc>
        <w:tc>
          <w:tcPr>
            <w:tcW w:w="1418" w:type="dxa"/>
            <w:tcBorders>
              <w:top w:val="nil"/>
              <w:left w:val="nil"/>
              <w:bottom w:val="single" w:color="auto" w:sz="4" w:space="0"/>
              <w:right w:val="single" w:color="auto" w:sz="4" w:space="0"/>
            </w:tcBorders>
            <w:shd w:val="clear" w:color="auto" w:fill="auto"/>
            <w:vAlign w:val="center"/>
          </w:tcPr>
          <w:p w14:paraId="2F96E3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面价下浮点</w:t>
            </w:r>
          </w:p>
        </w:tc>
        <w:tc>
          <w:tcPr>
            <w:tcW w:w="1134" w:type="dxa"/>
            <w:tcBorders>
              <w:top w:val="nil"/>
              <w:left w:val="nil"/>
              <w:bottom w:val="single" w:color="auto" w:sz="4" w:space="0"/>
              <w:right w:val="single" w:color="auto" w:sz="4" w:space="0"/>
            </w:tcBorders>
            <w:shd w:val="clear" w:color="auto" w:fill="auto"/>
            <w:vAlign w:val="center"/>
          </w:tcPr>
          <w:p w14:paraId="679E790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276" w:type="dxa"/>
            <w:tcBorders>
              <w:top w:val="nil"/>
              <w:left w:val="nil"/>
              <w:bottom w:val="single" w:color="auto" w:sz="4" w:space="0"/>
              <w:right w:val="single" w:color="auto" w:sz="4" w:space="0"/>
            </w:tcBorders>
            <w:vAlign w:val="center"/>
          </w:tcPr>
          <w:p w14:paraId="11F97C5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2191D2A8">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89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084" w:type="dxa"/>
            <w:tcBorders>
              <w:top w:val="nil"/>
              <w:left w:val="nil"/>
              <w:bottom w:val="single" w:color="auto" w:sz="4" w:space="0"/>
              <w:right w:val="single" w:color="auto" w:sz="4" w:space="0"/>
            </w:tcBorders>
            <w:shd w:val="clear" w:color="auto" w:fill="auto"/>
            <w:vAlign w:val="center"/>
          </w:tcPr>
          <w:p w14:paraId="46CD6468">
            <w:pPr>
              <w:topLinePunct/>
              <w:adjustRightInd w:val="0"/>
              <w:snapToGrid w:val="0"/>
              <w:spacing w:before="34" w:after="34"/>
              <w:jc w:val="center"/>
              <w:rPr>
                <w:sz w:val="22"/>
                <w:szCs w:val="22"/>
              </w:rPr>
            </w:pPr>
            <w:r>
              <w:rPr>
                <w:rFonts w:hint="eastAsia"/>
                <w:sz w:val="22"/>
                <w:szCs w:val="22"/>
              </w:rPr>
              <w:t>硅钢片叠铁心</w:t>
            </w:r>
          </w:p>
        </w:tc>
        <w:tc>
          <w:tcPr>
            <w:tcW w:w="1885" w:type="dxa"/>
            <w:tcBorders>
              <w:top w:val="nil"/>
              <w:left w:val="nil"/>
              <w:bottom w:val="single" w:color="auto" w:sz="4" w:space="0"/>
              <w:right w:val="single" w:color="auto" w:sz="4" w:space="0"/>
            </w:tcBorders>
            <w:shd w:val="clear" w:color="auto" w:fill="auto"/>
            <w:vAlign w:val="center"/>
          </w:tcPr>
          <w:p w14:paraId="51348E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按图加工</w:t>
            </w:r>
          </w:p>
        </w:tc>
        <w:tc>
          <w:tcPr>
            <w:tcW w:w="1276" w:type="dxa"/>
            <w:tcBorders>
              <w:top w:val="nil"/>
              <w:left w:val="nil"/>
              <w:bottom w:val="single" w:color="auto" w:sz="4" w:space="0"/>
              <w:right w:val="single" w:color="auto" w:sz="4" w:space="0"/>
            </w:tcBorders>
            <w:shd w:val="clear" w:color="auto" w:fill="auto"/>
            <w:vAlign w:val="center"/>
          </w:tcPr>
          <w:p w14:paraId="154574B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417" w:type="dxa"/>
            <w:tcBorders>
              <w:top w:val="nil"/>
              <w:left w:val="nil"/>
              <w:bottom w:val="single" w:color="auto" w:sz="4" w:space="0"/>
              <w:right w:val="single" w:color="auto" w:sz="4" w:space="0"/>
            </w:tcBorders>
            <w:shd w:val="clear" w:color="auto" w:fill="auto"/>
            <w:vAlign w:val="center"/>
          </w:tcPr>
          <w:p w14:paraId="1D40FC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1701" w:type="dxa"/>
            <w:tcBorders>
              <w:top w:val="nil"/>
              <w:left w:val="nil"/>
              <w:bottom w:val="single" w:color="auto" w:sz="4" w:space="0"/>
              <w:right w:val="single" w:color="auto" w:sz="4" w:space="0"/>
            </w:tcBorders>
            <w:shd w:val="clear" w:color="auto" w:fill="auto"/>
            <w:vAlign w:val="center"/>
          </w:tcPr>
          <w:p w14:paraId="6257E758">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vAlign w:val="center"/>
          </w:tcPr>
          <w:p w14:paraId="2D8BA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134" w:type="dxa"/>
            <w:tcBorders>
              <w:top w:val="nil"/>
              <w:left w:val="nil"/>
              <w:bottom w:val="single" w:color="auto" w:sz="4" w:space="0"/>
              <w:right w:val="single" w:color="auto" w:sz="4" w:space="0"/>
            </w:tcBorders>
            <w:shd w:val="clear" w:color="auto" w:fill="auto"/>
            <w:vAlign w:val="center"/>
          </w:tcPr>
          <w:p w14:paraId="6B5CC0F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tcPr>
          <w:p w14:paraId="2D4F7A2B">
            <w:pPr>
              <w:widowControl/>
              <w:jc w:val="left"/>
              <w:rPr>
                <w:rFonts w:hint="eastAsia" w:ascii="宋体" w:hAnsi="宋体" w:cs="宋体"/>
                <w:color w:val="000000"/>
                <w:kern w:val="0"/>
                <w:sz w:val="22"/>
                <w:szCs w:val="22"/>
              </w:rPr>
            </w:pPr>
          </w:p>
        </w:tc>
      </w:tr>
      <w:tr w14:paraId="438A5262">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8CBB42">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2</w:t>
            </w:r>
          </w:p>
        </w:tc>
        <w:tc>
          <w:tcPr>
            <w:tcW w:w="2084" w:type="dxa"/>
            <w:tcBorders>
              <w:top w:val="nil"/>
              <w:left w:val="nil"/>
              <w:bottom w:val="single" w:color="auto" w:sz="4" w:space="0"/>
              <w:right w:val="single" w:color="auto" w:sz="4" w:space="0"/>
            </w:tcBorders>
            <w:shd w:val="clear" w:color="auto" w:fill="auto"/>
            <w:vAlign w:val="center"/>
          </w:tcPr>
          <w:p w14:paraId="24CA9763">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lang w:val="en-US" w:eastAsia="zh-CN"/>
              </w:rPr>
              <w:t>夹件</w:t>
            </w:r>
          </w:p>
        </w:tc>
        <w:tc>
          <w:tcPr>
            <w:tcW w:w="1885" w:type="dxa"/>
            <w:tcBorders>
              <w:top w:val="nil"/>
              <w:left w:val="nil"/>
              <w:bottom w:val="single" w:color="auto" w:sz="4" w:space="0"/>
              <w:right w:val="single" w:color="auto" w:sz="4" w:space="0"/>
            </w:tcBorders>
            <w:shd w:val="clear" w:color="auto" w:fill="auto"/>
            <w:vAlign w:val="center"/>
          </w:tcPr>
          <w:p w14:paraId="4A0084A5">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按图加工</w:t>
            </w:r>
          </w:p>
        </w:tc>
        <w:tc>
          <w:tcPr>
            <w:tcW w:w="1276" w:type="dxa"/>
            <w:tcBorders>
              <w:top w:val="nil"/>
              <w:left w:val="nil"/>
              <w:bottom w:val="single" w:color="auto" w:sz="4" w:space="0"/>
              <w:right w:val="single" w:color="auto" w:sz="4" w:space="0"/>
            </w:tcBorders>
            <w:shd w:val="clear" w:color="auto" w:fill="auto"/>
            <w:vAlign w:val="center"/>
          </w:tcPr>
          <w:p w14:paraId="3F92D5FA">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公斤</w:t>
            </w:r>
          </w:p>
        </w:tc>
        <w:tc>
          <w:tcPr>
            <w:tcW w:w="1417" w:type="dxa"/>
            <w:tcBorders>
              <w:top w:val="nil"/>
              <w:left w:val="nil"/>
              <w:bottom w:val="single" w:color="auto" w:sz="4" w:space="0"/>
              <w:right w:val="single" w:color="auto" w:sz="4" w:space="0"/>
            </w:tcBorders>
            <w:shd w:val="clear" w:color="auto" w:fill="auto"/>
            <w:vAlign w:val="center"/>
          </w:tcPr>
          <w:p w14:paraId="604E4957">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1701" w:type="dxa"/>
            <w:tcBorders>
              <w:top w:val="nil"/>
              <w:left w:val="nil"/>
              <w:bottom w:val="single" w:color="auto" w:sz="4" w:space="0"/>
              <w:right w:val="single" w:color="auto" w:sz="4" w:space="0"/>
            </w:tcBorders>
            <w:shd w:val="clear" w:color="auto" w:fill="auto"/>
            <w:vAlign w:val="center"/>
          </w:tcPr>
          <w:p w14:paraId="494CAF98">
            <w:pPr>
              <w:widowControl/>
              <w:jc w:val="left"/>
              <w:rPr>
                <w:rFonts w:hint="eastAsia" w:ascii="宋体" w:hAnsi="宋体" w:cs="宋体"/>
                <w:color w:val="000000"/>
                <w:kern w:val="0"/>
                <w:sz w:val="22"/>
                <w:szCs w:val="22"/>
              </w:rPr>
            </w:pPr>
          </w:p>
        </w:tc>
        <w:tc>
          <w:tcPr>
            <w:tcW w:w="1418" w:type="dxa"/>
            <w:tcBorders>
              <w:top w:val="nil"/>
              <w:left w:val="nil"/>
              <w:bottom w:val="single" w:color="auto" w:sz="4" w:space="0"/>
              <w:right w:val="single" w:color="auto" w:sz="4" w:space="0"/>
            </w:tcBorders>
            <w:shd w:val="clear" w:color="auto" w:fill="auto"/>
            <w:vAlign w:val="center"/>
          </w:tcPr>
          <w:p w14:paraId="4AC93147">
            <w:pPr>
              <w:widowControl/>
              <w:jc w:val="left"/>
              <w:rPr>
                <w:rFonts w:hint="eastAsia" w:ascii="宋体" w:hAnsi="宋体" w:cs="宋体"/>
                <w:color w:val="000000"/>
                <w:kern w:val="0"/>
                <w:sz w:val="22"/>
                <w:szCs w:val="22"/>
              </w:rPr>
            </w:pPr>
          </w:p>
        </w:tc>
        <w:tc>
          <w:tcPr>
            <w:tcW w:w="1134" w:type="dxa"/>
            <w:tcBorders>
              <w:top w:val="nil"/>
              <w:left w:val="nil"/>
              <w:bottom w:val="single" w:color="auto" w:sz="4" w:space="0"/>
              <w:right w:val="single" w:color="auto" w:sz="4" w:space="0"/>
            </w:tcBorders>
            <w:shd w:val="clear" w:color="auto" w:fill="auto"/>
            <w:vAlign w:val="center"/>
          </w:tcPr>
          <w:p w14:paraId="368F0CC8">
            <w:pPr>
              <w:widowControl/>
              <w:jc w:val="left"/>
              <w:rPr>
                <w:rFonts w:hint="eastAsia" w:ascii="宋体" w:hAnsi="宋体" w:cs="宋体"/>
                <w:color w:val="000000"/>
                <w:kern w:val="0"/>
                <w:sz w:val="22"/>
                <w:szCs w:val="22"/>
              </w:rPr>
            </w:pPr>
          </w:p>
        </w:tc>
        <w:tc>
          <w:tcPr>
            <w:tcW w:w="1276" w:type="dxa"/>
            <w:tcBorders>
              <w:top w:val="nil"/>
              <w:left w:val="nil"/>
              <w:bottom w:val="single" w:color="auto" w:sz="4" w:space="0"/>
              <w:right w:val="single" w:color="auto" w:sz="4" w:space="0"/>
            </w:tcBorders>
          </w:tcPr>
          <w:p w14:paraId="1248E5BC">
            <w:pPr>
              <w:widowControl/>
              <w:jc w:val="left"/>
              <w:rPr>
                <w:rFonts w:hint="eastAsia" w:ascii="宋体" w:hAnsi="宋体" w:cs="宋体"/>
                <w:color w:val="000000"/>
                <w:kern w:val="0"/>
                <w:sz w:val="22"/>
                <w:szCs w:val="22"/>
              </w:rPr>
            </w:pPr>
          </w:p>
        </w:tc>
      </w:tr>
      <w:tr w14:paraId="440FA305">
        <w:tblPrEx>
          <w:tblCellMar>
            <w:top w:w="0" w:type="dxa"/>
            <w:left w:w="108" w:type="dxa"/>
            <w:bottom w:w="0" w:type="dxa"/>
            <w:right w:w="108" w:type="dxa"/>
          </w:tblCellMar>
        </w:tblPrEx>
        <w:trPr>
          <w:trHeight w:val="414" w:hRule="atLeast"/>
        </w:trPr>
        <w:tc>
          <w:tcPr>
            <w:tcW w:w="1291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14A569A5">
            <w:pPr>
              <w:rPr>
                <w:color w:val="000000"/>
                <w:sz w:val="22"/>
                <w:szCs w:val="22"/>
              </w:rPr>
            </w:pPr>
            <w:r>
              <w:rPr>
                <w:rFonts w:hint="eastAsia"/>
                <w:color w:val="000000"/>
                <w:sz w:val="22"/>
                <w:szCs w:val="22"/>
              </w:rPr>
              <w:t>说明：1、投标单位需严格按照此格式进行报价。</w:t>
            </w:r>
          </w:p>
        </w:tc>
      </w:tr>
      <w:tr w14:paraId="7D1DED1B">
        <w:tblPrEx>
          <w:tblCellMar>
            <w:top w:w="0" w:type="dxa"/>
            <w:left w:w="108" w:type="dxa"/>
            <w:bottom w:w="0" w:type="dxa"/>
            <w:right w:w="108" w:type="dxa"/>
          </w:tblCellMar>
        </w:tblPrEx>
        <w:trPr>
          <w:trHeight w:val="414" w:hRule="atLeast"/>
        </w:trPr>
        <w:tc>
          <w:tcPr>
            <w:tcW w:w="1291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346140DA">
            <w:pPr>
              <w:rPr>
                <w:color w:val="000000"/>
                <w:sz w:val="22"/>
                <w:szCs w:val="22"/>
              </w:rPr>
            </w:pPr>
            <w:r>
              <w:rPr>
                <w:rFonts w:hint="eastAsia"/>
                <w:color w:val="000000"/>
                <w:sz w:val="22"/>
                <w:szCs w:val="22"/>
              </w:rPr>
              <w:t>2、</w:t>
            </w:r>
            <w:r>
              <w:rPr>
                <w:rFonts w:hint="eastAsia" w:ascii="宋体" w:hAnsi="宋体" w:cs="宋体"/>
                <w:color w:val="000000"/>
                <w:kern w:val="0"/>
                <w:sz w:val="22"/>
                <w:szCs w:val="22"/>
              </w:rPr>
              <w:t>招标报价需报本年度各规格面价及可以下浮的点数。</w:t>
            </w:r>
          </w:p>
        </w:tc>
      </w:tr>
      <w:tr w14:paraId="1A04965D">
        <w:tblPrEx>
          <w:tblCellMar>
            <w:top w:w="0" w:type="dxa"/>
            <w:left w:w="108" w:type="dxa"/>
            <w:bottom w:w="0" w:type="dxa"/>
            <w:right w:w="108" w:type="dxa"/>
          </w:tblCellMar>
        </w:tblPrEx>
        <w:trPr>
          <w:trHeight w:val="421" w:hRule="atLeast"/>
        </w:trPr>
        <w:tc>
          <w:tcPr>
            <w:tcW w:w="12911"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652527A7">
            <w:pPr>
              <w:rPr>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3、本招标为年度框架招标，本报价仅列出常用型号，用户报价时需提供产品样本及价格表，如采购时产生不在本报价型号的产品型号，则产品单价将按对应中标金额计算。项目价另议。</w:t>
            </w:r>
          </w:p>
        </w:tc>
      </w:tr>
    </w:tbl>
    <w:p w14:paraId="66432F8E">
      <w:pPr>
        <w:topLinePunct/>
        <w:spacing w:line="312" w:lineRule="exact"/>
      </w:pPr>
    </w:p>
    <w:p w14:paraId="69885DAA">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A7E61"/>
    <w:rsid w:val="000E0865"/>
    <w:rsid w:val="000E52CE"/>
    <w:rsid w:val="000E71D5"/>
    <w:rsid w:val="000E7478"/>
    <w:rsid w:val="000F0DBA"/>
    <w:rsid w:val="000F4D35"/>
    <w:rsid w:val="000F6139"/>
    <w:rsid w:val="00107DFE"/>
    <w:rsid w:val="00122D3B"/>
    <w:rsid w:val="00124CF9"/>
    <w:rsid w:val="0012560A"/>
    <w:rsid w:val="00125A87"/>
    <w:rsid w:val="001273B0"/>
    <w:rsid w:val="001313B0"/>
    <w:rsid w:val="001352A0"/>
    <w:rsid w:val="001358F8"/>
    <w:rsid w:val="00137F28"/>
    <w:rsid w:val="00141416"/>
    <w:rsid w:val="00144606"/>
    <w:rsid w:val="00146E6B"/>
    <w:rsid w:val="00150D82"/>
    <w:rsid w:val="00151200"/>
    <w:rsid w:val="00155E6D"/>
    <w:rsid w:val="00167BB5"/>
    <w:rsid w:val="00170470"/>
    <w:rsid w:val="00172A27"/>
    <w:rsid w:val="00176673"/>
    <w:rsid w:val="00187CDB"/>
    <w:rsid w:val="00191947"/>
    <w:rsid w:val="001A0F14"/>
    <w:rsid w:val="001B224E"/>
    <w:rsid w:val="001D3F56"/>
    <w:rsid w:val="001D4A24"/>
    <w:rsid w:val="001D5A98"/>
    <w:rsid w:val="001D7068"/>
    <w:rsid w:val="001D7370"/>
    <w:rsid w:val="001F626D"/>
    <w:rsid w:val="002068E4"/>
    <w:rsid w:val="00206B25"/>
    <w:rsid w:val="002077C6"/>
    <w:rsid w:val="00223B9C"/>
    <w:rsid w:val="00231234"/>
    <w:rsid w:val="002435A4"/>
    <w:rsid w:val="00244374"/>
    <w:rsid w:val="0024587E"/>
    <w:rsid w:val="0024602B"/>
    <w:rsid w:val="002471DD"/>
    <w:rsid w:val="00252AEC"/>
    <w:rsid w:val="00256966"/>
    <w:rsid w:val="00261356"/>
    <w:rsid w:val="00272408"/>
    <w:rsid w:val="00275A23"/>
    <w:rsid w:val="00282E60"/>
    <w:rsid w:val="0028674B"/>
    <w:rsid w:val="0029344E"/>
    <w:rsid w:val="002A1454"/>
    <w:rsid w:val="002A42DE"/>
    <w:rsid w:val="002A660A"/>
    <w:rsid w:val="002A7817"/>
    <w:rsid w:val="002B3EC8"/>
    <w:rsid w:val="002B590D"/>
    <w:rsid w:val="002E011C"/>
    <w:rsid w:val="002E27C0"/>
    <w:rsid w:val="002E4C2F"/>
    <w:rsid w:val="002F1B42"/>
    <w:rsid w:val="002F33B7"/>
    <w:rsid w:val="002F4C3E"/>
    <w:rsid w:val="00316B25"/>
    <w:rsid w:val="0032578B"/>
    <w:rsid w:val="00325A4B"/>
    <w:rsid w:val="00330A96"/>
    <w:rsid w:val="003350ED"/>
    <w:rsid w:val="00342D0E"/>
    <w:rsid w:val="003446BE"/>
    <w:rsid w:val="0035001B"/>
    <w:rsid w:val="0036382B"/>
    <w:rsid w:val="00366F32"/>
    <w:rsid w:val="00370DD9"/>
    <w:rsid w:val="00371318"/>
    <w:rsid w:val="00371960"/>
    <w:rsid w:val="0039276B"/>
    <w:rsid w:val="003A48BD"/>
    <w:rsid w:val="003A7357"/>
    <w:rsid w:val="003B025F"/>
    <w:rsid w:val="003D15AE"/>
    <w:rsid w:val="003D500F"/>
    <w:rsid w:val="003D5865"/>
    <w:rsid w:val="003F5213"/>
    <w:rsid w:val="00402CE1"/>
    <w:rsid w:val="004169FD"/>
    <w:rsid w:val="00420435"/>
    <w:rsid w:val="0042491D"/>
    <w:rsid w:val="00425581"/>
    <w:rsid w:val="00430A12"/>
    <w:rsid w:val="00436935"/>
    <w:rsid w:val="004452CF"/>
    <w:rsid w:val="004454B6"/>
    <w:rsid w:val="00451FFE"/>
    <w:rsid w:val="00452D23"/>
    <w:rsid w:val="004613FD"/>
    <w:rsid w:val="00464F99"/>
    <w:rsid w:val="00484986"/>
    <w:rsid w:val="00490823"/>
    <w:rsid w:val="00496952"/>
    <w:rsid w:val="004A1358"/>
    <w:rsid w:val="004A3B04"/>
    <w:rsid w:val="004A6249"/>
    <w:rsid w:val="004B02C6"/>
    <w:rsid w:val="004B68FC"/>
    <w:rsid w:val="004B7A1A"/>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0A76"/>
    <w:rsid w:val="005676DC"/>
    <w:rsid w:val="00571B35"/>
    <w:rsid w:val="005827F8"/>
    <w:rsid w:val="0059071D"/>
    <w:rsid w:val="005A0CEA"/>
    <w:rsid w:val="005A23B9"/>
    <w:rsid w:val="005A3753"/>
    <w:rsid w:val="005B1212"/>
    <w:rsid w:val="005B4054"/>
    <w:rsid w:val="005B7ECE"/>
    <w:rsid w:val="005C0C18"/>
    <w:rsid w:val="005D1FDF"/>
    <w:rsid w:val="005E1592"/>
    <w:rsid w:val="005E1B98"/>
    <w:rsid w:val="005E5691"/>
    <w:rsid w:val="00601806"/>
    <w:rsid w:val="00605888"/>
    <w:rsid w:val="00606E08"/>
    <w:rsid w:val="006145F4"/>
    <w:rsid w:val="006206EA"/>
    <w:rsid w:val="00633249"/>
    <w:rsid w:val="00637FF3"/>
    <w:rsid w:val="00645E30"/>
    <w:rsid w:val="006668F2"/>
    <w:rsid w:val="00667ED6"/>
    <w:rsid w:val="006758B7"/>
    <w:rsid w:val="00696377"/>
    <w:rsid w:val="006A3C8E"/>
    <w:rsid w:val="006B4021"/>
    <w:rsid w:val="006B5CE9"/>
    <w:rsid w:val="006C0CB9"/>
    <w:rsid w:val="006C741F"/>
    <w:rsid w:val="006D0D90"/>
    <w:rsid w:val="006D4013"/>
    <w:rsid w:val="006F330A"/>
    <w:rsid w:val="006F40F2"/>
    <w:rsid w:val="007316C4"/>
    <w:rsid w:val="00732EE4"/>
    <w:rsid w:val="0073362B"/>
    <w:rsid w:val="0073498D"/>
    <w:rsid w:val="00742004"/>
    <w:rsid w:val="00742362"/>
    <w:rsid w:val="00744C69"/>
    <w:rsid w:val="007468D5"/>
    <w:rsid w:val="00763655"/>
    <w:rsid w:val="00764A6F"/>
    <w:rsid w:val="0077412C"/>
    <w:rsid w:val="007773A3"/>
    <w:rsid w:val="007804B9"/>
    <w:rsid w:val="0079480B"/>
    <w:rsid w:val="00795068"/>
    <w:rsid w:val="007A466A"/>
    <w:rsid w:val="007B7452"/>
    <w:rsid w:val="007C1A2E"/>
    <w:rsid w:val="007D36A6"/>
    <w:rsid w:val="007D5311"/>
    <w:rsid w:val="007D6A90"/>
    <w:rsid w:val="007E264C"/>
    <w:rsid w:val="007F75B3"/>
    <w:rsid w:val="00803E4B"/>
    <w:rsid w:val="00813604"/>
    <w:rsid w:val="00824563"/>
    <w:rsid w:val="008308D9"/>
    <w:rsid w:val="008372CB"/>
    <w:rsid w:val="00845124"/>
    <w:rsid w:val="0084608A"/>
    <w:rsid w:val="00855A6F"/>
    <w:rsid w:val="00857EFD"/>
    <w:rsid w:val="00886579"/>
    <w:rsid w:val="008936C7"/>
    <w:rsid w:val="008A3CB8"/>
    <w:rsid w:val="008A5D41"/>
    <w:rsid w:val="008B0D4D"/>
    <w:rsid w:val="008B2A3C"/>
    <w:rsid w:val="008B3CDB"/>
    <w:rsid w:val="008C20C8"/>
    <w:rsid w:val="008C25F1"/>
    <w:rsid w:val="008C38DA"/>
    <w:rsid w:val="008E210E"/>
    <w:rsid w:val="008E430D"/>
    <w:rsid w:val="008E5827"/>
    <w:rsid w:val="00912DA0"/>
    <w:rsid w:val="00915AB6"/>
    <w:rsid w:val="00917651"/>
    <w:rsid w:val="0095761E"/>
    <w:rsid w:val="0096314C"/>
    <w:rsid w:val="00976C50"/>
    <w:rsid w:val="009832D5"/>
    <w:rsid w:val="00995F85"/>
    <w:rsid w:val="00996674"/>
    <w:rsid w:val="009A1695"/>
    <w:rsid w:val="009A3472"/>
    <w:rsid w:val="009A446C"/>
    <w:rsid w:val="009A5D36"/>
    <w:rsid w:val="009A5F72"/>
    <w:rsid w:val="009A72DB"/>
    <w:rsid w:val="009B45E3"/>
    <w:rsid w:val="009E1523"/>
    <w:rsid w:val="009E40CA"/>
    <w:rsid w:val="009E4A81"/>
    <w:rsid w:val="009E65C0"/>
    <w:rsid w:val="009E7D2C"/>
    <w:rsid w:val="009F0C2E"/>
    <w:rsid w:val="009F60D9"/>
    <w:rsid w:val="00A00BA0"/>
    <w:rsid w:val="00A037CD"/>
    <w:rsid w:val="00A216F9"/>
    <w:rsid w:val="00A27D4D"/>
    <w:rsid w:val="00A41E92"/>
    <w:rsid w:val="00A463D3"/>
    <w:rsid w:val="00A53559"/>
    <w:rsid w:val="00A900DF"/>
    <w:rsid w:val="00A93372"/>
    <w:rsid w:val="00AA6DC4"/>
    <w:rsid w:val="00AA77F2"/>
    <w:rsid w:val="00AB35A8"/>
    <w:rsid w:val="00AB5287"/>
    <w:rsid w:val="00AD1D38"/>
    <w:rsid w:val="00AD4680"/>
    <w:rsid w:val="00AD7CA0"/>
    <w:rsid w:val="00AE3AF0"/>
    <w:rsid w:val="00AF6B41"/>
    <w:rsid w:val="00B04D82"/>
    <w:rsid w:val="00B35238"/>
    <w:rsid w:val="00B36662"/>
    <w:rsid w:val="00B4117D"/>
    <w:rsid w:val="00B459A7"/>
    <w:rsid w:val="00B50341"/>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36D0B"/>
    <w:rsid w:val="00C43771"/>
    <w:rsid w:val="00C4463A"/>
    <w:rsid w:val="00C50449"/>
    <w:rsid w:val="00C51C65"/>
    <w:rsid w:val="00C53752"/>
    <w:rsid w:val="00C63D0F"/>
    <w:rsid w:val="00C7132A"/>
    <w:rsid w:val="00C71565"/>
    <w:rsid w:val="00C8209C"/>
    <w:rsid w:val="00C91614"/>
    <w:rsid w:val="00C969AE"/>
    <w:rsid w:val="00CD1EE2"/>
    <w:rsid w:val="00CD32B4"/>
    <w:rsid w:val="00CD7ED8"/>
    <w:rsid w:val="00CE07C7"/>
    <w:rsid w:val="00CE338D"/>
    <w:rsid w:val="00CE6474"/>
    <w:rsid w:val="00CF1ABA"/>
    <w:rsid w:val="00CF2021"/>
    <w:rsid w:val="00CF4144"/>
    <w:rsid w:val="00CF4A68"/>
    <w:rsid w:val="00D0756B"/>
    <w:rsid w:val="00D135CE"/>
    <w:rsid w:val="00D16E3D"/>
    <w:rsid w:val="00D2191D"/>
    <w:rsid w:val="00D24413"/>
    <w:rsid w:val="00D372D8"/>
    <w:rsid w:val="00D4391A"/>
    <w:rsid w:val="00D44C09"/>
    <w:rsid w:val="00D6378E"/>
    <w:rsid w:val="00D832F2"/>
    <w:rsid w:val="00DA46BD"/>
    <w:rsid w:val="00DB28D4"/>
    <w:rsid w:val="00DB37A2"/>
    <w:rsid w:val="00DC5EFD"/>
    <w:rsid w:val="00DD0265"/>
    <w:rsid w:val="00DE0103"/>
    <w:rsid w:val="00DE0835"/>
    <w:rsid w:val="00DE4135"/>
    <w:rsid w:val="00DE4259"/>
    <w:rsid w:val="00DE6026"/>
    <w:rsid w:val="00DF448D"/>
    <w:rsid w:val="00DF44F3"/>
    <w:rsid w:val="00E1179E"/>
    <w:rsid w:val="00E242D2"/>
    <w:rsid w:val="00E24F51"/>
    <w:rsid w:val="00E3159C"/>
    <w:rsid w:val="00E33ED8"/>
    <w:rsid w:val="00E35B94"/>
    <w:rsid w:val="00E46590"/>
    <w:rsid w:val="00E467A4"/>
    <w:rsid w:val="00E506B2"/>
    <w:rsid w:val="00E55803"/>
    <w:rsid w:val="00E70EF5"/>
    <w:rsid w:val="00E740AD"/>
    <w:rsid w:val="00E96BDF"/>
    <w:rsid w:val="00EA135C"/>
    <w:rsid w:val="00EA4A38"/>
    <w:rsid w:val="00EB4034"/>
    <w:rsid w:val="00EB6EB0"/>
    <w:rsid w:val="00ED202D"/>
    <w:rsid w:val="00ED410A"/>
    <w:rsid w:val="00ED6417"/>
    <w:rsid w:val="00EE463C"/>
    <w:rsid w:val="00F01EEE"/>
    <w:rsid w:val="00F03D76"/>
    <w:rsid w:val="00F13B19"/>
    <w:rsid w:val="00F16435"/>
    <w:rsid w:val="00F424CA"/>
    <w:rsid w:val="00F446C8"/>
    <w:rsid w:val="00F50D9A"/>
    <w:rsid w:val="00F66FBA"/>
    <w:rsid w:val="00F80426"/>
    <w:rsid w:val="00F86357"/>
    <w:rsid w:val="00F86E10"/>
    <w:rsid w:val="00FA1D61"/>
    <w:rsid w:val="00FA4A18"/>
    <w:rsid w:val="00FB0704"/>
    <w:rsid w:val="00FB3FA5"/>
    <w:rsid w:val="00FB5ED2"/>
    <w:rsid w:val="00FB6B13"/>
    <w:rsid w:val="00FC73DF"/>
    <w:rsid w:val="00FD70BE"/>
    <w:rsid w:val="00FE6D7C"/>
    <w:rsid w:val="014B38AD"/>
    <w:rsid w:val="031D37A8"/>
    <w:rsid w:val="05793607"/>
    <w:rsid w:val="06443FD4"/>
    <w:rsid w:val="068568E2"/>
    <w:rsid w:val="06C63181"/>
    <w:rsid w:val="088F6118"/>
    <w:rsid w:val="0986659E"/>
    <w:rsid w:val="0AB4001B"/>
    <w:rsid w:val="0B403483"/>
    <w:rsid w:val="0B95098E"/>
    <w:rsid w:val="0C747083"/>
    <w:rsid w:val="113228FE"/>
    <w:rsid w:val="117B32BD"/>
    <w:rsid w:val="13205B6C"/>
    <w:rsid w:val="14C64FA3"/>
    <w:rsid w:val="15411A4F"/>
    <w:rsid w:val="175F4C67"/>
    <w:rsid w:val="19162CB4"/>
    <w:rsid w:val="1C1945A6"/>
    <w:rsid w:val="1E9F5249"/>
    <w:rsid w:val="1FEB532F"/>
    <w:rsid w:val="222A579A"/>
    <w:rsid w:val="22E76233"/>
    <w:rsid w:val="27C2034A"/>
    <w:rsid w:val="286C4F60"/>
    <w:rsid w:val="29167977"/>
    <w:rsid w:val="2933137D"/>
    <w:rsid w:val="299D2FAB"/>
    <w:rsid w:val="2AE930F5"/>
    <w:rsid w:val="2D2F6832"/>
    <w:rsid w:val="306D1203"/>
    <w:rsid w:val="30BE4485"/>
    <w:rsid w:val="32055AA1"/>
    <w:rsid w:val="343F0843"/>
    <w:rsid w:val="363E3B8C"/>
    <w:rsid w:val="36CE0F9D"/>
    <w:rsid w:val="38910B5D"/>
    <w:rsid w:val="3A8D3E1B"/>
    <w:rsid w:val="3CAB27D3"/>
    <w:rsid w:val="3D504924"/>
    <w:rsid w:val="3FA00970"/>
    <w:rsid w:val="41F9564C"/>
    <w:rsid w:val="44701E80"/>
    <w:rsid w:val="45AB21DA"/>
    <w:rsid w:val="4763732D"/>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E2A018B"/>
    <w:rsid w:val="5F62370B"/>
    <w:rsid w:val="5F9B4B6A"/>
    <w:rsid w:val="61F749C9"/>
    <w:rsid w:val="64066817"/>
    <w:rsid w:val="6A4D4AF3"/>
    <w:rsid w:val="6B8C3281"/>
    <w:rsid w:val="6DCB5D2E"/>
    <w:rsid w:val="6F21085E"/>
    <w:rsid w:val="70515157"/>
    <w:rsid w:val="74152900"/>
    <w:rsid w:val="744B0850"/>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 w:type="table" w:customStyle="1" w:styleId="23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240">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99CF8-DCA2-4304-AEC3-676381F457F4}">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9</Pages>
  <Words>5401</Words>
  <Characters>5934</Characters>
  <Lines>49</Lines>
  <Paragraphs>14</Paragraphs>
  <TotalTime>0</TotalTime>
  <ScaleCrop>false</ScaleCrop>
  <LinksUpToDate>false</LinksUpToDate>
  <CharactersWithSpaces>6215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2025-03-19T07:19:30Z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